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ayoutGrid"/>
        <w:tblW w:w="0" w:type="auto"/>
        <w:tblLayout w:type="fixed"/>
        <w:tblLook w:val="04A0" w:firstRow="1" w:lastRow="0" w:firstColumn="1" w:lastColumn="0" w:noHBand="0" w:noVBand="1"/>
      </w:tblPr>
      <w:tblGrid>
        <w:gridCol w:w="7938"/>
        <w:gridCol w:w="1690"/>
      </w:tblGrid>
      <w:tr w:rsidR="0077560D" w14:paraId="4A6073C0" w14:textId="77777777" w:rsidTr="00FC6F89">
        <w:trPr>
          <w:trHeight w:hRule="exact" w:val="3260"/>
        </w:trPr>
        <w:tc>
          <w:tcPr>
            <w:tcW w:w="7938" w:type="dxa"/>
          </w:tcPr>
          <w:p w14:paraId="680926F0" w14:textId="2A2DEB40" w:rsidR="0077560D" w:rsidRPr="00C15154" w:rsidRDefault="0045674E" w:rsidP="00FC6F89">
            <w:pPr>
              <w:pStyle w:val="CoverHeading"/>
              <w:rPr>
                <w:color w:val="000000" w:themeColor="text1"/>
              </w:rPr>
            </w:pPr>
            <w:bookmarkStart w:id="0" w:name="_Hlk43807250"/>
            <w:bookmarkEnd w:id="0"/>
            <w:r w:rsidRPr="00C15154">
              <w:rPr>
                <w:color w:val="000000" w:themeColor="text1"/>
              </w:rPr>
              <w:t>Victorian Recycling Industry Annual Report</w:t>
            </w:r>
          </w:p>
          <w:p w14:paraId="4227AA6A" w14:textId="70D27388" w:rsidR="00FC6F89" w:rsidRPr="00FC6F89" w:rsidRDefault="0045674E" w:rsidP="00FC6F89">
            <w:pPr>
              <w:pStyle w:val="CoverSubheading"/>
            </w:pPr>
            <w:r w:rsidRPr="00C15154">
              <w:rPr>
                <w:color w:val="000000" w:themeColor="text1"/>
              </w:rPr>
              <w:t>20</w:t>
            </w:r>
            <w:r w:rsidR="00FE53BB" w:rsidRPr="00C15154">
              <w:rPr>
                <w:color w:val="000000" w:themeColor="text1"/>
              </w:rPr>
              <w:t>18–19</w:t>
            </w:r>
          </w:p>
        </w:tc>
        <w:tc>
          <w:tcPr>
            <w:tcW w:w="1690" w:type="dxa"/>
          </w:tcPr>
          <w:p w14:paraId="06C18D90" w14:textId="77777777" w:rsidR="0077560D" w:rsidRDefault="0077560D" w:rsidP="000523DA"/>
        </w:tc>
      </w:tr>
      <w:tr w:rsidR="0077560D" w14:paraId="19DF3748" w14:textId="77777777" w:rsidTr="00FC6F89">
        <w:trPr>
          <w:trHeight w:hRule="exact" w:val="737"/>
        </w:trPr>
        <w:tc>
          <w:tcPr>
            <w:tcW w:w="7938" w:type="dxa"/>
          </w:tcPr>
          <w:p w14:paraId="71456D8E" w14:textId="162D9609" w:rsidR="00B97FF6" w:rsidRDefault="00FC6F89" w:rsidP="00B97FF6">
            <w:pPr>
              <w:pStyle w:val="CoverDetails"/>
            </w:pPr>
            <w:r>
              <w:t xml:space="preserve">Report by: </w:t>
            </w:r>
            <w:r w:rsidR="0045674E">
              <w:t>Sustainability Victoria</w:t>
            </w:r>
          </w:p>
          <w:p w14:paraId="0F88D481" w14:textId="1A8F3557" w:rsidR="0077560D" w:rsidRDefault="00232B6B" w:rsidP="00B97FF6">
            <w:pPr>
              <w:pStyle w:val="CoverDetails"/>
            </w:pPr>
            <w:r w:rsidRPr="00E514B9">
              <w:t>August</w:t>
            </w:r>
            <w:r w:rsidR="00E52AB0" w:rsidRPr="00E514B9">
              <w:t xml:space="preserve"> 2020</w:t>
            </w:r>
          </w:p>
        </w:tc>
        <w:tc>
          <w:tcPr>
            <w:tcW w:w="1690" w:type="dxa"/>
          </w:tcPr>
          <w:p w14:paraId="0F4D0C58" w14:textId="77777777" w:rsidR="0077560D" w:rsidRDefault="0077560D" w:rsidP="000523DA"/>
        </w:tc>
      </w:tr>
    </w:tbl>
    <w:p w14:paraId="2358782F" w14:textId="3FB5F42A" w:rsidR="00646AD5" w:rsidRDefault="00646AD5" w:rsidP="000523DA"/>
    <w:p w14:paraId="1407714D" w14:textId="31C36429" w:rsidR="00AA7021" w:rsidRDefault="00144B3C" w:rsidP="00144B3C">
      <w:pPr>
        <w:tabs>
          <w:tab w:val="left" w:pos="4292"/>
        </w:tabs>
      </w:pPr>
      <w:r>
        <w:tab/>
      </w:r>
    </w:p>
    <w:p w14:paraId="7C9262B9" w14:textId="16ED7DC4" w:rsidR="00AA7021" w:rsidRPr="004B0021" w:rsidRDefault="00AA7021" w:rsidP="004B0021"/>
    <w:p w14:paraId="16E2458D" w14:textId="7837E100" w:rsidR="000A638B" w:rsidRDefault="000A638B" w:rsidP="006D5547"/>
    <w:p w14:paraId="5E37F116" w14:textId="19080EA0" w:rsidR="009A225C" w:rsidRDefault="009A225C" w:rsidP="006D5547">
      <w:pPr>
        <w:sectPr w:rsidR="009A225C" w:rsidSect="00472C0E">
          <w:headerReference w:type="even" r:id="rId11"/>
          <w:headerReference w:type="default" r:id="rId12"/>
          <w:footerReference w:type="even" r:id="rId13"/>
          <w:footerReference w:type="default" r:id="rId14"/>
          <w:headerReference w:type="first" r:id="rId15"/>
          <w:footerReference w:type="first" r:id="rId16"/>
          <w:pgSz w:w="11906" w:h="16838" w:code="9"/>
          <w:pgMar w:top="2268" w:right="1134" w:bottom="1440" w:left="1134" w:header="851" w:footer="369" w:gutter="0"/>
          <w:cols w:space="708"/>
          <w:titlePg/>
          <w:docGrid w:linePitch="360"/>
        </w:sectPr>
      </w:pPr>
    </w:p>
    <w:tbl>
      <w:tblPr>
        <w:tblStyle w:val="LayoutGrid"/>
        <w:tblW w:w="0" w:type="auto"/>
        <w:tblLook w:val="04A0" w:firstRow="1" w:lastRow="0" w:firstColumn="1" w:lastColumn="0" w:noHBand="0" w:noVBand="1"/>
      </w:tblPr>
      <w:tblGrid>
        <w:gridCol w:w="4253"/>
        <w:gridCol w:w="5375"/>
      </w:tblGrid>
      <w:tr w:rsidR="004C74E5" w14:paraId="0CE776F8" w14:textId="77777777" w:rsidTr="00E82EB5">
        <w:tc>
          <w:tcPr>
            <w:tcW w:w="4253" w:type="dxa"/>
          </w:tcPr>
          <w:p w14:paraId="2328CACF" w14:textId="62A411C9" w:rsidR="004C74E5" w:rsidRDefault="004C74E5" w:rsidP="00927E12">
            <w:r>
              <w:lastRenderedPageBreak/>
              <w:t>Authorised and published by</w:t>
            </w:r>
            <w:r w:rsidR="00927E12">
              <w:br/>
            </w:r>
            <w:r>
              <w:t>Sustainability Victoria</w:t>
            </w:r>
            <w:r w:rsidR="00927E12">
              <w:br/>
            </w:r>
            <w:r>
              <w:t>Level 28, Urban Workshop</w:t>
            </w:r>
            <w:r w:rsidR="00927E12">
              <w:br/>
            </w:r>
            <w:r>
              <w:t>50 Lonsdale Street</w:t>
            </w:r>
            <w:r w:rsidR="00B850E3">
              <w:t>,</w:t>
            </w:r>
            <w:r>
              <w:t xml:space="preserve"> Melbourne</w:t>
            </w:r>
            <w:r w:rsidR="00927E12">
              <w:br/>
            </w:r>
            <w:r>
              <w:t>Victoria 3000 Australia</w:t>
            </w:r>
          </w:p>
          <w:p w14:paraId="6665902E" w14:textId="58FD96E6" w:rsidR="0045674E" w:rsidRDefault="0045674E" w:rsidP="00927E12">
            <w:r w:rsidRPr="0045674E">
              <w:t>Victorian Recycling Industry Annual Report</w:t>
            </w:r>
            <w:r w:rsidR="0054454C">
              <w:br/>
            </w:r>
            <w:r>
              <w:t>20</w:t>
            </w:r>
            <w:r w:rsidR="00FE53BB">
              <w:t>18–19</w:t>
            </w:r>
          </w:p>
          <w:p w14:paraId="6ABF941F" w14:textId="65938C3A" w:rsidR="004C74E5" w:rsidRDefault="004C74E5" w:rsidP="00927E12">
            <w:r>
              <w:t xml:space="preserve">© Sustainability Victoria </w:t>
            </w:r>
            <w:r w:rsidR="00A620A0">
              <w:fldChar w:fldCharType="begin"/>
            </w:r>
            <w:r w:rsidR="00A620A0">
              <w:instrText xml:space="preserve"> DATE  \@ "YYYY" </w:instrText>
            </w:r>
            <w:r w:rsidR="00A620A0">
              <w:fldChar w:fldCharType="separate"/>
            </w:r>
            <w:r w:rsidR="00CB58C9">
              <w:rPr>
                <w:noProof/>
              </w:rPr>
              <w:t>2020</w:t>
            </w:r>
            <w:r w:rsidR="00A620A0">
              <w:fldChar w:fldCharType="end"/>
            </w:r>
            <w:r w:rsidR="00927E12">
              <w:br/>
            </w:r>
            <w:r w:rsidR="00232B6B" w:rsidRPr="00E514B9">
              <w:t>August 20</w:t>
            </w:r>
            <w:r w:rsidR="00290761" w:rsidRPr="00E514B9">
              <w:t>20</w:t>
            </w:r>
          </w:p>
          <w:p w14:paraId="52A262B8" w14:textId="23152FDD" w:rsidR="004C74E5" w:rsidRDefault="004C74E5" w:rsidP="00927E12">
            <w:r w:rsidRPr="00022479">
              <w:rPr>
                <w:b/>
                <w:bCs/>
              </w:rPr>
              <w:t>Accessibility</w:t>
            </w:r>
            <w:r w:rsidR="00927E12">
              <w:t xml:space="preserve"> </w:t>
            </w:r>
            <w:r w:rsidR="00927E12">
              <w:br/>
            </w:r>
            <w:r>
              <w:t>This document is available in PDF and Word format on the internet at</w:t>
            </w:r>
            <w:r w:rsidR="00B850E3">
              <w:br/>
            </w:r>
            <w:r>
              <w:t>sustainability.vic.gov.au</w:t>
            </w:r>
          </w:p>
          <w:p w14:paraId="3AB2178B" w14:textId="52CBA29E" w:rsidR="004C74E5" w:rsidRDefault="004C74E5" w:rsidP="004C74E5">
            <w:r>
              <w:t>While reasonable efforts have been made to ensure that the contents of this publication</w:t>
            </w:r>
            <w:r w:rsidR="00927E12">
              <w:br/>
            </w:r>
            <w:r>
              <w:t>are factually correct, Sustainability Victoria</w:t>
            </w:r>
            <w:r w:rsidR="00927E12">
              <w:br/>
            </w:r>
            <w:r>
              <w:t>gives no warranty regarding its accuracy,</w:t>
            </w:r>
            <w:r w:rsidR="009500A9">
              <w:br/>
            </w:r>
            <w:r>
              <w:t>completeness, currency or suitability for any</w:t>
            </w:r>
            <w:r w:rsidR="009500A9">
              <w:br/>
            </w:r>
            <w:r>
              <w:t>particular purpose and to the extent permitted</w:t>
            </w:r>
            <w:r w:rsidR="00927E12">
              <w:br/>
            </w:r>
            <w:r>
              <w:t>by law, does not accept any liability for loss</w:t>
            </w:r>
            <w:r w:rsidR="00927E12">
              <w:br/>
            </w:r>
            <w:r>
              <w:t>or damages incurred as a result of reliance</w:t>
            </w:r>
            <w:r w:rsidR="00E82EB5">
              <w:br/>
            </w:r>
            <w:r>
              <w:t>placed upon the content of this publication.</w:t>
            </w:r>
            <w:r w:rsidR="00D75D80">
              <w:br/>
            </w:r>
            <w:r>
              <w:t>This publication is provided on the basis</w:t>
            </w:r>
            <w:r w:rsidR="00927E12">
              <w:br/>
            </w:r>
            <w:r>
              <w:t>that all persons accessing it undertake</w:t>
            </w:r>
            <w:r w:rsidR="00927E12">
              <w:br/>
            </w:r>
            <w:r>
              <w:t>responsibility for assessing the relevance and</w:t>
            </w:r>
            <w:r w:rsidR="009500A9">
              <w:br/>
            </w:r>
            <w:r>
              <w:t>accuracy of its content.</w:t>
            </w:r>
          </w:p>
          <w:p w14:paraId="5D3DFC25" w14:textId="58402F3B" w:rsidR="004C74E5" w:rsidRDefault="00B00777" w:rsidP="00A620A0">
            <w:r>
              <w:t>This report</w:t>
            </w:r>
            <w:r w:rsidR="004C74E5">
              <w:t xml:space="preserve"> should be attributed to</w:t>
            </w:r>
            <w:r w:rsidR="00927E12">
              <w:br/>
            </w:r>
            <w:r w:rsidR="000548BD">
              <w:t>S</w:t>
            </w:r>
            <w:r w:rsidR="004C74E5">
              <w:t>ustainability Victoria.</w:t>
            </w:r>
          </w:p>
          <w:p w14:paraId="2DFF10AD" w14:textId="6FFBA182" w:rsidR="004C74E5" w:rsidRDefault="00B00777" w:rsidP="00A620A0">
            <w:r>
              <w:t xml:space="preserve">This report </w:t>
            </w:r>
            <w:r w:rsidR="004C74E5">
              <w:t>is licensed under a Creative</w:t>
            </w:r>
            <w:r w:rsidR="00E82EB5">
              <w:br/>
            </w:r>
            <w:r w:rsidR="004C74E5">
              <w:t>Commons Attribution 4.0</w:t>
            </w:r>
            <w:r w:rsidR="00520090">
              <w:t xml:space="preserve"> International</w:t>
            </w:r>
            <w:r w:rsidR="004C74E5">
              <w:t xml:space="preserve"> licence.</w:t>
            </w:r>
            <w:r w:rsidR="00D75D80">
              <w:br/>
            </w:r>
            <w:r w:rsidR="004C74E5">
              <w:t>In essence, you are free to copy, distribute and</w:t>
            </w:r>
            <w:r w:rsidR="009500A9">
              <w:br/>
            </w:r>
            <w:r w:rsidR="004C74E5">
              <w:t>adapt the work, as long as you attribute the</w:t>
            </w:r>
            <w:r w:rsidR="00927E12">
              <w:br/>
            </w:r>
            <w:r w:rsidR="004C74E5">
              <w:t>work and abide by the other licence terms.</w:t>
            </w:r>
            <w:r w:rsidR="00D75D80">
              <w:br/>
            </w:r>
            <w:r w:rsidR="004C74E5">
              <w:t xml:space="preserve">Go to http://creativecommons.org/licenses/by/4.0/ </w:t>
            </w:r>
            <w:r w:rsidR="007058E9">
              <w:br/>
            </w:r>
            <w:r w:rsidR="004C74E5">
              <w:t>to view a copy of this licence.</w:t>
            </w:r>
          </w:p>
          <w:p w14:paraId="2D2F92A4" w14:textId="77777777" w:rsidR="004C74E5" w:rsidRDefault="007058E9" w:rsidP="00654AF6">
            <w:r>
              <w:br/>
            </w:r>
            <w:r w:rsidR="00654AF6" w:rsidRPr="00654AF6">
              <w:rPr>
                <w:noProof/>
                <w:lang w:eastAsia="en-AU"/>
              </w:rPr>
              <w:drawing>
                <wp:inline distT="0" distB="0" distL="0" distR="0" wp14:anchorId="3AC62EBE" wp14:editId="1C888BD8">
                  <wp:extent cx="1123950" cy="480321"/>
                  <wp:effectExtent l="0" t="0" r="0" b="0"/>
                  <wp:docPr id="4" name="Picture 3">
                    <a:extLst xmlns:a="http://schemas.openxmlformats.org/drawingml/2006/main">
                      <a:ext uri="{FF2B5EF4-FFF2-40B4-BE49-F238E27FC236}">
                        <a16:creationId xmlns:a16="http://schemas.microsoft.com/office/drawing/2014/main" id="{4791909F-A1C4-499D-AA0D-332AA2E9DC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791909F-A1C4-499D-AA0D-332AA2E9DCBC}"/>
                              </a:ext>
                            </a:extLst>
                          </pic:cNvPr>
                          <pic:cNvPicPr>
                            <a:picLocks noChangeAspect="1"/>
                          </pic:cNvPicPr>
                        </pic:nvPicPr>
                        <pic:blipFill>
                          <a:blip r:embed="rId17"/>
                          <a:stretch>
                            <a:fillRect/>
                          </a:stretch>
                        </pic:blipFill>
                        <pic:spPr>
                          <a:xfrm>
                            <a:off x="0" y="0"/>
                            <a:ext cx="1128272" cy="482168"/>
                          </a:xfrm>
                          <a:prstGeom prst="rect">
                            <a:avLst/>
                          </a:prstGeom>
                        </pic:spPr>
                      </pic:pic>
                    </a:graphicData>
                  </a:graphic>
                </wp:inline>
              </w:drawing>
            </w:r>
          </w:p>
        </w:tc>
        <w:tc>
          <w:tcPr>
            <w:tcW w:w="5375" w:type="dxa"/>
          </w:tcPr>
          <w:p w14:paraId="15197699" w14:textId="77777777" w:rsidR="004C74E5" w:rsidRDefault="004C74E5" w:rsidP="006D5547"/>
        </w:tc>
      </w:tr>
    </w:tbl>
    <w:p w14:paraId="26CBC217" w14:textId="131BC1FA" w:rsidR="00186FF5" w:rsidRDefault="00186FF5" w:rsidP="00186FF5">
      <w:pPr>
        <w:spacing w:after="0" w:line="240" w:lineRule="auto"/>
      </w:pPr>
    </w:p>
    <w:p w14:paraId="71E1B675" w14:textId="77777777" w:rsidR="009A225C" w:rsidRDefault="009A225C" w:rsidP="006D5547"/>
    <w:p w14:paraId="33BB64E0" w14:textId="77777777" w:rsidR="009A225C" w:rsidRDefault="009A225C" w:rsidP="006D5547">
      <w:pPr>
        <w:sectPr w:rsidR="009A225C" w:rsidSect="006F7E30">
          <w:headerReference w:type="even" r:id="rId18"/>
          <w:headerReference w:type="default" r:id="rId19"/>
          <w:footerReference w:type="even" r:id="rId20"/>
          <w:footerReference w:type="default" r:id="rId21"/>
          <w:headerReference w:type="first" r:id="rId22"/>
          <w:footerReference w:type="first" r:id="rId23"/>
          <w:pgSz w:w="11906" w:h="16838" w:code="9"/>
          <w:pgMar w:top="1418" w:right="1134" w:bottom="1440" w:left="1134" w:header="851" w:footer="369" w:gutter="0"/>
          <w:cols w:space="708"/>
          <w:docGrid w:linePitch="360"/>
        </w:sectPr>
      </w:pPr>
    </w:p>
    <w:p w14:paraId="3719B506" w14:textId="77777777" w:rsidR="00363785" w:rsidRDefault="00706AB1" w:rsidP="00EE6034">
      <w:pPr>
        <w:pStyle w:val="TOCHeading"/>
      </w:pPr>
      <w:r w:rsidRPr="00D1096A">
        <w:lastRenderedPageBreak/>
        <w:t>Contents</w:t>
      </w:r>
    </w:p>
    <w:bookmarkStart w:id="1" w:name="StartTOC"/>
    <w:bookmarkEnd w:id="1"/>
    <w:p w14:paraId="16829179" w14:textId="7F96CA31" w:rsidR="00377DDD" w:rsidRDefault="007A2CA7">
      <w:pPr>
        <w:pStyle w:val="TOC2"/>
        <w:rPr>
          <w:rFonts w:asciiTheme="minorHAnsi" w:eastAsiaTheme="minorEastAsia" w:hAnsiTheme="minorHAnsi" w:cstheme="minorBidi"/>
          <w:noProof/>
          <w:color w:val="auto"/>
          <w:sz w:val="22"/>
          <w:szCs w:val="22"/>
          <w:lang w:eastAsia="en-AU"/>
        </w:rPr>
      </w:pPr>
      <w:r>
        <w:rPr>
          <w:rFonts w:ascii="Arial Bold" w:hAnsi="Arial Bold"/>
          <w:b/>
          <w:color w:val="FFFFFF" w:themeColor="background2"/>
        </w:rPr>
        <w:fldChar w:fldCharType="begin"/>
      </w:r>
      <w:r>
        <w:rPr>
          <w:rFonts w:ascii="Arial Bold" w:hAnsi="Arial Bold"/>
          <w:b/>
          <w:color w:val="FFFFFF" w:themeColor="background2"/>
        </w:rPr>
        <w:instrText xml:space="preserve"> TOC \t "Heading 1 Numbered,2,Section </w:instrText>
      </w:r>
      <w:r w:rsidR="008C6CDA">
        <w:rPr>
          <w:rFonts w:ascii="Arial Bold" w:hAnsi="Arial Bold"/>
          <w:b/>
          <w:color w:val="FFFFFF" w:themeColor="background2"/>
        </w:rPr>
        <w:instrText xml:space="preserve">Divider </w:instrText>
      </w:r>
      <w:r>
        <w:rPr>
          <w:rFonts w:ascii="Arial Bold" w:hAnsi="Arial Bold"/>
          <w:b/>
          <w:color w:val="FFFFFF" w:themeColor="background2"/>
        </w:rPr>
        <w:instrText xml:space="preserve">Title,1" </w:instrText>
      </w:r>
      <w:r>
        <w:rPr>
          <w:rFonts w:ascii="Arial Bold" w:hAnsi="Arial Bold"/>
          <w:b/>
          <w:color w:val="FFFFFF" w:themeColor="background2"/>
        </w:rPr>
        <w:fldChar w:fldCharType="separate"/>
      </w:r>
      <w:r w:rsidR="00377DDD" w:rsidRPr="009769BC">
        <w:rPr>
          <w:noProof/>
          <w:color w:val="auto"/>
        </w:rPr>
        <w:t>Waste management in Victoria at a glance, 2018–19</w:t>
      </w:r>
      <w:r w:rsidR="00377DDD">
        <w:rPr>
          <w:noProof/>
        </w:rPr>
        <w:tab/>
      </w:r>
      <w:r w:rsidR="00377DDD">
        <w:rPr>
          <w:noProof/>
        </w:rPr>
        <w:fldChar w:fldCharType="begin"/>
      </w:r>
      <w:r w:rsidR="00377DDD">
        <w:rPr>
          <w:noProof/>
        </w:rPr>
        <w:instrText xml:space="preserve"> PAGEREF _Toc54708545 \h </w:instrText>
      </w:r>
      <w:r w:rsidR="00377DDD">
        <w:rPr>
          <w:noProof/>
        </w:rPr>
      </w:r>
      <w:r w:rsidR="00377DDD">
        <w:rPr>
          <w:noProof/>
        </w:rPr>
        <w:fldChar w:fldCharType="separate"/>
      </w:r>
      <w:r w:rsidR="00857679">
        <w:rPr>
          <w:noProof/>
        </w:rPr>
        <w:t>4</w:t>
      </w:r>
      <w:r w:rsidR="00377DDD">
        <w:rPr>
          <w:noProof/>
        </w:rPr>
        <w:fldChar w:fldCharType="end"/>
      </w:r>
    </w:p>
    <w:p w14:paraId="2A13905F" w14:textId="2A83A715" w:rsidR="00377DDD" w:rsidRDefault="00377DDD">
      <w:pPr>
        <w:pStyle w:val="TOC2"/>
        <w:rPr>
          <w:rFonts w:asciiTheme="minorHAnsi" w:eastAsiaTheme="minorEastAsia" w:hAnsiTheme="minorHAnsi" w:cstheme="minorBidi"/>
          <w:noProof/>
          <w:color w:val="auto"/>
          <w:sz w:val="22"/>
          <w:szCs w:val="22"/>
          <w:lang w:eastAsia="en-AU"/>
        </w:rPr>
      </w:pPr>
      <w:r>
        <w:rPr>
          <w:noProof/>
        </w:rPr>
        <w:t>Minister’s foreword</w:t>
      </w:r>
      <w:r>
        <w:rPr>
          <w:noProof/>
        </w:rPr>
        <w:tab/>
      </w:r>
      <w:r>
        <w:rPr>
          <w:noProof/>
        </w:rPr>
        <w:fldChar w:fldCharType="begin"/>
      </w:r>
      <w:r>
        <w:rPr>
          <w:noProof/>
        </w:rPr>
        <w:instrText xml:space="preserve"> PAGEREF _Toc54708546 \h </w:instrText>
      </w:r>
      <w:r>
        <w:rPr>
          <w:noProof/>
        </w:rPr>
      </w:r>
      <w:r>
        <w:rPr>
          <w:noProof/>
        </w:rPr>
        <w:fldChar w:fldCharType="separate"/>
      </w:r>
      <w:r w:rsidR="00857679">
        <w:rPr>
          <w:noProof/>
        </w:rPr>
        <w:t>6</w:t>
      </w:r>
      <w:r>
        <w:rPr>
          <w:noProof/>
        </w:rPr>
        <w:fldChar w:fldCharType="end"/>
      </w:r>
    </w:p>
    <w:p w14:paraId="4B9655F1" w14:textId="7807E216" w:rsidR="00377DDD" w:rsidRDefault="00377DDD">
      <w:pPr>
        <w:pStyle w:val="TOC1"/>
        <w:rPr>
          <w:rFonts w:asciiTheme="minorHAnsi" w:eastAsiaTheme="minorEastAsia" w:hAnsiTheme="minorHAnsi" w:cstheme="minorBidi"/>
          <w:b w:val="0"/>
          <w:noProof/>
          <w:color w:val="auto"/>
          <w:sz w:val="22"/>
          <w:szCs w:val="22"/>
          <w:lang w:eastAsia="en-AU"/>
        </w:rPr>
      </w:pPr>
      <w:r w:rsidRPr="009769BC">
        <w:rPr>
          <w:rFonts w:asciiTheme="minorHAnsi" w:hAnsiTheme="minorHAnsi"/>
          <w:noProof/>
          <w:color w:val="82C341" w:themeColor="background1"/>
        </w:rPr>
        <w:t>1</w:t>
      </w:r>
      <w:r>
        <w:rPr>
          <w:rFonts w:asciiTheme="minorHAnsi" w:eastAsiaTheme="minorEastAsia" w:hAnsiTheme="minorHAnsi" w:cstheme="minorBidi"/>
          <w:b w:val="0"/>
          <w:noProof/>
          <w:color w:val="auto"/>
          <w:sz w:val="22"/>
          <w:szCs w:val="22"/>
          <w:lang w:eastAsia="en-AU"/>
        </w:rPr>
        <w:tab/>
      </w:r>
      <w:r>
        <w:rPr>
          <w:noProof/>
        </w:rPr>
        <w:t>Overview</w:t>
      </w:r>
      <w:r>
        <w:rPr>
          <w:noProof/>
        </w:rPr>
        <w:tab/>
      </w:r>
      <w:r>
        <w:rPr>
          <w:noProof/>
        </w:rPr>
        <w:fldChar w:fldCharType="begin"/>
      </w:r>
      <w:r>
        <w:rPr>
          <w:noProof/>
        </w:rPr>
        <w:instrText xml:space="preserve"> PAGEREF _Toc54708547 \h </w:instrText>
      </w:r>
      <w:r>
        <w:rPr>
          <w:noProof/>
        </w:rPr>
      </w:r>
      <w:r>
        <w:rPr>
          <w:noProof/>
        </w:rPr>
        <w:fldChar w:fldCharType="separate"/>
      </w:r>
      <w:r w:rsidR="00857679">
        <w:rPr>
          <w:noProof/>
        </w:rPr>
        <w:t>7</w:t>
      </w:r>
      <w:r>
        <w:rPr>
          <w:noProof/>
        </w:rPr>
        <w:fldChar w:fldCharType="end"/>
      </w:r>
    </w:p>
    <w:p w14:paraId="616BD8B0" w14:textId="0A803043" w:rsidR="00377DDD" w:rsidRDefault="00377DDD">
      <w:pPr>
        <w:pStyle w:val="TOC2"/>
        <w:rPr>
          <w:rFonts w:asciiTheme="minorHAnsi" w:eastAsiaTheme="minorEastAsia" w:hAnsiTheme="minorHAnsi" w:cstheme="minorBidi"/>
          <w:noProof/>
          <w:color w:val="auto"/>
          <w:sz w:val="22"/>
          <w:szCs w:val="22"/>
          <w:lang w:eastAsia="en-AU"/>
        </w:rPr>
      </w:pPr>
      <w:r>
        <w:rPr>
          <w:noProof/>
        </w:rPr>
        <w:t>1.1</w:t>
      </w:r>
      <w:r>
        <w:rPr>
          <w:rFonts w:asciiTheme="minorHAnsi" w:eastAsiaTheme="minorEastAsia" w:hAnsiTheme="minorHAnsi" w:cstheme="minorBidi"/>
          <w:noProof/>
          <w:color w:val="auto"/>
          <w:sz w:val="22"/>
          <w:szCs w:val="22"/>
          <w:lang w:eastAsia="en-AU"/>
        </w:rPr>
        <w:tab/>
      </w:r>
      <w:r>
        <w:rPr>
          <w:noProof/>
        </w:rPr>
        <w:t>Introduction</w:t>
      </w:r>
      <w:r>
        <w:rPr>
          <w:noProof/>
        </w:rPr>
        <w:tab/>
      </w:r>
      <w:r>
        <w:rPr>
          <w:noProof/>
        </w:rPr>
        <w:fldChar w:fldCharType="begin"/>
      </w:r>
      <w:r>
        <w:rPr>
          <w:noProof/>
        </w:rPr>
        <w:instrText xml:space="preserve"> PAGEREF _Toc54708548 \h </w:instrText>
      </w:r>
      <w:r>
        <w:rPr>
          <w:noProof/>
        </w:rPr>
      </w:r>
      <w:r>
        <w:rPr>
          <w:noProof/>
        </w:rPr>
        <w:fldChar w:fldCharType="separate"/>
      </w:r>
      <w:r w:rsidR="00857679">
        <w:rPr>
          <w:noProof/>
        </w:rPr>
        <w:t>7</w:t>
      </w:r>
      <w:r>
        <w:rPr>
          <w:noProof/>
        </w:rPr>
        <w:fldChar w:fldCharType="end"/>
      </w:r>
    </w:p>
    <w:p w14:paraId="0164C57D" w14:textId="02E62FDF" w:rsidR="00377DDD" w:rsidRDefault="00377DDD">
      <w:pPr>
        <w:pStyle w:val="TOC2"/>
        <w:rPr>
          <w:rFonts w:asciiTheme="minorHAnsi" w:eastAsiaTheme="minorEastAsia" w:hAnsiTheme="minorHAnsi" w:cstheme="minorBidi"/>
          <w:noProof/>
          <w:color w:val="auto"/>
          <w:sz w:val="22"/>
          <w:szCs w:val="22"/>
          <w:lang w:eastAsia="en-AU"/>
        </w:rPr>
      </w:pPr>
      <w:r>
        <w:rPr>
          <w:noProof/>
        </w:rPr>
        <w:t>1.2</w:t>
      </w:r>
      <w:r>
        <w:rPr>
          <w:rFonts w:asciiTheme="minorHAnsi" w:eastAsiaTheme="minorEastAsia" w:hAnsiTheme="minorHAnsi" w:cstheme="minorBidi"/>
          <w:noProof/>
          <w:color w:val="auto"/>
          <w:sz w:val="22"/>
          <w:szCs w:val="22"/>
          <w:lang w:eastAsia="en-AU"/>
        </w:rPr>
        <w:tab/>
      </w:r>
      <w:r>
        <w:rPr>
          <w:noProof/>
        </w:rPr>
        <w:t>Performance against Victoria’s waste targets</w:t>
      </w:r>
      <w:r>
        <w:rPr>
          <w:noProof/>
        </w:rPr>
        <w:tab/>
      </w:r>
      <w:r>
        <w:rPr>
          <w:noProof/>
        </w:rPr>
        <w:fldChar w:fldCharType="begin"/>
      </w:r>
      <w:r>
        <w:rPr>
          <w:noProof/>
        </w:rPr>
        <w:instrText xml:space="preserve"> PAGEREF _Toc54708549 \h </w:instrText>
      </w:r>
      <w:r>
        <w:rPr>
          <w:noProof/>
        </w:rPr>
      </w:r>
      <w:r>
        <w:rPr>
          <w:noProof/>
        </w:rPr>
        <w:fldChar w:fldCharType="separate"/>
      </w:r>
      <w:r w:rsidR="00857679">
        <w:rPr>
          <w:noProof/>
        </w:rPr>
        <w:t>8</w:t>
      </w:r>
      <w:r>
        <w:rPr>
          <w:noProof/>
        </w:rPr>
        <w:fldChar w:fldCharType="end"/>
      </w:r>
    </w:p>
    <w:p w14:paraId="11F8EEF5" w14:textId="1BBC9A58" w:rsidR="00377DDD" w:rsidRDefault="00377DDD">
      <w:pPr>
        <w:pStyle w:val="TOC2"/>
        <w:rPr>
          <w:rFonts w:asciiTheme="minorHAnsi" w:eastAsiaTheme="minorEastAsia" w:hAnsiTheme="minorHAnsi" w:cstheme="minorBidi"/>
          <w:noProof/>
          <w:color w:val="auto"/>
          <w:sz w:val="22"/>
          <w:szCs w:val="22"/>
          <w:lang w:eastAsia="en-AU"/>
        </w:rPr>
      </w:pPr>
      <w:r>
        <w:rPr>
          <w:noProof/>
        </w:rPr>
        <w:t>1.3</w:t>
      </w:r>
      <w:r>
        <w:rPr>
          <w:rFonts w:asciiTheme="minorHAnsi" w:eastAsiaTheme="minorEastAsia" w:hAnsiTheme="minorHAnsi" w:cstheme="minorBidi"/>
          <w:noProof/>
          <w:color w:val="auto"/>
          <w:sz w:val="22"/>
          <w:szCs w:val="22"/>
          <w:lang w:eastAsia="en-AU"/>
        </w:rPr>
        <w:tab/>
      </w:r>
      <w:r>
        <w:rPr>
          <w:noProof/>
        </w:rPr>
        <w:t>Key findings in 2018–19</w:t>
      </w:r>
      <w:r>
        <w:rPr>
          <w:noProof/>
        </w:rPr>
        <w:tab/>
      </w:r>
      <w:r>
        <w:rPr>
          <w:noProof/>
        </w:rPr>
        <w:fldChar w:fldCharType="begin"/>
      </w:r>
      <w:r>
        <w:rPr>
          <w:noProof/>
        </w:rPr>
        <w:instrText xml:space="preserve"> PAGEREF _Toc54708550 \h </w:instrText>
      </w:r>
      <w:r>
        <w:rPr>
          <w:noProof/>
        </w:rPr>
      </w:r>
      <w:r>
        <w:rPr>
          <w:noProof/>
        </w:rPr>
        <w:fldChar w:fldCharType="separate"/>
      </w:r>
      <w:r w:rsidR="00857679">
        <w:rPr>
          <w:noProof/>
        </w:rPr>
        <w:t>9</w:t>
      </w:r>
      <w:r>
        <w:rPr>
          <w:noProof/>
        </w:rPr>
        <w:fldChar w:fldCharType="end"/>
      </w:r>
    </w:p>
    <w:p w14:paraId="15F3D65E" w14:textId="3A9BB2EF" w:rsidR="00377DDD" w:rsidRDefault="00377DDD">
      <w:pPr>
        <w:pStyle w:val="TOC1"/>
        <w:rPr>
          <w:rFonts w:asciiTheme="minorHAnsi" w:eastAsiaTheme="minorEastAsia" w:hAnsiTheme="minorHAnsi" w:cstheme="minorBidi"/>
          <w:b w:val="0"/>
          <w:noProof/>
          <w:color w:val="auto"/>
          <w:sz w:val="22"/>
          <w:szCs w:val="22"/>
          <w:lang w:eastAsia="en-AU"/>
        </w:rPr>
      </w:pPr>
      <w:r w:rsidRPr="009769BC">
        <w:rPr>
          <w:rFonts w:asciiTheme="minorHAnsi" w:hAnsiTheme="minorHAnsi"/>
          <w:noProof/>
          <w:color w:val="82C341" w:themeColor="background1"/>
        </w:rPr>
        <w:t>2</w:t>
      </w:r>
      <w:r>
        <w:rPr>
          <w:rFonts w:asciiTheme="minorHAnsi" w:eastAsiaTheme="minorEastAsia" w:hAnsiTheme="minorHAnsi" w:cstheme="minorBidi"/>
          <w:b w:val="0"/>
          <w:noProof/>
          <w:color w:val="auto"/>
          <w:sz w:val="22"/>
          <w:szCs w:val="22"/>
          <w:lang w:eastAsia="en-AU"/>
        </w:rPr>
        <w:tab/>
      </w:r>
      <w:r>
        <w:rPr>
          <w:noProof/>
        </w:rPr>
        <w:t>Waste and resource recovery sector health</w:t>
      </w:r>
      <w:r>
        <w:rPr>
          <w:noProof/>
        </w:rPr>
        <w:tab/>
      </w:r>
      <w:r>
        <w:rPr>
          <w:noProof/>
        </w:rPr>
        <w:fldChar w:fldCharType="begin"/>
      </w:r>
      <w:r>
        <w:rPr>
          <w:noProof/>
        </w:rPr>
        <w:instrText xml:space="preserve"> PAGEREF _Toc54708551 \h </w:instrText>
      </w:r>
      <w:r>
        <w:rPr>
          <w:noProof/>
        </w:rPr>
      </w:r>
      <w:r>
        <w:rPr>
          <w:noProof/>
        </w:rPr>
        <w:fldChar w:fldCharType="separate"/>
      </w:r>
      <w:r w:rsidR="00857679">
        <w:rPr>
          <w:noProof/>
        </w:rPr>
        <w:t>12</w:t>
      </w:r>
      <w:r>
        <w:rPr>
          <w:noProof/>
        </w:rPr>
        <w:fldChar w:fldCharType="end"/>
      </w:r>
    </w:p>
    <w:p w14:paraId="46739D51" w14:textId="78CA3A29" w:rsidR="00377DDD" w:rsidRDefault="00377DDD">
      <w:pPr>
        <w:pStyle w:val="TOC2"/>
        <w:rPr>
          <w:rFonts w:asciiTheme="minorHAnsi" w:eastAsiaTheme="minorEastAsia" w:hAnsiTheme="minorHAnsi" w:cstheme="minorBidi"/>
          <w:noProof/>
          <w:color w:val="auto"/>
          <w:sz w:val="22"/>
          <w:szCs w:val="22"/>
          <w:lang w:eastAsia="en-AU"/>
        </w:rPr>
      </w:pPr>
      <w:r>
        <w:rPr>
          <w:noProof/>
        </w:rPr>
        <w:t>2.1</w:t>
      </w:r>
      <w:r>
        <w:rPr>
          <w:rFonts w:asciiTheme="minorHAnsi" w:eastAsiaTheme="minorEastAsia" w:hAnsiTheme="minorHAnsi" w:cstheme="minorBidi"/>
          <w:noProof/>
          <w:color w:val="auto"/>
          <w:sz w:val="22"/>
          <w:szCs w:val="22"/>
          <w:lang w:eastAsia="en-AU"/>
        </w:rPr>
        <w:tab/>
      </w:r>
      <w:r>
        <w:rPr>
          <w:noProof/>
        </w:rPr>
        <w:t>Insights and trends in the sector in 2018–19</w:t>
      </w:r>
      <w:r>
        <w:rPr>
          <w:noProof/>
        </w:rPr>
        <w:tab/>
      </w:r>
      <w:r>
        <w:rPr>
          <w:noProof/>
        </w:rPr>
        <w:fldChar w:fldCharType="begin"/>
      </w:r>
      <w:r>
        <w:rPr>
          <w:noProof/>
        </w:rPr>
        <w:instrText xml:space="preserve"> PAGEREF _Toc54708552 \h </w:instrText>
      </w:r>
      <w:r>
        <w:rPr>
          <w:noProof/>
        </w:rPr>
      </w:r>
      <w:r>
        <w:rPr>
          <w:noProof/>
        </w:rPr>
        <w:fldChar w:fldCharType="separate"/>
      </w:r>
      <w:r w:rsidR="00857679">
        <w:rPr>
          <w:noProof/>
        </w:rPr>
        <w:t>12</w:t>
      </w:r>
      <w:r>
        <w:rPr>
          <w:noProof/>
        </w:rPr>
        <w:fldChar w:fldCharType="end"/>
      </w:r>
    </w:p>
    <w:p w14:paraId="5C67015B" w14:textId="318FC92C" w:rsidR="00377DDD" w:rsidRDefault="00377DDD">
      <w:pPr>
        <w:pStyle w:val="TOC2"/>
        <w:rPr>
          <w:rFonts w:asciiTheme="minorHAnsi" w:eastAsiaTheme="minorEastAsia" w:hAnsiTheme="minorHAnsi" w:cstheme="minorBidi"/>
          <w:noProof/>
          <w:color w:val="auto"/>
          <w:sz w:val="22"/>
          <w:szCs w:val="22"/>
          <w:lang w:eastAsia="en-AU"/>
        </w:rPr>
      </w:pPr>
      <w:r>
        <w:rPr>
          <w:noProof/>
        </w:rPr>
        <w:t>2.2</w:t>
      </w:r>
      <w:r>
        <w:rPr>
          <w:rFonts w:asciiTheme="minorHAnsi" w:eastAsiaTheme="minorEastAsia" w:hAnsiTheme="minorHAnsi" w:cstheme="minorBidi"/>
          <w:noProof/>
          <w:color w:val="auto"/>
          <w:sz w:val="22"/>
          <w:szCs w:val="22"/>
          <w:lang w:eastAsia="en-AU"/>
        </w:rPr>
        <w:tab/>
      </w:r>
      <w:r>
        <w:rPr>
          <w:noProof/>
        </w:rPr>
        <w:t>Actions by the Victorian Government</w:t>
      </w:r>
      <w:r>
        <w:rPr>
          <w:noProof/>
        </w:rPr>
        <w:tab/>
      </w:r>
      <w:r>
        <w:rPr>
          <w:noProof/>
        </w:rPr>
        <w:fldChar w:fldCharType="begin"/>
      </w:r>
      <w:r>
        <w:rPr>
          <w:noProof/>
        </w:rPr>
        <w:instrText xml:space="preserve"> PAGEREF _Toc54708553 \h </w:instrText>
      </w:r>
      <w:r>
        <w:rPr>
          <w:noProof/>
        </w:rPr>
      </w:r>
      <w:r>
        <w:rPr>
          <w:noProof/>
        </w:rPr>
        <w:fldChar w:fldCharType="separate"/>
      </w:r>
      <w:r w:rsidR="00857679">
        <w:rPr>
          <w:noProof/>
        </w:rPr>
        <w:t>15</w:t>
      </w:r>
      <w:r>
        <w:rPr>
          <w:noProof/>
        </w:rPr>
        <w:fldChar w:fldCharType="end"/>
      </w:r>
    </w:p>
    <w:p w14:paraId="76ABE8CE" w14:textId="57AEEEFA" w:rsidR="00377DDD" w:rsidRDefault="00377DDD">
      <w:pPr>
        <w:pStyle w:val="TOC1"/>
        <w:rPr>
          <w:rFonts w:asciiTheme="minorHAnsi" w:eastAsiaTheme="minorEastAsia" w:hAnsiTheme="minorHAnsi" w:cstheme="minorBidi"/>
          <w:b w:val="0"/>
          <w:noProof/>
          <w:color w:val="auto"/>
          <w:sz w:val="22"/>
          <w:szCs w:val="22"/>
          <w:lang w:eastAsia="en-AU"/>
        </w:rPr>
      </w:pPr>
      <w:r w:rsidRPr="009769BC">
        <w:rPr>
          <w:rFonts w:asciiTheme="minorHAnsi" w:hAnsiTheme="minorHAnsi"/>
          <w:noProof/>
          <w:color w:val="82C341" w:themeColor="background1"/>
        </w:rPr>
        <w:t>3</w:t>
      </w:r>
      <w:r>
        <w:rPr>
          <w:rFonts w:asciiTheme="minorHAnsi" w:eastAsiaTheme="minorEastAsia" w:hAnsiTheme="minorHAnsi" w:cstheme="minorBidi"/>
          <w:b w:val="0"/>
          <w:noProof/>
          <w:color w:val="auto"/>
          <w:sz w:val="22"/>
          <w:szCs w:val="22"/>
          <w:lang w:eastAsia="en-AU"/>
        </w:rPr>
        <w:tab/>
      </w:r>
      <w:r>
        <w:rPr>
          <w:noProof/>
        </w:rPr>
        <w:t>Waste managed in Victoria</w:t>
      </w:r>
      <w:r>
        <w:rPr>
          <w:noProof/>
        </w:rPr>
        <w:tab/>
      </w:r>
      <w:r>
        <w:rPr>
          <w:noProof/>
        </w:rPr>
        <w:fldChar w:fldCharType="begin"/>
      </w:r>
      <w:r>
        <w:rPr>
          <w:noProof/>
        </w:rPr>
        <w:instrText xml:space="preserve"> PAGEREF _Toc54708554 \h </w:instrText>
      </w:r>
      <w:r>
        <w:rPr>
          <w:noProof/>
        </w:rPr>
      </w:r>
      <w:r>
        <w:rPr>
          <w:noProof/>
        </w:rPr>
        <w:fldChar w:fldCharType="separate"/>
      </w:r>
      <w:r w:rsidR="00857679">
        <w:rPr>
          <w:noProof/>
        </w:rPr>
        <w:t>17</w:t>
      </w:r>
      <w:r>
        <w:rPr>
          <w:noProof/>
        </w:rPr>
        <w:fldChar w:fldCharType="end"/>
      </w:r>
    </w:p>
    <w:p w14:paraId="3C0F247E" w14:textId="075E7069" w:rsidR="00377DDD" w:rsidRDefault="00377DDD">
      <w:pPr>
        <w:pStyle w:val="TOC2"/>
        <w:rPr>
          <w:rFonts w:asciiTheme="minorHAnsi" w:eastAsiaTheme="minorEastAsia" w:hAnsiTheme="minorHAnsi" w:cstheme="minorBidi"/>
          <w:noProof/>
          <w:color w:val="auto"/>
          <w:sz w:val="22"/>
          <w:szCs w:val="22"/>
          <w:lang w:eastAsia="en-AU"/>
        </w:rPr>
      </w:pPr>
      <w:r>
        <w:rPr>
          <w:noProof/>
        </w:rPr>
        <w:t>3.1</w:t>
      </w:r>
      <w:r>
        <w:rPr>
          <w:rFonts w:asciiTheme="minorHAnsi" w:eastAsiaTheme="minorEastAsia" w:hAnsiTheme="minorHAnsi" w:cstheme="minorBidi"/>
          <w:noProof/>
          <w:color w:val="auto"/>
          <w:sz w:val="22"/>
          <w:szCs w:val="22"/>
          <w:lang w:eastAsia="en-AU"/>
        </w:rPr>
        <w:tab/>
      </w:r>
      <w:r>
        <w:rPr>
          <w:noProof/>
        </w:rPr>
        <w:t>Overall disposal and recovery</w:t>
      </w:r>
      <w:r>
        <w:rPr>
          <w:noProof/>
        </w:rPr>
        <w:tab/>
      </w:r>
      <w:r>
        <w:rPr>
          <w:noProof/>
        </w:rPr>
        <w:fldChar w:fldCharType="begin"/>
      </w:r>
      <w:r>
        <w:rPr>
          <w:noProof/>
        </w:rPr>
        <w:instrText xml:space="preserve"> PAGEREF _Toc54708555 \h </w:instrText>
      </w:r>
      <w:r>
        <w:rPr>
          <w:noProof/>
        </w:rPr>
      </w:r>
      <w:r>
        <w:rPr>
          <w:noProof/>
        </w:rPr>
        <w:fldChar w:fldCharType="separate"/>
      </w:r>
      <w:r w:rsidR="00857679">
        <w:rPr>
          <w:noProof/>
        </w:rPr>
        <w:t>17</w:t>
      </w:r>
      <w:r>
        <w:rPr>
          <w:noProof/>
        </w:rPr>
        <w:fldChar w:fldCharType="end"/>
      </w:r>
    </w:p>
    <w:p w14:paraId="2BF7C0C7" w14:textId="3FF3DAFC" w:rsidR="00377DDD" w:rsidRDefault="00377DDD">
      <w:pPr>
        <w:pStyle w:val="TOC2"/>
        <w:rPr>
          <w:rFonts w:asciiTheme="minorHAnsi" w:eastAsiaTheme="minorEastAsia" w:hAnsiTheme="minorHAnsi" w:cstheme="minorBidi"/>
          <w:noProof/>
          <w:color w:val="auto"/>
          <w:sz w:val="22"/>
          <w:szCs w:val="22"/>
          <w:lang w:eastAsia="en-AU"/>
        </w:rPr>
      </w:pPr>
      <w:r>
        <w:rPr>
          <w:noProof/>
        </w:rPr>
        <w:t>3.2</w:t>
      </w:r>
      <w:r>
        <w:rPr>
          <w:rFonts w:asciiTheme="minorHAnsi" w:eastAsiaTheme="minorEastAsia" w:hAnsiTheme="minorHAnsi" w:cstheme="minorBidi"/>
          <w:noProof/>
          <w:color w:val="auto"/>
          <w:sz w:val="22"/>
          <w:szCs w:val="22"/>
          <w:lang w:eastAsia="en-AU"/>
        </w:rPr>
        <w:tab/>
      </w:r>
      <w:r>
        <w:rPr>
          <w:noProof/>
        </w:rPr>
        <w:t>Material specific disposal and recovery</w:t>
      </w:r>
      <w:r>
        <w:rPr>
          <w:noProof/>
        </w:rPr>
        <w:tab/>
      </w:r>
      <w:r>
        <w:rPr>
          <w:noProof/>
        </w:rPr>
        <w:fldChar w:fldCharType="begin"/>
      </w:r>
      <w:r>
        <w:rPr>
          <w:noProof/>
        </w:rPr>
        <w:instrText xml:space="preserve"> PAGEREF _Toc54708556 \h </w:instrText>
      </w:r>
      <w:r>
        <w:rPr>
          <w:noProof/>
        </w:rPr>
      </w:r>
      <w:r>
        <w:rPr>
          <w:noProof/>
        </w:rPr>
        <w:fldChar w:fldCharType="separate"/>
      </w:r>
      <w:r w:rsidR="00857679">
        <w:rPr>
          <w:noProof/>
        </w:rPr>
        <w:t>19</w:t>
      </w:r>
      <w:r>
        <w:rPr>
          <w:noProof/>
        </w:rPr>
        <w:fldChar w:fldCharType="end"/>
      </w:r>
    </w:p>
    <w:p w14:paraId="5AAB6550" w14:textId="6326A6CB" w:rsidR="00377DDD" w:rsidRDefault="00377DDD">
      <w:pPr>
        <w:pStyle w:val="TOC1"/>
        <w:rPr>
          <w:rFonts w:asciiTheme="minorHAnsi" w:eastAsiaTheme="minorEastAsia" w:hAnsiTheme="minorHAnsi" w:cstheme="minorBidi"/>
          <w:b w:val="0"/>
          <w:noProof/>
          <w:color w:val="auto"/>
          <w:sz w:val="22"/>
          <w:szCs w:val="22"/>
          <w:lang w:eastAsia="en-AU"/>
        </w:rPr>
      </w:pPr>
      <w:r w:rsidRPr="009769BC">
        <w:rPr>
          <w:rFonts w:asciiTheme="minorHAnsi" w:hAnsiTheme="minorHAnsi"/>
          <w:noProof/>
          <w:color w:val="82C341" w:themeColor="background1"/>
        </w:rPr>
        <w:t>4</w:t>
      </w:r>
      <w:r>
        <w:rPr>
          <w:rFonts w:asciiTheme="minorHAnsi" w:eastAsiaTheme="minorEastAsia" w:hAnsiTheme="minorHAnsi" w:cstheme="minorBidi"/>
          <w:b w:val="0"/>
          <w:noProof/>
          <w:color w:val="auto"/>
          <w:sz w:val="22"/>
          <w:szCs w:val="22"/>
          <w:lang w:eastAsia="en-AU"/>
        </w:rPr>
        <w:tab/>
      </w:r>
      <w:r>
        <w:rPr>
          <w:noProof/>
        </w:rPr>
        <w:t>Materials recovered</w:t>
      </w:r>
      <w:r>
        <w:rPr>
          <w:noProof/>
        </w:rPr>
        <w:tab/>
      </w:r>
      <w:r>
        <w:rPr>
          <w:noProof/>
        </w:rPr>
        <w:fldChar w:fldCharType="begin"/>
      </w:r>
      <w:r>
        <w:rPr>
          <w:noProof/>
        </w:rPr>
        <w:instrText xml:space="preserve"> PAGEREF _Toc54708557 \h </w:instrText>
      </w:r>
      <w:r>
        <w:rPr>
          <w:noProof/>
        </w:rPr>
      </w:r>
      <w:r>
        <w:rPr>
          <w:noProof/>
        </w:rPr>
        <w:fldChar w:fldCharType="separate"/>
      </w:r>
      <w:r w:rsidR="00857679">
        <w:rPr>
          <w:noProof/>
        </w:rPr>
        <w:t>20</w:t>
      </w:r>
      <w:r>
        <w:rPr>
          <w:noProof/>
        </w:rPr>
        <w:fldChar w:fldCharType="end"/>
      </w:r>
    </w:p>
    <w:p w14:paraId="7C5A91CA" w14:textId="227E2D7A" w:rsidR="00377DDD" w:rsidRDefault="00377DDD">
      <w:pPr>
        <w:pStyle w:val="TOC2"/>
        <w:rPr>
          <w:rFonts w:asciiTheme="minorHAnsi" w:eastAsiaTheme="minorEastAsia" w:hAnsiTheme="minorHAnsi" w:cstheme="minorBidi"/>
          <w:noProof/>
          <w:color w:val="auto"/>
          <w:sz w:val="22"/>
          <w:szCs w:val="22"/>
          <w:lang w:eastAsia="en-AU"/>
        </w:rPr>
      </w:pPr>
      <w:r>
        <w:rPr>
          <w:noProof/>
        </w:rPr>
        <w:t>4.1</w:t>
      </w:r>
      <w:r>
        <w:rPr>
          <w:rFonts w:asciiTheme="minorHAnsi" w:eastAsiaTheme="minorEastAsia" w:hAnsiTheme="minorHAnsi" w:cstheme="minorBidi"/>
          <w:noProof/>
          <w:color w:val="auto"/>
          <w:sz w:val="22"/>
          <w:szCs w:val="22"/>
          <w:lang w:eastAsia="en-AU"/>
        </w:rPr>
        <w:tab/>
      </w:r>
      <w:r>
        <w:rPr>
          <w:noProof/>
        </w:rPr>
        <w:t>Source sectors of recovered materials</w:t>
      </w:r>
      <w:r>
        <w:rPr>
          <w:noProof/>
        </w:rPr>
        <w:tab/>
      </w:r>
      <w:r>
        <w:rPr>
          <w:noProof/>
        </w:rPr>
        <w:fldChar w:fldCharType="begin"/>
      </w:r>
      <w:r>
        <w:rPr>
          <w:noProof/>
        </w:rPr>
        <w:instrText xml:space="preserve"> PAGEREF _Toc54708558 \h </w:instrText>
      </w:r>
      <w:r>
        <w:rPr>
          <w:noProof/>
        </w:rPr>
      </w:r>
      <w:r>
        <w:rPr>
          <w:noProof/>
        </w:rPr>
        <w:fldChar w:fldCharType="separate"/>
      </w:r>
      <w:r w:rsidR="00857679">
        <w:rPr>
          <w:noProof/>
        </w:rPr>
        <w:t>20</w:t>
      </w:r>
      <w:r>
        <w:rPr>
          <w:noProof/>
        </w:rPr>
        <w:fldChar w:fldCharType="end"/>
      </w:r>
    </w:p>
    <w:p w14:paraId="3997E985" w14:textId="5F7A1673" w:rsidR="00377DDD" w:rsidRDefault="00377DDD">
      <w:pPr>
        <w:pStyle w:val="TOC2"/>
        <w:rPr>
          <w:rFonts w:asciiTheme="minorHAnsi" w:eastAsiaTheme="minorEastAsia" w:hAnsiTheme="minorHAnsi" w:cstheme="minorBidi"/>
          <w:noProof/>
          <w:color w:val="auto"/>
          <w:sz w:val="22"/>
          <w:szCs w:val="22"/>
          <w:lang w:eastAsia="en-AU"/>
        </w:rPr>
      </w:pPr>
      <w:r>
        <w:rPr>
          <w:noProof/>
        </w:rPr>
        <w:t>4.2</w:t>
      </w:r>
      <w:r>
        <w:rPr>
          <w:rFonts w:asciiTheme="minorHAnsi" w:eastAsiaTheme="minorEastAsia" w:hAnsiTheme="minorHAnsi" w:cstheme="minorBidi"/>
          <w:noProof/>
          <w:color w:val="auto"/>
          <w:sz w:val="22"/>
          <w:szCs w:val="22"/>
          <w:lang w:eastAsia="en-AU"/>
        </w:rPr>
        <w:tab/>
      </w:r>
      <w:r>
        <w:rPr>
          <w:noProof/>
        </w:rPr>
        <w:t>Composition of recovered materials</w:t>
      </w:r>
      <w:r>
        <w:rPr>
          <w:noProof/>
        </w:rPr>
        <w:tab/>
      </w:r>
      <w:r>
        <w:rPr>
          <w:noProof/>
        </w:rPr>
        <w:fldChar w:fldCharType="begin"/>
      </w:r>
      <w:r>
        <w:rPr>
          <w:noProof/>
        </w:rPr>
        <w:instrText xml:space="preserve"> PAGEREF _Toc54708559 \h </w:instrText>
      </w:r>
      <w:r>
        <w:rPr>
          <w:noProof/>
        </w:rPr>
      </w:r>
      <w:r>
        <w:rPr>
          <w:noProof/>
        </w:rPr>
        <w:fldChar w:fldCharType="separate"/>
      </w:r>
      <w:r w:rsidR="00857679">
        <w:rPr>
          <w:noProof/>
        </w:rPr>
        <w:t>21</w:t>
      </w:r>
      <w:r>
        <w:rPr>
          <w:noProof/>
        </w:rPr>
        <w:fldChar w:fldCharType="end"/>
      </w:r>
    </w:p>
    <w:p w14:paraId="13E665F7" w14:textId="72B33EC1" w:rsidR="00377DDD" w:rsidRDefault="00377DDD">
      <w:pPr>
        <w:pStyle w:val="TOC2"/>
        <w:rPr>
          <w:rFonts w:asciiTheme="minorHAnsi" w:eastAsiaTheme="minorEastAsia" w:hAnsiTheme="minorHAnsi" w:cstheme="minorBidi"/>
          <w:noProof/>
          <w:color w:val="auto"/>
          <w:sz w:val="22"/>
          <w:szCs w:val="22"/>
          <w:lang w:eastAsia="en-AU"/>
        </w:rPr>
      </w:pPr>
      <w:r>
        <w:rPr>
          <w:noProof/>
        </w:rPr>
        <w:t>4.3</w:t>
      </w:r>
      <w:r>
        <w:rPr>
          <w:rFonts w:asciiTheme="minorHAnsi" w:eastAsiaTheme="minorEastAsia" w:hAnsiTheme="minorHAnsi" w:cstheme="minorBidi"/>
          <w:noProof/>
          <w:color w:val="auto"/>
          <w:sz w:val="22"/>
          <w:szCs w:val="22"/>
          <w:lang w:eastAsia="en-AU"/>
        </w:rPr>
        <w:tab/>
      </w:r>
      <w:r>
        <w:rPr>
          <w:noProof/>
        </w:rPr>
        <w:t>Material specific recovery data</w:t>
      </w:r>
      <w:r>
        <w:rPr>
          <w:noProof/>
        </w:rPr>
        <w:tab/>
      </w:r>
      <w:r>
        <w:rPr>
          <w:noProof/>
        </w:rPr>
        <w:fldChar w:fldCharType="begin"/>
      </w:r>
      <w:r>
        <w:rPr>
          <w:noProof/>
        </w:rPr>
        <w:instrText xml:space="preserve"> PAGEREF _Toc54708560 \h </w:instrText>
      </w:r>
      <w:r>
        <w:rPr>
          <w:noProof/>
        </w:rPr>
      </w:r>
      <w:r>
        <w:rPr>
          <w:noProof/>
        </w:rPr>
        <w:fldChar w:fldCharType="separate"/>
      </w:r>
      <w:r w:rsidR="00857679">
        <w:rPr>
          <w:noProof/>
        </w:rPr>
        <w:t>23</w:t>
      </w:r>
      <w:r>
        <w:rPr>
          <w:noProof/>
        </w:rPr>
        <w:fldChar w:fldCharType="end"/>
      </w:r>
    </w:p>
    <w:p w14:paraId="08E2759F" w14:textId="54064B67" w:rsidR="00377DDD" w:rsidRDefault="00377DDD">
      <w:pPr>
        <w:pStyle w:val="TOC2"/>
        <w:rPr>
          <w:rFonts w:asciiTheme="minorHAnsi" w:eastAsiaTheme="minorEastAsia" w:hAnsiTheme="minorHAnsi" w:cstheme="minorBidi"/>
          <w:noProof/>
          <w:color w:val="auto"/>
          <w:sz w:val="22"/>
          <w:szCs w:val="22"/>
          <w:lang w:eastAsia="en-AU"/>
        </w:rPr>
      </w:pPr>
      <w:r>
        <w:rPr>
          <w:noProof/>
        </w:rPr>
        <w:t>4.4</w:t>
      </w:r>
      <w:r>
        <w:rPr>
          <w:rFonts w:asciiTheme="minorHAnsi" w:eastAsiaTheme="minorEastAsia" w:hAnsiTheme="minorHAnsi" w:cstheme="minorBidi"/>
          <w:noProof/>
          <w:color w:val="auto"/>
          <w:sz w:val="22"/>
          <w:szCs w:val="22"/>
          <w:lang w:eastAsia="en-AU"/>
        </w:rPr>
        <w:tab/>
      </w:r>
      <w:r>
        <w:rPr>
          <w:noProof/>
        </w:rPr>
        <w:t>Local government management of kerbside waste</w:t>
      </w:r>
      <w:r>
        <w:rPr>
          <w:noProof/>
        </w:rPr>
        <w:tab/>
      </w:r>
      <w:r>
        <w:rPr>
          <w:noProof/>
        </w:rPr>
        <w:fldChar w:fldCharType="begin"/>
      </w:r>
      <w:r>
        <w:rPr>
          <w:noProof/>
        </w:rPr>
        <w:instrText xml:space="preserve"> PAGEREF _Toc54708561 \h </w:instrText>
      </w:r>
      <w:r>
        <w:rPr>
          <w:noProof/>
        </w:rPr>
      </w:r>
      <w:r>
        <w:rPr>
          <w:noProof/>
        </w:rPr>
        <w:fldChar w:fldCharType="separate"/>
      </w:r>
      <w:r w:rsidR="00857679">
        <w:rPr>
          <w:noProof/>
        </w:rPr>
        <w:t>33</w:t>
      </w:r>
      <w:r>
        <w:rPr>
          <w:noProof/>
        </w:rPr>
        <w:fldChar w:fldCharType="end"/>
      </w:r>
    </w:p>
    <w:p w14:paraId="72C713C6" w14:textId="39FC03BA" w:rsidR="00377DDD" w:rsidRDefault="00377DDD">
      <w:pPr>
        <w:pStyle w:val="TOC1"/>
        <w:rPr>
          <w:rFonts w:asciiTheme="minorHAnsi" w:eastAsiaTheme="minorEastAsia" w:hAnsiTheme="minorHAnsi" w:cstheme="minorBidi"/>
          <w:b w:val="0"/>
          <w:noProof/>
          <w:color w:val="auto"/>
          <w:sz w:val="22"/>
          <w:szCs w:val="22"/>
          <w:lang w:eastAsia="en-AU"/>
        </w:rPr>
      </w:pPr>
      <w:r w:rsidRPr="009769BC">
        <w:rPr>
          <w:rFonts w:asciiTheme="minorHAnsi" w:hAnsiTheme="minorHAnsi"/>
          <w:noProof/>
          <w:color w:val="82C341" w:themeColor="background1"/>
        </w:rPr>
        <w:t>5</w:t>
      </w:r>
      <w:r>
        <w:rPr>
          <w:rFonts w:asciiTheme="minorHAnsi" w:eastAsiaTheme="minorEastAsia" w:hAnsiTheme="minorHAnsi" w:cstheme="minorBidi"/>
          <w:b w:val="0"/>
          <w:noProof/>
          <w:color w:val="auto"/>
          <w:sz w:val="22"/>
          <w:szCs w:val="22"/>
          <w:lang w:eastAsia="en-AU"/>
        </w:rPr>
        <w:tab/>
      </w:r>
      <w:r>
        <w:rPr>
          <w:noProof/>
        </w:rPr>
        <w:t>Material exported for recovery</w:t>
      </w:r>
      <w:r>
        <w:rPr>
          <w:noProof/>
        </w:rPr>
        <w:tab/>
      </w:r>
      <w:r>
        <w:rPr>
          <w:noProof/>
        </w:rPr>
        <w:fldChar w:fldCharType="begin"/>
      </w:r>
      <w:r>
        <w:rPr>
          <w:noProof/>
        </w:rPr>
        <w:instrText xml:space="preserve"> PAGEREF _Toc54708562 \h </w:instrText>
      </w:r>
      <w:r>
        <w:rPr>
          <w:noProof/>
        </w:rPr>
      </w:r>
      <w:r>
        <w:rPr>
          <w:noProof/>
        </w:rPr>
        <w:fldChar w:fldCharType="separate"/>
      </w:r>
      <w:r w:rsidR="00857679">
        <w:rPr>
          <w:noProof/>
        </w:rPr>
        <w:t>39</w:t>
      </w:r>
      <w:r>
        <w:rPr>
          <w:noProof/>
        </w:rPr>
        <w:fldChar w:fldCharType="end"/>
      </w:r>
    </w:p>
    <w:p w14:paraId="5A4E89EA" w14:textId="56A9BB5C" w:rsidR="00377DDD" w:rsidRDefault="00377DDD">
      <w:pPr>
        <w:pStyle w:val="TOC2"/>
        <w:rPr>
          <w:rFonts w:asciiTheme="minorHAnsi" w:eastAsiaTheme="minorEastAsia" w:hAnsiTheme="minorHAnsi" w:cstheme="minorBidi"/>
          <w:noProof/>
          <w:color w:val="auto"/>
          <w:sz w:val="22"/>
          <w:szCs w:val="22"/>
          <w:lang w:eastAsia="en-AU"/>
        </w:rPr>
      </w:pPr>
      <w:r>
        <w:rPr>
          <w:noProof/>
        </w:rPr>
        <w:t>5.1</w:t>
      </w:r>
      <w:r>
        <w:rPr>
          <w:rFonts w:asciiTheme="minorHAnsi" w:eastAsiaTheme="minorEastAsia" w:hAnsiTheme="minorHAnsi" w:cstheme="minorBidi"/>
          <w:noProof/>
          <w:color w:val="auto"/>
          <w:sz w:val="22"/>
          <w:szCs w:val="22"/>
          <w:lang w:eastAsia="en-AU"/>
        </w:rPr>
        <w:tab/>
      </w:r>
      <w:r>
        <w:rPr>
          <w:noProof/>
        </w:rPr>
        <w:t>Annual trends in waste exports</w:t>
      </w:r>
      <w:r>
        <w:rPr>
          <w:noProof/>
        </w:rPr>
        <w:tab/>
      </w:r>
      <w:r>
        <w:rPr>
          <w:noProof/>
        </w:rPr>
        <w:fldChar w:fldCharType="begin"/>
      </w:r>
      <w:r>
        <w:rPr>
          <w:noProof/>
        </w:rPr>
        <w:instrText xml:space="preserve"> PAGEREF _Toc54708563 \h </w:instrText>
      </w:r>
      <w:r>
        <w:rPr>
          <w:noProof/>
        </w:rPr>
      </w:r>
      <w:r>
        <w:rPr>
          <w:noProof/>
        </w:rPr>
        <w:fldChar w:fldCharType="separate"/>
      </w:r>
      <w:r w:rsidR="00857679">
        <w:rPr>
          <w:noProof/>
        </w:rPr>
        <w:t>39</w:t>
      </w:r>
      <w:r>
        <w:rPr>
          <w:noProof/>
        </w:rPr>
        <w:fldChar w:fldCharType="end"/>
      </w:r>
    </w:p>
    <w:p w14:paraId="120DC0EF" w14:textId="46FB4981" w:rsidR="00377DDD" w:rsidRDefault="00377DDD">
      <w:pPr>
        <w:pStyle w:val="TOC2"/>
        <w:rPr>
          <w:rFonts w:asciiTheme="minorHAnsi" w:eastAsiaTheme="minorEastAsia" w:hAnsiTheme="minorHAnsi" w:cstheme="minorBidi"/>
          <w:noProof/>
          <w:color w:val="auto"/>
          <w:sz w:val="22"/>
          <w:szCs w:val="22"/>
          <w:lang w:eastAsia="en-AU"/>
        </w:rPr>
      </w:pPr>
      <w:r>
        <w:rPr>
          <w:noProof/>
        </w:rPr>
        <w:t>5.2</w:t>
      </w:r>
      <w:r>
        <w:rPr>
          <w:rFonts w:asciiTheme="minorHAnsi" w:eastAsiaTheme="minorEastAsia" w:hAnsiTheme="minorHAnsi" w:cstheme="minorBidi"/>
          <w:noProof/>
          <w:color w:val="auto"/>
          <w:sz w:val="22"/>
          <w:szCs w:val="22"/>
          <w:lang w:eastAsia="en-AU"/>
        </w:rPr>
        <w:tab/>
      </w:r>
      <w:r>
        <w:rPr>
          <w:noProof/>
        </w:rPr>
        <w:t>Export composition in 2018–19</w:t>
      </w:r>
      <w:r>
        <w:rPr>
          <w:noProof/>
        </w:rPr>
        <w:tab/>
      </w:r>
      <w:r>
        <w:rPr>
          <w:noProof/>
        </w:rPr>
        <w:fldChar w:fldCharType="begin"/>
      </w:r>
      <w:r>
        <w:rPr>
          <w:noProof/>
        </w:rPr>
        <w:instrText xml:space="preserve"> PAGEREF _Toc54708564 \h </w:instrText>
      </w:r>
      <w:r>
        <w:rPr>
          <w:noProof/>
        </w:rPr>
      </w:r>
      <w:r>
        <w:rPr>
          <w:noProof/>
        </w:rPr>
        <w:fldChar w:fldCharType="separate"/>
      </w:r>
      <w:r w:rsidR="00857679">
        <w:rPr>
          <w:noProof/>
        </w:rPr>
        <w:t>40</w:t>
      </w:r>
      <w:r>
        <w:rPr>
          <w:noProof/>
        </w:rPr>
        <w:fldChar w:fldCharType="end"/>
      </w:r>
    </w:p>
    <w:p w14:paraId="34AF4C05" w14:textId="7339F96E" w:rsidR="00377DDD" w:rsidRDefault="00377DDD">
      <w:pPr>
        <w:pStyle w:val="TOC2"/>
        <w:rPr>
          <w:rFonts w:asciiTheme="minorHAnsi" w:eastAsiaTheme="minorEastAsia" w:hAnsiTheme="minorHAnsi" w:cstheme="minorBidi"/>
          <w:noProof/>
          <w:color w:val="auto"/>
          <w:sz w:val="22"/>
          <w:szCs w:val="22"/>
          <w:lang w:eastAsia="en-AU"/>
        </w:rPr>
      </w:pPr>
      <w:r>
        <w:rPr>
          <w:noProof/>
        </w:rPr>
        <w:t>5.3</w:t>
      </w:r>
      <w:r>
        <w:rPr>
          <w:rFonts w:asciiTheme="minorHAnsi" w:eastAsiaTheme="minorEastAsia" w:hAnsiTheme="minorHAnsi" w:cstheme="minorBidi"/>
          <w:noProof/>
          <w:color w:val="auto"/>
          <w:sz w:val="22"/>
          <w:szCs w:val="22"/>
          <w:lang w:eastAsia="en-AU"/>
        </w:rPr>
        <w:tab/>
      </w:r>
      <w:r>
        <w:rPr>
          <w:noProof/>
        </w:rPr>
        <w:t>Export destinations and import restrictions</w:t>
      </w:r>
      <w:r>
        <w:rPr>
          <w:noProof/>
        </w:rPr>
        <w:tab/>
      </w:r>
      <w:r>
        <w:rPr>
          <w:noProof/>
        </w:rPr>
        <w:fldChar w:fldCharType="begin"/>
      </w:r>
      <w:r>
        <w:rPr>
          <w:noProof/>
        </w:rPr>
        <w:instrText xml:space="preserve"> PAGEREF _Toc54708565 \h </w:instrText>
      </w:r>
      <w:r>
        <w:rPr>
          <w:noProof/>
        </w:rPr>
      </w:r>
      <w:r>
        <w:rPr>
          <w:noProof/>
        </w:rPr>
        <w:fldChar w:fldCharType="separate"/>
      </w:r>
      <w:r w:rsidR="00857679">
        <w:rPr>
          <w:noProof/>
        </w:rPr>
        <w:t>41</w:t>
      </w:r>
      <w:r>
        <w:rPr>
          <w:noProof/>
        </w:rPr>
        <w:fldChar w:fldCharType="end"/>
      </w:r>
    </w:p>
    <w:p w14:paraId="44042253" w14:textId="622E828E" w:rsidR="00377DDD" w:rsidRDefault="00377DDD">
      <w:pPr>
        <w:pStyle w:val="TOC2"/>
        <w:rPr>
          <w:rFonts w:asciiTheme="minorHAnsi" w:eastAsiaTheme="minorEastAsia" w:hAnsiTheme="minorHAnsi" w:cstheme="minorBidi"/>
          <w:noProof/>
          <w:color w:val="auto"/>
          <w:sz w:val="22"/>
          <w:szCs w:val="22"/>
          <w:lang w:eastAsia="en-AU"/>
        </w:rPr>
      </w:pPr>
      <w:r>
        <w:rPr>
          <w:noProof/>
        </w:rPr>
        <w:t>5.4</w:t>
      </w:r>
      <w:r>
        <w:rPr>
          <w:rFonts w:asciiTheme="minorHAnsi" w:eastAsiaTheme="minorEastAsia" w:hAnsiTheme="minorHAnsi" w:cstheme="minorBidi"/>
          <w:noProof/>
          <w:color w:val="auto"/>
          <w:sz w:val="22"/>
          <w:szCs w:val="22"/>
          <w:lang w:eastAsia="en-AU"/>
        </w:rPr>
        <w:tab/>
      </w:r>
      <w:r>
        <w:rPr>
          <w:noProof/>
        </w:rPr>
        <w:t>Monthly trends in kerbside recycling material exports</w:t>
      </w:r>
      <w:r>
        <w:rPr>
          <w:noProof/>
        </w:rPr>
        <w:tab/>
      </w:r>
      <w:r>
        <w:rPr>
          <w:noProof/>
        </w:rPr>
        <w:fldChar w:fldCharType="begin"/>
      </w:r>
      <w:r>
        <w:rPr>
          <w:noProof/>
        </w:rPr>
        <w:instrText xml:space="preserve"> PAGEREF _Toc54708566 \h </w:instrText>
      </w:r>
      <w:r>
        <w:rPr>
          <w:noProof/>
        </w:rPr>
      </w:r>
      <w:r>
        <w:rPr>
          <w:noProof/>
        </w:rPr>
        <w:fldChar w:fldCharType="separate"/>
      </w:r>
      <w:r w:rsidR="00857679">
        <w:rPr>
          <w:noProof/>
        </w:rPr>
        <w:t>42</w:t>
      </w:r>
      <w:r>
        <w:rPr>
          <w:noProof/>
        </w:rPr>
        <w:fldChar w:fldCharType="end"/>
      </w:r>
    </w:p>
    <w:p w14:paraId="6DA5A111" w14:textId="76E09CFA" w:rsidR="00377DDD" w:rsidRDefault="00377DDD">
      <w:pPr>
        <w:pStyle w:val="TOC1"/>
        <w:rPr>
          <w:rFonts w:asciiTheme="minorHAnsi" w:eastAsiaTheme="minorEastAsia" w:hAnsiTheme="minorHAnsi" w:cstheme="minorBidi"/>
          <w:b w:val="0"/>
          <w:noProof/>
          <w:color w:val="auto"/>
          <w:sz w:val="22"/>
          <w:szCs w:val="22"/>
          <w:lang w:eastAsia="en-AU"/>
        </w:rPr>
      </w:pPr>
      <w:r w:rsidRPr="009769BC">
        <w:rPr>
          <w:rFonts w:asciiTheme="minorHAnsi" w:hAnsiTheme="minorHAnsi"/>
          <w:noProof/>
          <w:color w:val="82C341" w:themeColor="background1"/>
        </w:rPr>
        <w:t>6</w:t>
      </w:r>
      <w:r>
        <w:rPr>
          <w:rFonts w:asciiTheme="minorHAnsi" w:eastAsiaTheme="minorEastAsia" w:hAnsiTheme="minorHAnsi" w:cstheme="minorBidi"/>
          <w:b w:val="0"/>
          <w:noProof/>
          <w:color w:val="auto"/>
          <w:sz w:val="22"/>
          <w:szCs w:val="22"/>
          <w:lang w:eastAsia="en-AU"/>
        </w:rPr>
        <w:tab/>
      </w:r>
      <w:r>
        <w:rPr>
          <w:noProof/>
        </w:rPr>
        <w:t>References</w:t>
      </w:r>
      <w:r>
        <w:rPr>
          <w:noProof/>
        </w:rPr>
        <w:tab/>
      </w:r>
      <w:r>
        <w:rPr>
          <w:noProof/>
        </w:rPr>
        <w:fldChar w:fldCharType="begin"/>
      </w:r>
      <w:r>
        <w:rPr>
          <w:noProof/>
        </w:rPr>
        <w:instrText xml:space="preserve"> PAGEREF _Toc54708567 \h </w:instrText>
      </w:r>
      <w:r>
        <w:rPr>
          <w:noProof/>
        </w:rPr>
      </w:r>
      <w:r>
        <w:rPr>
          <w:noProof/>
        </w:rPr>
        <w:fldChar w:fldCharType="separate"/>
      </w:r>
      <w:r w:rsidR="00857679">
        <w:rPr>
          <w:noProof/>
        </w:rPr>
        <w:t>43</w:t>
      </w:r>
      <w:r>
        <w:rPr>
          <w:noProof/>
        </w:rPr>
        <w:fldChar w:fldCharType="end"/>
      </w:r>
    </w:p>
    <w:p w14:paraId="0620FDFE" w14:textId="0420F68F" w:rsidR="00377DDD" w:rsidRDefault="00377DDD">
      <w:pPr>
        <w:pStyle w:val="TOC1"/>
        <w:rPr>
          <w:rFonts w:asciiTheme="minorHAnsi" w:eastAsiaTheme="minorEastAsia" w:hAnsiTheme="minorHAnsi" w:cstheme="minorBidi"/>
          <w:b w:val="0"/>
          <w:noProof/>
          <w:color w:val="auto"/>
          <w:sz w:val="22"/>
          <w:szCs w:val="22"/>
          <w:lang w:eastAsia="en-AU"/>
        </w:rPr>
      </w:pPr>
      <w:r w:rsidRPr="009769BC">
        <w:rPr>
          <w:rFonts w:asciiTheme="minorHAnsi" w:hAnsiTheme="minorHAnsi"/>
          <w:noProof/>
          <w:color w:val="82C341" w:themeColor="background1"/>
        </w:rPr>
        <w:t>7</w:t>
      </w:r>
      <w:r>
        <w:rPr>
          <w:rFonts w:asciiTheme="minorHAnsi" w:eastAsiaTheme="minorEastAsia" w:hAnsiTheme="minorHAnsi" w:cstheme="minorBidi"/>
          <w:b w:val="0"/>
          <w:noProof/>
          <w:color w:val="auto"/>
          <w:sz w:val="22"/>
          <w:szCs w:val="22"/>
          <w:lang w:eastAsia="en-AU"/>
        </w:rPr>
        <w:tab/>
      </w:r>
      <w:r>
        <w:rPr>
          <w:noProof/>
        </w:rPr>
        <w:t>Acronyms and abbreviations</w:t>
      </w:r>
      <w:r>
        <w:rPr>
          <w:noProof/>
        </w:rPr>
        <w:tab/>
      </w:r>
      <w:r>
        <w:rPr>
          <w:noProof/>
        </w:rPr>
        <w:fldChar w:fldCharType="begin"/>
      </w:r>
      <w:r>
        <w:rPr>
          <w:noProof/>
        </w:rPr>
        <w:instrText xml:space="preserve"> PAGEREF _Toc54708568 \h </w:instrText>
      </w:r>
      <w:r>
        <w:rPr>
          <w:noProof/>
        </w:rPr>
      </w:r>
      <w:r>
        <w:rPr>
          <w:noProof/>
        </w:rPr>
        <w:fldChar w:fldCharType="separate"/>
      </w:r>
      <w:r w:rsidR="00857679">
        <w:rPr>
          <w:noProof/>
        </w:rPr>
        <w:t>44</w:t>
      </w:r>
      <w:r>
        <w:rPr>
          <w:noProof/>
        </w:rPr>
        <w:fldChar w:fldCharType="end"/>
      </w:r>
    </w:p>
    <w:p w14:paraId="3ABCB3A5" w14:textId="24B76C78" w:rsidR="00377DDD" w:rsidRDefault="00377DDD">
      <w:pPr>
        <w:pStyle w:val="TOC1"/>
        <w:rPr>
          <w:rFonts w:asciiTheme="minorHAnsi" w:eastAsiaTheme="minorEastAsia" w:hAnsiTheme="minorHAnsi" w:cstheme="minorBidi"/>
          <w:b w:val="0"/>
          <w:noProof/>
          <w:color w:val="auto"/>
          <w:sz w:val="22"/>
          <w:szCs w:val="22"/>
          <w:lang w:eastAsia="en-AU"/>
        </w:rPr>
      </w:pPr>
      <w:r w:rsidRPr="009769BC">
        <w:rPr>
          <w:rFonts w:asciiTheme="minorHAnsi" w:hAnsiTheme="minorHAnsi"/>
          <w:noProof/>
          <w:color w:val="82C341" w:themeColor="background1"/>
        </w:rPr>
        <w:t>8</w:t>
      </w:r>
      <w:r>
        <w:rPr>
          <w:rFonts w:asciiTheme="minorHAnsi" w:eastAsiaTheme="minorEastAsia" w:hAnsiTheme="minorHAnsi" w:cstheme="minorBidi"/>
          <w:b w:val="0"/>
          <w:noProof/>
          <w:color w:val="auto"/>
          <w:sz w:val="22"/>
          <w:szCs w:val="22"/>
          <w:lang w:eastAsia="en-AU"/>
        </w:rPr>
        <w:tab/>
      </w:r>
      <w:r>
        <w:rPr>
          <w:noProof/>
        </w:rPr>
        <w:t>Glossary</w:t>
      </w:r>
      <w:r>
        <w:rPr>
          <w:noProof/>
        </w:rPr>
        <w:tab/>
      </w:r>
      <w:r>
        <w:rPr>
          <w:noProof/>
        </w:rPr>
        <w:fldChar w:fldCharType="begin"/>
      </w:r>
      <w:r>
        <w:rPr>
          <w:noProof/>
        </w:rPr>
        <w:instrText xml:space="preserve"> PAGEREF _Toc54708569 \h </w:instrText>
      </w:r>
      <w:r>
        <w:rPr>
          <w:noProof/>
        </w:rPr>
      </w:r>
      <w:r>
        <w:rPr>
          <w:noProof/>
        </w:rPr>
        <w:fldChar w:fldCharType="separate"/>
      </w:r>
      <w:r w:rsidR="00857679">
        <w:rPr>
          <w:noProof/>
        </w:rPr>
        <w:t>45</w:t>
      </w:r>
      <w:r>
        <w:rPr>
          <w:noProof/>
        </w:rPr>
        <w:fldChar w:fldCharType="end"/>
      </w:r>
    </w:p>
    <w:p w14:paraId="74448785" w14:textId="5AA06D27" w:rsidR="00377DDD" w:rsidRDefault="00377DDD">
      <w:pPr>
        <w:pStyle w:val="TOC1"/>
        <w:rPr>
          <w:rFonts w:asciiTheme="minorHAnsi" w:eastAsiaTheme="minorEastAsia" w:hAnsiTheme="minorHAnsi" w:cstheme="minorBidi"/>
          <w:b w:val="0"/>
          <w:noProof/>
          <w:color w:val="auto"/>
          <w:sz w:val="22"/>
          <w:szCs w:val="22"/>
          <w:lang w:eastAsia="en-AU"/>
        </w:rPr>
      </w:pPr>
      <w:r>
        <w:rPr>
          <w:noProof/>
        </w:rPr>
        <w:t>Appendix A – Data compilation method</w:t>
      </w:r>
      <w:r>
        <w:rPr>
          <w:noProof/>
        </w:rPr>
        <w:tab/>
      </w:r>
      <w:r>
        <w:rPr>
          <w:noProof/>
        </w:rPr>
        <w:fldChar w:fldCharType="begin"/>
      </w:r>
      <w:r>
        <w:rPr>
          <w:noProof/>
        </w:rPr>
        <w:instrText xml:space="preserve"> PAGEREF _Toc54708570 \h </w:instrText>
      </w:r>
      <w:r>
        <w:rPr>
          <w:noProof/>
        </w:rPr>
      </w:r>
      <w:r>
        <w:rPr>
          <w:noProof/>
        </w:rPr>
        <w:fldChar w:fldCharType="separate"/>
      </w:r>
      <w:r w:rsidR="00857679">
        <w:rPr>
          <w:noProof/>
        </w:rPr>
        <w:t>47</w:t>
      </w:r>
      <w:r>
        <w:rPr>
          <w:noProof/>
        </w:rPr>
        <w:fldChar w:fldCharType="end"/>
      </w:r>
    </w:p>
    <w:p w14:paraId="040FFD92" w14:textId="2330D7B6" w:rsidR="00377DDD" w:rsidRDefault="00377DDD">
      <w:pPr>
        <w:pStyle w:val="TOC1"/>
        <w:rPr>
          <w:rFonts w:asciiTheme="minorHAnsi" w:eastAsiaTheme="minorEastAsia" w:hAnsiTheme="minorHAnsi" w:cstheme="minorBidi"/>
          <w:b w:val="0"/>
          <w:noProof/>
          <w:color w:val="auto"/>
          <w:sz w:val="22"/>
          <w:szCs w:val="22"/>
          <w:lang w:eastAsia="en-AU"/>
        </w:rPr>
      </w:pPr>
      <w:r>
        <w:rPr>
          <w:noProof/>
        </w:rPr>
        <w:t>Appendix B – VRIAR comparison with VLGAWSR</w:t>
      </w:r>
      <w:r>
        <w:rPr>
          <w:noProof/>
        </w:rPr>
        <w:tab/>
      </w:r>
      <w:r>
        <w:rPr>
          <w:noProof/>
        </w:rPr>
        <w:fldChar w:fldCharType="begin"/>
      </w:r>
      <w:r>
        <w:rPr>
          <w:noProof/>
        </w:rPr>
        <w:instrText xml:space="preserve"> PAGEREF _Toc54708571 \h </w:instrText>
      </w:r>
      <w:r>
        <w:rPr>
          <w:noProof/>
        </w:rPr>
      </w:r>
      <w:r>
        <w:rPr>
          <w:noProof/>
        </w:rPr>
        <w:fldChar w:fldCharType="separate"/>
      </w:r>
      <w:r w:rsidR="00857679">
        <w:rPr>
          <w:noProof/>
        </w:rPr>
        <w:t>50</w:t>
      </w:r>
      <w:r>
        <w:rPr>
          <w:noProof/>
        </w:rPr>
        <w:fldChar w:fldCharType="end"/>
      </w:r>
    </w:p>
    <w:p w14:paraId="0255AB62" w14:textId="7E370B05" w:rsidR="00682A5C" w:rsidRDefault="007A2CA7" w:rsidP="00625D70">
      <w:r>
        <w:rPr>
          <w:rFonts w:ascii="Arial Bold" w:hAnsi="Arial Bold"/>
          <w:b/>
          <w:color w:val="FFFFFF" w:themeColor="background2"/>
        </w:rPr>
        <w:fldChar w:fldCharType="end"/>
      </w:r>
      <w:r w:rsidR="00682A5C">
        <w:br w:type="page"/>
      </w:r>
    </w:p>
    <w:p w14:paraId="6B37F531" w14:textId="70DA50AB" w:rsidR="00F64D1B" w:rsidRDefault="00F64D1B" w:rsidP="00F64D1B">
      <w:pPr>
        <w:spacing w:after="0" w:line="240" w:lineRule="auto"/>
        <w:sectPr w:rsidR="00F64D1B" w:rsidSect="006F7E30">
          <w:headerReference w:type="even" r:id="rId24"/>
          <w:headerReference w:type="default" r:id="rId25"/>
          <w:footerReference w:type="even" r:id="rId26"/>
          <w:footerReference w:type="default" r:id="rId27"/>
          <w:pgSz w:w="11906" w:h="16838" w:code="9"/>
          <w:pgMar w:top="1474" w:right="1021" w:bottom="1134" w:left="3175" w:header="851" w:footer="369" w:gutter="0"/>
          <w:cols w:space="708"/>
          <w:docGrid w:linePitch="360"/>
        </w:sectPr>
      </w:pPr>
    </w:p>
    <w:p w14:paraId="32FB4EEB" w14:textId="6D3E1FFE" w:rsidR="00A748DE" w:rsidRDefault="00377DDD" w:rsidP="00BD5AD0">
      <w:pPr>
        <w:spacing w:after="0" w:line="240" w:lineRule="auto"/>
      </w:pPr>
      <w:r w:rsidRPr="00316D54">
        <w:rPr>
          <w:noProof/>
        </w:rPr>
        <w:lastRenderedPageBreak/>
        <w:drawing>
          <wp:anchor distT="0" distB="0" distL="114300" distR="114300" simplePos="0" relativeHeight="251661338" behindDoc="0" locked="0" layoutInCell="1" allowOverlap="1" wp14:anchorId="300A1F67" wp14:editId="2F5E2BCA">
            <wp:simplePos x="0" y="0"/>
            <wp:positionH relativeFrom="page">
              <wp:posOffset>171450</wp:posOffset>
            </wp:positionH>
            <wp:positionV relativeFrom="page">
              <wp:posOffset>142875</wp:posOffset>
            </wp:positionV>
            <wp:extent cx="7239600" cy="102384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8"/>
                    <a:stretch>
                      <a:fillRect/>
                    </a:stretch>
                  </pic:blipFill>
                  <pic:spPr>
                    <a:xfrm>
                      <a:off x="0" y="0"/>
                      <a:ext cx="7239600" cy="10238400"/>
                    </a:xfrm>
                    <a:prstGeom prst="rect">
                      <a:avLst/>
                    </a:prstGeom>
                  </pic:spPr>
                </pic:pic>
              </a:graphicData>
            </a:graphic>
            <wp14:sizeRelH relativeFrom="page">
              <wp14:pctWidth>0</wp14:pctWidth>
            </wp14:sizeRelH>
            <wp14:sizeRelV relativeFrom="page">
              <wp14:pctHeight>0</wp14:pctHeight>
            </wp14:sizeRelV>
          </wp:anchor>
        </w:drawing>
      </w:r>
    </w:p>
    <w:p w14:paraId="60369171" w14:textId="6BCFA9B1" w:rsidR="00A748DE" w:rsidRDefault="00A748DE" w:rsidP="00BD5AD0">
      <w:pPr>
        <w:spacing w:after="0" w:line="240" w:lineRule="auto"/>
      </w:pPr>
    </w:p>
    <w:p w14:paraId="43411A62" w14:textId="3211BAF5" w:rsidR="007D3331" w:rsidRDefault="00377DDD" w:rsidP="00A748DE">
      <w:pPr>
        <w:pStyle w:val="Heading1Numbered"/>
        <w:numPr>
          <w:ilvl w:val="0"/>
          <w:numId w:val="0"/>
        </w:numPr>
      </w:pPr>
      <w:bookmarkStart w:id="2" w:name="_Toc54708545"/>
      <w:r w:rsidRPr="00377DDD">
        <w:rPr>
          <w:color w:val="auto"/>
        </w:rPr>
        <w:t>Waste management in Victoria at a glance, 2018–19</w:t>
      </w:r>
      <w:bookmarkEnd w:id="2"/>
      <w:r w:rsidR="00BD5AD0">
        <w:br w:type="page"/>
      </w:r>
    </w:p>
    <w:p w14:paraId="4F370D69" w14:textId="4BC018F7" w:rsidR="001C430C" w:rsidRDefault="001C430C" w:rsidP="00BD5AD0">
      <w:pPr>
        <w:spacing w:after="0" w:line="240" w:lineRule="auto"/>
      </w:pPr>
      <w:r>
        <w:rPr>
          <w:noProof/>
        </w:rPr>
        <w:lastRenderedPageBreak/>
        <w:drawing>
          <wp:anchor distT="0" distB="0" distL="114300" distR="114300" simplePos="0" relativeHeight="251658263" behindDoc="0" locked="0" layoutInCell="1" allowOverlap="1" wp14:anchorId="5CFDF1B8" wp14:editId="2836BA50">
            <wp:simplePos x="0" y="0"/>
            <wp:positionH relativeFrom="margin">
              <wp:posOffset>-25400</wp:posOffset>
            </wp:positionH>
            <wp:positionV relativeFrom="paragraph">
              <wp:posOffset>-31115</wp:posOffset>
            </wp:positionV>
            <wp:extent cx="3958715" cy="332976"/>
            <wp:effectExtent l="0" t="0" r="3810" b="0"/>
            <wp:wrapNone/>
            <wp:docPr id="215" name="Pictur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a:extLst>
                        <a:ext uri="{C183D7F6-B498-43B3-948B-1728B52AA6E4}">
                          <adec:decorative xmlns:adec="http://schemas.microsoft.com/office/drawing/2017/decorative" val="1"/>
                        </a:ext>
                      </a:extLst>
                    </pic:cNvPr>
                    <pic:cNvPicPr/>
                  </pic:nvPicPr>
                  <pic:blipFill>
                    <a:blip r:embed="rId29"/>
                    <a:stretch>
                      <a:fillRect/>
                    </a:stretch>
                  </pic:blipFill>
                  <pic:spPr>
                    <a:xfrm>
                      <a:off x="0" y="0"/>
                      <a:ext cx="3958715" cy="332976"/>
                    </a:xfrm>
                    <a:prstGeom prst="rect">
                      <a:avLst/>
                    </a:prstGeom>
                  </pic:spPr>
                </pic:pic>
              </a:graphicData>
            </a:graphic>
            <wp14:sizeRelH relativeFrom="page">
              <wp14:pctWidth>0</wp14:pctWidth>
            </wp14:sizeRelH>
            <wp14:sizeRelV relativeFrom="page">
              <wp14:pctHeight>0</wp14:pctHeight>
            </wp14:sizeRelV>
          </wp:anchor>
        </w:drawing>
      </w:r>
    </w:p>
    <w:p w14:paraId="3B79973F" w14:textId="70D6083D" w:rsidR="001C430C" w:rsidRDefault="001C430C" w:rsidP="00BD5AD0">
      <w:pPr>
        <w:spacing w:after="0" w:line="240" w:lineRule="auto"/>
      </w:pPr>
      <w:r w:rsidRPr="000A3E4D">
        <w:rPr>
          <w:noProof/>
        </w:rPr>
        <w:drawing>
          <wp:anchor distT="0" distB="0" distL="114300" distR="114300" simplePos="0" relativeHeight="251658262" behindDoc="0" locked="0" layoutInCell="1" allowOverlap="1" wp14:anchorId="5D8B2215" wp14:editId="134CBB0C">
            <wp:simplePos x="0" y="0"/>
            <wp:positionH relativeFrom="margin">
              <wp:posOffset>-73024</wp:posOffset>
            </wp:positionH>
            <wp:positionV relativeFrom="paragraph">
              <wp:posOffset>173355</wp:posOffset>
            </wp:positionV>
            <wp:extent cx="4661048" cy="8905875"/>
            <wp:effectExtent l="0" t="0" r="6350" b="0"/>
            <wp:wrapNone/>
            <wp:docPr id="207" name="Picture 207" descr="Diagram showing key waste flows in Victoria,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Diagram showing key waste flows in Victoria, 2018–19"/>
                    <pic:cNvPicPr/>
                  </pic:nvPicPr>
                  <pic:blipFill rotWithShape="1">
                    <a:blip r:embed="rId30"/>
                    <a:srcRect l="788"/>
                    <a:stretch/>
                  </pic:blipFill>
                  <pic:spPr bwMode="auto">
                    <a:xfrm>
                      <a:off x="0" y="0"/>
                      <a:ext cx="4661048" cy="890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1083AA" w14:textId="298BBCC8" w:rsidR="001C430C" w:rsidRDefault="001C430C" w:rsidP="00BD5AD0">
      <w:pPr>
        <w:spacing w:after="0" w:line="240" w:lineRule="auto"/>
      </w:pPr>
    </w:p>
    <w:p w14:paraId="003273C3" w14:textId="77777777" w:rsidR="00BD5AD0" w:rsidRDefault="001C430C" w:rsidP="00BD5AD0">
      <w:pPr>
        <w:spacing w:after="0" w:line="240" w:lineRule="auto"/>
      </w:pPr>
      <w:r>
        <w:t>111</w:t>
      </w:r>
    </w:p>
    <w:p w14:paraId="37D2BA30" w14:textId="77777777" w:rsidR="001C430C" w:rsidRDefault="001C430C" w:rsidP="00BD5AD0">
      <w:pPr>
        <w:spacing w:after="0" w:line="240" w:lineRule="auto"/>
      </w:pPr>
    </w:p>
    <w:p w14:paraId="17323E57" w14:textId="77777777" w:rsidR="001C430C" w:rsidRDefault="001C430C" w:rsidP="00BD5AD0">
      <w:pPr>
        <w:spacing w:after="0" w:line="240" w:lineRule="auto"/>
      </w:pPr>
    </w:p>
    <w:p w14:paraId="56CCE17F" w14:textId="77777777" w:rsidR="001C430C" w:rsidRDefault="001C430C" w:rsidP="00BD5AD0">
      <w:pPr>
        <w:spacing w:after="0" w:line="240" w:lineRule="auto"/>
      </w:pPr>
    </w:p>
    <w:p w14:paraId="7B31D6F4" w14:textId="77777777" w:rsidR="001C430C" w:rsidRDefault="001C430C" w:rsidP="00BD5AD0">
      <w:pPr>
        <w:spacing w:after="0" w:line="240" w:lineRule="auto"/>
      </w:pPr>
    </w:p>
    <w:p w14:paraId="0371AB77" w14:textId="77777777" w:rsidR="001C430C" w:rsidRDefault="001C430C" w:rsidP="00BD5AD0">
      <w:pPr>
        <w:spacing w:after="0" w:line="240" w:lineRule="auto"/>
      </w:pPr>
    </w:p>
    <w:p w14:paraId="328BB550" w14:textId="77777777" w:rsidR="001C430C" w:rsidRDefault="001C430C" w:rsidP="00BD5AD0">
      <w:pPr>
        <w:spacing w:after="0" w:line="240" w:lineRule="auto"/>
      </w:pPr>
    </w:p>
    <w:p w14:paraId="02C1254B" w14:textId="77777777" w:rsidR="001C430C" w:rsidRDefault="001C430C" w:rsidP="00BD5AD0">
      <w:pPr>
        <w:spacing w:after="0" w:line="240" w:lineRule="auto"/>
      </w:pPr>
    </w:p>
    <w:p w14:paraId="5B0D836D" w14:textId="77777777" w:rsidR="001C430C" w:rsidRDefault="001C430C" w:rsidP="00BD5AD0">
      <w:pPr>
        <w:spacing w:after="0" w:line="240" w:lineRule="auto"/>
      </w:pPr>
    </w:p>
    <w:p w14:paraId="00B66953" w14:textId="77777777" w:rsidR="001C430C" w:rsidRDefault="001C430C" w:rsidP="00BD5AD0">
      <w:pPr>
        <w:spacing w:after="0" w:line="240" w:lineRule="auto"/>
      </w:pPr>
    </w:p>
    <w:p w14:paraId="4166CC74" w14:textId="77777777" w:rsidR="001C430C" w:rsidRDefault="001C430C" w:rsidP="00BD5AD0">
      <w:pPr>
        <w:spacing w:after="0" w:line="240" w:lineRule="auto"/>
      </w:pPr>
    </w:p>
    <w:p w14:paraId="63B25052" w14:textId="77777777" w:rsidR="001C430C" w:rsidRDefault="001C430C" w:rsidP="00BD5AD0">
      <w:pPr>
        <w:spacing w:after="0" w:line="240" w:lineRule="auto"/>
      </w:pPr>
    </w:p>
    <w:p w14:paraId="4C9A615D" w14:textId="77777777" w:rsidR="001C430C" w:rsidRDefault="001C430C" w:rsidP="00BD5AD0">
      <w:pPr>
        <w:spacing w:after="0" w:line="240" w:lineRule="auto"/>
      </w:pPr>
    </w:p>
    <w:p w14:paraId="6CD0AB0D" w14:textId="77777777" w:rsidR="001C430C" w:rsidRDefault="001C430C" w:rsidP="00BD5AD0">
      <w:pPr>
        <w:spacing w:after="0" w:line="240" w:lineRule="auto"/>
      </w:pPr>
    </w:p>
    <w:p w14:paraId="392413EB" w14:textId="77777777" w:rsidR="001C430C" w:rsidRDefault="001C430C" w:rsidP="00BD5AD0">
      <w:pPr>
        <w:spacing w:after="0" w:line="240" w:lineRule="auto"/>
      </w:pPr>
    </w:p>
    <w:p w14:paraId="46ADCC5B" w14:textId="77777777" w:rsidR="001C430C" w:rsidRDefault="001C430C" w:rsidP="00BD5AD0">
      <w:pPr>
        <w:spacing w:after="0" w:line="240" w:lineRule="auto"/>
      </w:pPr>
    </w:p>
    <w:p w14:paraId="62E5F122" w14:textId="77777777" w:rsidR="001C430C" w:rsidRDefault="001C430C" w:rsidP="00BD5AD0">
      <w:pPr>
        <w:spacing w:after="0" w:line="240" w:lineRule="auto"/>
      </w:pPr>
    </w:p>
    <w:p w14:paraId="54245F27" w14:textId="77777777" w:rsidR="001C430C" w:rsidRDefault="001C430C" w:rsidP="00BD5AD0">
      <w:pPr>
        <w:spacing w:after="0" w:line="240" w:lineRule="auto"/>
      </w:pPr>
    </w:p>
    <w:p w14:paraId="02854472" w14:textId="77777777" w:rsidR="001C430C" w:rsidRDefault="001C430C" w:rsidP="00BD5AD0">
      <w:pPr>
        <w:spacing w:after="0" w:line="240" w:lineRule="auto"/>
      </w:pPr>
    </w:p>
    <w:p w14:paraId="7B8C9CBB" w14:textId="77777777" w:rsidR="001C430C" w:rsidRDefault="001C430C" w:rsidP="00BD5AD0">
      <w:pPr>
        <w:spacing w:after="0" w:line="240" w:lineRule="auto"/>
      </w:pPr>
    </w:p>
    <w:p w14:paraId="435BC6E1" w14:textId="77777777" w:rsidR="001C430C" w:rsidRDefault="001C430C" w:rsidP="00BD5AD0">
      <w:pPr>
        <w:spacing w:after="0" w:line="240" w:lineRule="auto"/>
      </w:pPr>
    </w:p>
    <w:p w14:paraId="3FD664B6" w14:textId="77777777" w:rsidR="001C430C" w:rsidRDefault="001C430C" w:rsidP="00BD5AD0">
      <w:pPr>
        <w:spacing w:after="0" w:line="240" w:lineRule="auto"/>
      </w:pPr>
    </w:p>
    <w:p w14:paraId="6D6553C1" w14:textId="77777777" w:rsidR="001C430C" w:rsidRDefault="001C430C" w:rsidP="00BD5AD0">
      <w:pPr>
        <w:spacing w:after="0" w:line="240" w:lineRule="auto"/>
      </w:pPr>
    </w:p>
    <w:p w14:paraId="51F47EF6" w14:textId="77777777" w:rsidR="001C430C" w:rsidRDefault="001C430C" w:rsidP="00BD5AD0">
      <w:pPr>
        <w:spacing w:after="0" w:line="240" w:lineRule="auto"/>
      </w:pPr>
    </w:p>
    <w:p w14:paraId="3CC923B5" w14:textId="77777777" w:rsidR="001C430C" w:rsidRDefault="001C430C" w:rsidP="00BD5AD0">
      <w:pPr>
        <w:spacing w:after="0" w:line="240" w:lineRule="auto"/>
      </w:pPr>
    </w:p>
    <w:p w14:paraId="3AF884B2" w14:textId="77777777" w:rsidR="001C430C" w:rsidRDefault="001C430C" w:rsidP="00BD5AD0">
      <w:pPr>
        <w:spacing w:after="0" w:line="240" w:lineRule="auto"/>
      </w:pPr>
    </w:p>
    <w:p w14:paraId="196F12FA" w14:textId="77777777" w:rsidR="001C430C" w:rsidRDefault="001C430C" w:rsidP="00BD5AD0">
      <w:pPr>
        <w:spacing w:after="0" w:line="240" w:lineRule="auto"/>
      </w:pPr>
    </w:p>
    <w:p w14:paraId="572EC0B5" w14:textId="77777777" w:rsidR="001C430C" w:rsidRDefault="001C430C" w:rsidP="00BD5AD0">
      <w:pPr>
        <w:spacing w:after="0" w:line="240" w:lineRule="auto"/>
      </w:pPr>
    </w:p>
    <w:p w14:paraId="2266A79D" w14:textId="77777777" w:rsidR="001C430C" w:rsidRDefault="001C430C" w:rsidP="00BD5AD0">
      <w:pPr>
        <w:spacing w:after="0" w:line="240" w:lineRule="auto"/>
      </w:pPr>
    </w:p>
    <w:p w14:paraId="3DE35797" w14:textId="05D1B83E" w:rsidR="001C430C" w:rsidRDefault="001C430C" w:rsidP="00BD5AD0">
      <w:pPr>
        <w:spacing w:after="0" w:line="240" w:lineRule="auto"/>
      </w:pPr>
    </w:p>
    <w:p w14:paraId="0FC7C308" w14:textId="77777777" w:rsidR="001C430C" w:rsidRDefault="001C430C" w:rsidP="00BD5AD0">
      <w:pPr>
        <w:spacing w:after="0" w:line="240" w:lineRule="auto"/>
      </w:pPr>
    </w:p>
    <w:p w14:paraId="5EC4401D" w14:textId="77777777" w:rsidR="001C430C" w:rsidRDefault="001C430C" w:rsidP="00BD5AD0">
      <w:pPr>
        <w:spacing w:after="0" w:line="240" w:lineRule="auto"/>
      </w:pPr>
    </w:p>
    <w:p w14:paraId="08EEA09F" w14:textId="77777777" w:rsidR="001C430C" w:rsidRDefault="001C430C" w:rsidP="00BD5AD0">
      <w:pPr>
        <w:spacing w:after="0" w:line="240" w:lineRule="auto"/>
      </w:pPr>
    </w:p>
    <w:p w14:paraId="7131743A" w14:textId="77777777" w:rsidR="001C430C" w:rsidRDefault="001C430C" w:rsidP="00BD5AD0">
      <w:pPr>
        <w:spacing w:after="0" w:line="240" w:lineRule="auto"/>
      </w:pPr>
    </w:p>
    <w:p w14:paraId="194C2974" w14:textId="77777777" w:rsidR="001C430C" w:rsidRDefault="001C430C" w:rsidP="00BD5AD0">
      <w:pPr>
        <w:spacing w:after="0" w:line="240" w:lineRule="auto"/>
      </w:pPr>
    </w:p>
    <w:p w14:paraId="1D9CCA67" w14:textId="77777777" w:rsidR="001C430C" w:rsidRDefault="001C430C" w:rsidP="00BD5AD0">
      <w:pPr>
        <w:spacing w:after="0" w:line="240" w:lineRule="auto"/>
      </w:pPr>
    </w:p>
    <w:p w14:paraId="5DAF3D50" w14:textId="77777777" w:rsidR="001C430C" w:rsidRDefault="001C430C" w:rsidP="00BD5AD0">
      <w:pPr>
        <w:spacing w:after="0" w:line="240" w:lineRule="auto"/>
      </w:pPr>
    </w:p>
    <w:p w14:paraId="15AA264F" w14:textId="77777777" w:rsidR="001C430C" w:rsidRDefault="001C430C" w:rsidP="00BD5AD0">
      <w:pPr>
        <w:spacing w:after="0" w:line="240" w:lineRule="auto"/>
      </w:pPr>
    </w:p>
    <w:p w14:paraId="10E07661" w14:textId="77777777" w:rsidR="001C430C" w:rsidRDefault="001C430C" w:rsidP="00BD5AD0">
      <w:pPr>
        <w:spacing w:after="0" w:line="240" w:lineRule="auto"/>
      </w:pPr>
    </w:p>
    <w:p w14:paraId="7FCE55F8" w14:textId="77777777" w:rsidR="001C430C" w:rsidRDefault="001C430C" w:rsidP="00BD5AD0">
      <w:pPr>
        <w:spacing w:after="0" w:line="240" w:lineRule="auto"/>
      </w:pPr>
    </w:p>
    <w:p w14:paraId="0649A00E" w14:textId="77777777" w:rsidR="001C430C" w:rsidRDefault="001C430C" w:rsidP="00BD5AD0">
      <w:pPr>
        <w:spacing w:after="0" w:line="240" w:lineRule="auto"/>
      </w:pPr>
    </w:p>
    <w:p w14:paraId="4B5D51A2" w14:textId="77777777" w:rsidR="001C430C" w:rsidRDefault="001C430C" w:rsidP="00BD5AD0">
      <w:pPr>
        <w:spacing w:after="0" w:line="240" w:lineRule="auto"/>
      </w:pPr>
    </w:p>
    <w:p w14:paraId="7A6171E0" w14:textId="77777777" w:rsidR="001C430C" w:rsidRDefault="001C430C" w:rsidP="00BD5AD0">
      <w:pPr>
        <w:spacing w:after="0" w:line="240" w:lineRule="auto"/>
      </w:pPr>
    </w:p>
    <w:p w14:paraId="390416CA" w14:textId="77777777" w:rsidR="001C430C" w:rsidRDefault="001C430C" w:rsidP="00BD5AD0">
      <w:pPr>
        <w:spacing w:after="0" w:line="240" w:lineRule="auto"/>
      </w:pPr>
    </w:p>
    <w:p w14:paraId="10B91D4F" w14:textId="77777777" w:rsidR="001C430C" w:rsidRDefault="001C430C" w:rsidP="00BD5AD0">
      <w:pPr>
        <w:spacing w:after="0" w:line="240" w:lineRule="auto"/>
      </w:pPr>
    </w:p>
    <w:p w14:paraId="05714014" w14:textId="77777777" w:rsidR="001C430C" w:rsidRDefault="001C430C" w:rsidP="00BD5AD0">
      <w:pPr>
        <w:spacing w:after="0" w:line="240" w:lineRule="auto"/>
      </w:pPr>
    </w:p>
    <w:p w14:paraId="639FD549" w14:textId="77777777" w:rsidR="001C430C" w:rsidRDefault="001C430C" w:rsidP="00BD5AD0">
      <w:pPr>
        <w:spacing w:after="0" w:line="240" w:lineRule="auto"/>
      </w:pPr>
    </w:p>
    <w:p w14:paraId="1ED07637" w14:textId="77777777" w:rsidR="001C430C" w:rsidRDefault="001C430C" w:rsidP="00BD5AD0">
      <w:pPr>
        <w:spacing w:after="0" w:line="240" w:lineRule="auto"/>
      </w:pPr>
    </w:p>
    <w:p w14:paraId="34B15A7B" w14:textId="77777777" w:rsidR="001C430C" w:rsidRDefault="001C430C" w:rsidP="00BD5AD0">
      <w:pPr>
        <w:spacing w:after="0" w:line="240" w:lineRule="auto"/>
      </w:pPr>
    </w:p>
    <w:p w14:paraId="0E2D8060" w14:textId="77777777" w:rsidR="001C430C" w:rsidRDefault="001C430C" w:rsidP="00BD5AD0">
      <w:pPr>
        <w:spacing w:after="0" w:line="240" w:lineRule="auto"/>
      </w:pPr>
    </w:p>
    <w:p w14:paraId="306963A6" w14:textId="77777777" w:rsidR="001C430C" w:rsidRDefault="001C430C" w:rsidP="00BD5AD0">
      <w:pPr>
        <w:spacing w:after="0" w:line="240" w:lineRule="auto"/>
      </w:pPr>
    </w:p>
    <w:p w14:paraId="3B562DDD" w14:textId="77777777" w:rsidR="001C430C" w:rsidRDefault="001C430C" w:rsidP="00BD5AD0">
      <w:pPr>
        <w:spacing w:after="0" w:line="240" w:lineRule="auto"/>
      </w:pPr>
    </w:p>
    <w:p w14:paraId="16012F9A" w14:textId="77777777" w:rsidR="001C430C" w:rsidRDefault="001C430C" w:rsidP="00BD5AD0">
      <w:pPr>
        <w:spacing w:after="0" w:line="240" w:lineRule="auto"/>
      </w:pPr>
    </w:p>
    <w:p w14:paraId="008BD8C9" w14:textId="77777777" w:rsidR="001C430C" w:rsidRDefault="001C430C" w:rsidP="00BD5AD0">
      <w:pPr>
        <w:spacing w:after="0" w:line="240" w:lineRule="auto"/>
      </w:pPr>
    </w:p>
    <w:p w14:paraId="2AC828AC" w14:textId="77777777" w:rsidR="001C430C" w:rsidRDefault="001C430C" w:rsidP="00BD5AD0">
      <w:pPr>
        <w:spacing w:after="0" w:line="240" w:lineRule="auto"/>
      </w:pPr>
    </w:p>
    <w:p w14:paraId="650E823D" w14:textId="77777777" w:rsidR="001C430C" w:rsidRDefault="001C430C" w:rsidP="00BD5AD0">
      <w:pPr>
        <w:spacing w:after="0" w:line="240" w:lineRule="auto"/>
      </w:pPr>
    </w:p>
    <w:p w14:paraId="426F85EC" w14:textId="77777777" w:rsidR="001C430C" w:rsidRDefault="001C430C" w:rsidP="00BD5AD0">
      <w:pPr>
        <w:spacing w:after="0" w:line="240" w:lineRule="auto"/>
      </w:pPr>
    </w:p>
    <w:p w14:paraId="5CD94959" w14:textId="77777777" w:rsidR="001C430C" w:rsidRDefault="001C430C" w:rsidP="00BD5AD0">
      <w:pPr>
        <w:spacing w:after="0" w:line="240" w:lineRule="auto"/>
      </w:pPr>
    </w:p>
    <w:p w14:paraId="242CB17F" w14:textId="77777777" w:rsidR="001C430C" w:rsidRDefault="001C430C" w:rsidP="00BD5AD0">
      <w:pPr>
        <w:spacing w:after="0" w:line="240" w:lineRule="auto"/>
      </w:pPr>
    </w:p>
    <w:p w14:paraId="231C9F16" w14:textId="77777777" w:rsidR="001C430C" w:rsidRDefault="001C430C" w:rsidP="00BD5AD0">
      <w:pPr>
        <w:spacing w:after="0" w:line="240" w:lineRule="auto"/>
      </w:pPr>
    </w:p>
    <w:p w14:paraId="23FA8363" w14:textId="77777777" w:rsidR="001C430C" w:rsidRDefault="001C430C" w:rsidP="00BD5AD0">
      <w:pPr>
        <w:spacing w:after="0" w:line="240" w:lineRule="auto"/>
      </w:pPr>
    </w:p>
    <w:p w14:paraId="7E432E06" w14:textId="77777777" w:rsidR="001C430C" w:rsidRDefault="001C430C" w:rsidP="00BD5AD0">
      <w:pPr>
        <w:spacing w:after="0" w:line="240" w:lineRule="auto"/>
      </w:pPr>
    </w:p>
    <w:p w14:paraId="0C4EF55F" w14:textId="09B777BA" w:rsidR="001C430C" w:rsidRDefault="001C430C" w:rsidP="00BD5AD0">
      <w:pPr>
        <w:spacing w:after="0" w:line="240" w:lineRule="auto"/>
      </w:pPr>
    </w:p>
    <w:p w14:paraId="043EA7BD" w14:textId="5E78CC52" w:rsidR="00377DDD" w:rsidRPr="00377DDD" w:rsidRDefault="00520090" w:rsidP="00377DDD">
      <w:pPr>
        <w:pStyle w:val="Heading1Numbered"/>
        <w:numPr>
          <w:ilvl w:val="0"/>
          <w:numId w:val="0"/>
        </w:numPr>
      </w:pPr>
      <w:bookmarkStart w:id="3" w:name="_Toc54708546"/>
      <w:bookmarkStart w:id="4" w:name="_Hlk47706259"/>
      <w:r w:rsidRPr="00377DDD">
        <w:rPr>
          <w:bCs w:val="0"/>
          <w:noProof/>
          <w:lang w:eastAsia="en-AU"/>
        </w:rPr>
        <w:drawing>
          <wp:anchor distT="0" distB="0" distL="114300" distR="114300" simplePos="0" relativeHeight="251660314" behindDoc="1" locked="0" layoutInCell="1" allowOverlap="1" wp14:anchorId="2DEB72AB" wp14:editId="2A6F060D">
            <wp:simplePos x="0" y="0"/>
            <wp:positionH relativeFrom="margin">
              <wp:posOffset>3796665</wp:posOffset>
            </wp:positionH>
            <wp:positionV relativeFrom="paragraph">
              <wp:posOffset>162497</wp:posOffset>
            </wp:positionV>
            <wp:extent cx="1059180" cy="1045210"/>
            <wp:effectExtent l="0" t="0" r="0" b="0"/>
            <wp:wrapTight wrapText="bothSides">
              <wp:wrapPolygon edited="0">
                <wp:start x="0" y="0"/>
                <wp:lineTo x="0" y="21259"/>
                <wp:lineTo x="21237" y="21259"/>
                <wp:lineTo x="21237" y="0"/>
                <wp:lineTo x="0" y="0"/>
              </wp:wrapPolygon>
            </wp:wrapTight>
            <wp:docPr id="12" name="Picture 12" descr="The Hon. Lily D’Ambrosio MP&#10;MP Minister for Energy, Environment and Climate Change. Minister for Solar Hom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Hon. Lily D’Ambrosio MP&#10;MP Minister for Energy, Environment and Climate Change. Minister for Solar Homes&#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59180"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DDD" w:rsidRPr="00377DDD">
        <w:t>Minister’s foreword</w:t>
      </w:r>
      <w:bookmarkEnd w:id="3"/>
    </w:p>
    <w:p w14:paraId="72B5B687" w14:textId="77777777" w:rsidR="00377DDD" w:rsidRPr="00377DDD" w:rsidRDefault="00377DDD" w:rsidP="00377DDD">
      <w:pPr>
        <w:pStyle w:val="Heading2"/>
      </w:pPr>
      <w:r w:rsidRPr="00377DDD">
        <w:t>How Victoria’s waste is managed</w:t>
      </w:r>
    </w:p>
    <w:p w14:paraId="40285413" w14:textId="77777777" w:rsidR="00377DDD" w:rsidRPr="00377DDD" w:rsidRDefault="00377DDD" w:rsidP="00377DDD">
      <w:r w:rsidRPr="00377DDD">
        <w:t xml:space="preserve">The </w:t>
      </w:r>
      <w:r w:rsidRPr="00377DDD">
        <w:rPr>
          <w:i/>
          <w:iCs/>
        </w:rPr>
        <w:t>Victorian Recycling Industry Annual Report 2018–19</w:t>
      </w:r>
      <w:r w:rsidRPr="00377DDD">
        <w:t xml:space="preserve"> collates critical data regarding how Victoria’s waste was managed over this 12-month period. </w:t>
      </w:r>
    </w:p>
    <w:p w14:paraId="662E40A1" w14:textId="77777777" w:rsidR="00377DDD" w:rsidRPr="00377DDD" w:rsidRDefault="00377DDD" w:rsidP="00377DDD">
      <w:r w:rsidRPr="00377DDD">
        <w:t>This year’s report reveals that more material was recovered for reprocessing than ever before, led by an increase in the recovery of materials from several infrastructure projects across the state.</w:t>
      </w:r>
    </w:p>
    <w:p w14:paraId="177257A1" w14:textId="77777777" w:rsidR="00377DDD" w:rsidRPr="00377DDD" w:rsidRDefault="00377DDD" w:rsidP="00377DDD">
      <w:r w:rsidRPr="00377DDD">
        <w:t xml:space="preserve">These efforts to reuse, repair and recycle our waste will be significantly expanded over the next ten years, with the Victorian Government’s commitment to invest a record $300 million in the </w:t>
      </w:r>
      <w:r w:rsidRPr="00377DDD">
        <w:rPr>
          <w:i/>
          <w:iCs/>
        </w:rPr>
        <w:t>Recycling Victoria</w:t>
      </w:r>
      <w:r w:rsidRPr="00377DDD">
        <w:t xml:space="preserve"> policy to transform our recycling sector, reduce waste, create thousands of jobs and set Victoria up for a more sustainable future. </w:t>
      </w:r>
    </w:p>
    <w:p w14:paraId="189867A0" w14:textId="77777777" w:rsidR="00377DDD" w:rsidRPr="00377DDD" w:rsidRDefault="00377DDD" w:rsidP="00377DDD">
      <w:pPr>
        <w:rPr>
          <w:rFonts w:eastAsia="Arial"/>
        </w:rPr>
      </w:pPr>
      <w:r w:rsidRPr="00377DDD">
        <w:rPr>
          <w:rFonts w:eastAsia="Arial"/>
        </w:rPr>
        <w:t>The 2018–19 financial year was a challenging year for the recycling industry, with disruption to household recycling services as a result of changes in demand for recyclable materials in both local and export markets.   </w:t>
      </w:r>
    </w:p>
    <w:p w14:paraId="29CC1814" w14:textId="77777777" w:rsidR="00377DDD" w:rsidRPr="00377DDD" w:rsidRDefault="00377DDD" w:rsidP="00377DDD">
      <w:pPr>
        <w:rPr>
          <w:color w:val="auto"/>
        </w:rPr>
      </w:pPr>
      <w:r w:rsidRPr="00377DDD">
        <w:t xml:space="preserve">Despite these challenges, nearly 10.77 million tonnes of material were recovered for reprocessing from Victorian households and businesses, lifting the state’s diversion rate to 70 per cent (up 1 percentage point from </w:t>
      </w:r>
      <w:r w:rsidRPr="00377DDD">
        <w:rPr>
          <w:color w:val="auto"/>
        </w:rPr>
        <w:t xml:space="preserve">2017–18). </w:t>
      </w:r>
    </w:p>
    <w:p w14:paraId="15C47E86" w14:textId="77777777" w:rsidR="00377DDD" w:rsidRPr="00377DDD" w:rsidRDefault="00377DDD" w:rsidP="00377DDD">
      <w:pPr>
        <w:rPr>
          <w:color w:val="auto"/>
        </w:rPr>
      </w:pPr>
      <w:r w:rsidRPr="00377DDD">
        <w:rPr>
          <w:color w:val="auto"/>
        </w:rPr>
        <w:t>While this is great news for Victorians and the environment, we want to do even better.</w:t>
      </w:r>
    </w:p>
    <w:p w14:paraId="2E36AA8E" w14:textId="77777777" w:rsidR="00377DDD" w:rsidRPr="00377DDD" w:rsidRDefault="00377DDD" w:rsidP="00377DDD">
      <w:pPr>
        <w:rPr>
          <w:color w:val="auto"/>
        </w:rPr>
      </w:pPr>
      <w:r w:rsidRPr="00377DDD">
        <w:rPr>
          <w:color w:val="auto"/>
        </w:rPr>
        <w:t xml:space="preserve">The Victorian Government is committed to long-term improvements in the sector. Through, </w:t>
      </w:r>
      <w:r w:rsidRPr="00377DDD">
        <w:rPr>
          <w:i/>
          <w:iCs/>
          <w:color w:val="auto"/>
        </w:rPr>
        <w:t xml:space="preserve">Recycling Victoria, </w:t>
      </w:r>
      <w:r w:rsidRPr="00377DDD">
        <w:rPr>
          <w:color w:val="auto"/>
        </w:rPr>
        <w:t xml:space="preserve">the Industry and Infrastructure Investment Package will provide $100 million to the sector. Our investment will drive research, expand the local processing and manufacturing industry, create more products from recyclable materials and support new local jobs. </w:t>
      </w:r>
    </w:p>
    <w:p w14:paraId="0239D531" w14:textId="77777777" w:rsidR="00377DDD" w:rsidRPr="00377DDD" w:rsidRDefault="00377DDD" w:rsidP="00377DDD">
      <w:pPr>
        <w:rPr>
          <w:color w:val="auto"/>
        </w:rPr>
      </w:pPr>
      <w:r w:rsidRPr="00377DDD">
        <w:rPr>
          <w:color w:val="auto"/>
        </w:rPr>
        <w:t>The Industry and Infrastructure Package is designed to assist businesses to improve the quality of materials recovered and increase its resilience to changing market conditions for recycled commodities. Our record investment will foster business innovation and collaboration across supply chains to reduce waste, increase recycling and reuse, and generate new streams of revenue.</w:t>
      </w:r>
    </w:p>
    <w:p w14:paraId="7FB476D6" w14:textId="77777777" w:rsidR="00377DDD" w:rsidRPr="00377DDD" w:rsidRDefault="00377DDD" w:rsidP="00377DDD">
      <w:pPr>
        <w:rPr>
          <w:color w:val="auto"/>
        </w:rPr>
      </w:pPr>
      <w:r w:rsidRPr="00377DDD">
        <w:rPr>
          <w:color w:val="auto"/>
          <w:shd w:val="clear" w:color="auto" w:fill="FFFFFF"/>
        </w:rPr>
        <w:t>Victoria is well placed to overcome the challenges currently facing our recycling sector. In partnership with local councils and industry, the Victorian Government will deliver a recycling system the community can rely on.</w:t>
      </w:r>
    </w:p>
    <w:p w14:paraId="493FFF3B" w14:textId="34B5A9BE" w:rsidR="00377DDD" w:rsidRPr="00377DDD" w:rsidRDefault="00377DDD" w:rsidP="00377DDD">
      <w:pPr>
        <w:rPr>
          <w:rFonts w:ascii="Arial" w:eastAsia="Calibri" w:hAnsi="Arial" w:cs="Arial"/>
          <w:color w:val="auto"/>
        </w:rPr>
      </w:pPr>
      <w:r w:rsidRPr="00377DDD">
        <w:rPr>
          <w:rFonts w:ascii="Arial" w:eastAsia="Calibri" w:hAnsi="Arial" w:cs="Arial"/>
          <w:color w:val="auto"/>
        </w:rPr>
        <w:t xml:space="preserve">Read more: </w:t>
      </w:r>
      <w:hyperlink r:id="rId32" w:history="1">
        <w:r w:rsidRPr="00377DDD">
          <w:rPr>
            <w:rFonts w:ascii="Arial" w:eastAsia="Calibri" w:hAnsi="Arial" w:cs="Arial"/>
            <w:color w:val="auto"/>
            <w:u w:val="single"/>
          </w:rPr>
          <w:t>vic.gov.au/transforming-recycling-</w:t>
        </w:r>
        <w:proofErr w:type="spellStart"/>
        <w:r w:rsidRPr="00377DDD">
          <w:rPr>
            <w:rFonts w:ascii="Arial" w:eastAsia="Calibri" w:hAnsi="Arial" w:cs="Arial"/>
            <w:color w:val="auto"/>
            <w:u w:val="single"/>
          </w:rPr>
          <w:t>victoria</w:t>
        </w:r>
        <w:proofErr w:type="spellEnd"/>
        <w:r w:rsidRPr="00377DDD">
          <w:rPr>
            <w:rFonts w:ascii="Arial" w:eastAsia="Calibri" w:hAnsi="Arial" w:cs="Arial"/>
            <w:color w:val="auto"/>
            <w:u w:val="single"/>
          </w:rPr>
          <w:t xml:space="preserve"> </w:t>
        </w:r>
      </w:hyperlink>
    </w:p>
    <w:p w14:paraId="304A75E0" w14:textId="77777777" w:rsidR="00377DDD" w:rsidRPr="00377DDD" w:rsidRDefault="00377DDD" w:rsidP="00377DDD">
      <w:pPr>
        <w:jc w:val="both"/>
        <w:rPr>
          <w:rFonts w:ascii="Arial" w:eastAsia="Calibri" w:hAnsi="Arial" w:cs="Arial"/>
          <w:color w:val="000000"/>
        </w:rPr>
      </w:pPr>
    </w:p>
    <w:p w14:paraId="3398E120" w14:textId="77777777" w:rsidR="00377DDD" w:rsidRPr="00377DDD" w:rsidRDefault="00377DDD" w:rsidP="00377DDD">
      <w:pPr>
        <w:jc w:val="both"/>
        <w:rPr>
          <w:rFonts w:ascii="Arial" w:eastAsia="Calibri" w:hAnsi="Arial" w:cs="Arial"/>
          <w:color w:val="000000"/>
        </w:rPr>
      </w:pPr>
    </w:p>
    <w:p w14:paraId="0B015ECC" w14:textId="77777777" w:rsidR="00377DDD" w:rsidRPr="00377DDD" w:rsidRDefault="00377DDD" w:rsidP="00377DDD">
      <w:pPr>
        <w:rPr>
          <w:rFonts w:ascii="Arial" w:eastAsia="Calibri" w:hAnsi="Arial" w:cs="Arial"/>
          <w:color w:val="000000"/>
        </w:rPr>
      </w:pPr>
    </w:p>
    <w:p w14:paraId="4E9E673D" w14:textId="77777777" w:rsidR="00377DDD" w:rsidRPr="00377DDD" w:rsidRDefault="00377DDD" w:rsidP="00377DDD">
      <w:pPr>
        <w:rPr>
          <w:rFonts w:ascii="Arial" w:eastAsia="Calibri" w:hAnsi="Arial" w:cs="Arial"/>
          <w:color w:val="000000"/>
        </w:rPr>
      </w:pPr>
      <w:r w:rsidRPr="00377DDD">
        <w:rPr>
          <w:rFonts w:ascii="Arial" w:eastAsia="Calibri" w:hAnsi="Arial" w:cs="Arial"/>
          <w:b/>
          <w:bCs/>
          <w:color w:val="000000"/>
        </w:rPr>
        <w:t xml:space="preserve">The Hon. Lily </w:t>
      </w:r>
      <w:proofErr w:type="spellStart"/>
      <w:r w:rsidRPr="00377DDD">
        <w:rPr>
          <w:rFonts w:ascii="Arial" w:eastAsia="Calibri" w:hAnsi="Arial" w:cs="Arial"/>
          <w:b/>
          <w:bCs/>
          <w:color w:val="000000"/>
        </w:rPr>
        <w:t>D’Ambrosio</w:t>
      </w:r>
      <w:proofErr w:type="spellEnd"/>
      <w:r w:rsidRPr="00377DDD">
        <w:rPr>
          <w:rFonts w:ascii="Arial" w:eastAsia="Calibri" w:hAnsi="Arial" w:cs="Arial"/>
          <w:b/>
          <w:bCs/>
          <w:color w:val="000000"/>
        </w:rPr>
        <w:t xml:space="preserve"> MP</w:t>
      </w:r>
      <w:r w:rsidRPr="00377DDD">
        <w:rPr>
          <w:rFonts w:ascii="Arial" w:eastAsia="Calibri" w:hAnsi="Arial" w:cs="Arial"/>
          <w:b/>
          <w:bCs/>
          <w:color w:val="000000"/>
        </w:rPr>
        <w:br/>
      </w:r>
      <w:proofErr w:type="spellStart"/>
      <w:r w:rsidRPr="00377DDD">
        <w:rPr>
          <w:rFonts w:ascii="Arial" w:eastAsia="Calibri" w:hAnsi="Arial" w:cs="Arial"/>
          <w:b/>
          <w:bCs/>
          <w:color w:val="000000"/>
        </w:rPr>
        <w:t>MP</w:t>
      </w:r>
      <w:proofErr w:type="spellEnd"/>
      <w:r w:rsidRPr="00377DDD">
        <w:rPr>
          <w:rFonts w:ascii="Arial" w:eastAsia="Calibri" w:hAnsi="Arial" w:cs="Arial"/>
          <w:b/>
          <w:bCs/>
          <w:color w:val="000000"/>
        </w:rPr>
        <w:t xml:space="preserve"> Minister for Energy, Environment and Climate Change</w:t>
      </w:r>
      <w:r w:rsidRPr="00377DDD">
        <w:rPr>
          <w:rFonts w:ascii="Arial" w:eastAsia="Calibri" w:hAnsi="Arial" w:cs="Arial"/>
          <w:b/>
          <w:bCs/>
          <w:color w:val="000000"/>
        </w:rPr>
        <w:br/>
        <w:t>Minister for Solar Homes</w:t>
      </w:r>
    </w:p>
    <w:bookmarkEnd w:id="4"/>
    <w:p w14:paraId="6F199D44" w14:textId="4C27EA8B" w:rsidR="001C430C" w:rsidRDefault="001C430C" w:rsidP="00BD5AD0">
      <w:pPr>
        <w:spacing w:after="0" w:line="240" w:lineRule="auto"/>
        <w:sectPr w:rsidR="001C430C" w:rsidSect="006F7E30">
          <w:pgSz w:w="11906" w:h="16838" w:code="9"/>
          <w:pgMar w:top="1474" w:right="1021" w:bottom="1134" w:left="3175" w:header="851" w:footer="369" w:gutter="0"/>
          <w:cols w:space="708"/>
          <w:docGrid w:linePitch="360"/>
        </w:sectPr>
      </w:pPr>
    </w:p>
    <w:p w14:paraId="1479AA3F" w14:textId="2876D3EB" w:rsidR="00CC389F" w:rsidRPr="00AB6EFF" w:rsidRDefault="00252E76" w:rsidP="00520090">
      <w:pPr>
        <w:pStyle w:val="SectionDividerTitle"/>
        <w:framePr w:h="2821" w:hRule="exact" w:wrap="around" w:x="1215" w:y="726"/>
        <w:numPr>
          <w:ilvl w:val="0"/>
          <w:numId w:val="42"/>
        </w:numPr>
      </w:pPr>
      <w:bookmarkStart w:id="5" w:name="_Toc54708547"/>
      <w:r w:rsidRPr="005C0019">
        <w:lastRenderedPageBreak/>
        <w:t>Overview</w:t>
      </w:r>
      <w:bookmarkEnd w:id="5"/>
    </w:p>
    <w:p w14:paraId="1D0566A2" w14:textId="46A7B09D" w:rsidR="00FF607B" w:rsidRPr="00AC572B" w:rsidRDefault="00FF607B" w:rsidP="00A03648">
      <w:pPr>
        <w:pStyle w:val="Heading1Numbered"/>
      </w:pPr>
      <w:bookmarkStart w:id="6" w:name="_Toc54708548"/>
      <w:r w:rsidRPr="00A03648">
        <w:t>Introduction</w:t>
      </w:r>
      <w:bookmarkEnd w:id="6"/>
    </w:p>
    <w:p w14:paraId="7F5D740E" w14:textId="6F0F5803" w:rsidR="00651364" w:rsidRDefault="00843F6D" w:rsidP="00A03648">
      <w:r>
        <w:t xml:space="preserve">Every year, the Victorian Government surveys reprocessing </w:t>
      </w:r>
      <w:r w:rsidR="007D3379">
        <w:t>organisations</w:t>
      </w:r>
      <w:r>
        <w:t xml:space="preserve"> across the </w:t>
      </w:r>
      <w:r w:rsidR="002758A9">
        <w:t xml:space="preserve">state </w:t>
      </w:r>
      <w:r>
        <w:t xml:space="preserve">to better understand </w:t>
      </w:r>
      <w:r w:rsidR="00295FB5">
        <w:t>the amount of waste</w:t>
      </w:r>
      <w:r w:rsidR="00295FB5" w:rsidRPr="001F5371">
        <w:t xml:space="preserve"> recovered </w:t>
      </w:r>
      <w:r w:rsidR="00C90BB8">
        <w:t>for recycling purposes</w:t>
      </w:r>
      <w:r w:rsidR="00295FB5" w:rsidRPr="001F5371">
        <w:t xml:space="preserve"> in Victoria</w:t>
      </w:r>
      <w:r>
        <w:t>.</w:t>
      </w:r>
    </w:p>
    <w:p w14:paraId="4E4B32D7" w14:textId="17927CD1" w:rsidR="00967087" w:rsidRDefault="00FF607B" w:rsidP="00967087">
      <w:r w:rsidRPr="001271DD">
        <w:t>Th</w:t>
      </w:r>
      <w:r w:rsidR="00295FB5">
        <w:t>is</w:t>
      </w:r>
      <w:r w:rsidRPr="001271DD">
        <w:t xml:space="preserve"> </w:t>
      </w:r>
      <w:r w:rsidR="001F5371" w:rsidRPr="003D4692">
        <w:rPr>
          <w:i/>
        </w:rPr>
        <w:t>Victorian Recycling Industry Annual Report</w:t>
      </w:r>
      <w:r w:rsidR="001F5371" w:rsidRPr="001F5371">
        <w:t xml:space="preserve"> (VRIAR)</w:t>
      </w:r>
      <w:r w:rsidRPr="001271DD">
        <w:t xml:space="preserve"> </w:t>
      </w:r>
      <w:r w:rsidR="005E5DBC">
        <w:t>presents</w:t>
      </w:r>
      <w:r w:rsidR="00295FB5">
        <w:t xml:space="preserve"> the results </w:t>
      </w:r>
      <w:r w:rsidR="005E5DBC">
        <w:t>from</w:t>
      </w:r>
      <w:r w:rsidR="005C7078">
        <w:t xml:space="preserve"> </w:t>
      </w:r>
      <w:r w:rsidR="00295FB5">
        <w:t xml:space="preserve">the survey </w:t>
      </w:r>
      <w:r w:rsidR="005E5DBC">
        <w:t>of resource recovery activities in</w:t>
      </w:r>
      <w:r w:rsidR="005C7078">
        <w:t xml:space="preserve"> </w:t>
      </w:r>
      <w:r w:rsidR="00295FB5">
        <w:t>2018</w:t>
      </w:r>
      <w:r w:rsidR="00C804BB">
        <w:t>–</w:t>
      </w:r>
      <w:r w:rsidR="00295FB5">
        <w:t>19</w:t>
      </w:r>
      <w:r w:rsidR="00C90BB8">
        <w:t xml:space="preserve">. </w:t>
      </w:r>
      <w:r w:rsidR="005E5DBC">
        <w:t>The</w:t>
      </w:r>
      <w:r w:rsidR="00967087">
        <w:t xml:space="preserve"> </w:t>
      </w:r>
      <w:r w:rsidR="005E5DBC">
        <w:t>high response rate for this year (86</w:t>
      </w:r>
      <w:r w:rsidR="007F7418">
        <w:t xml:space="preserve"> per cent) </w:t>
      </w:r>
      <w:r w:rsidR="005E5DBC">
        <w:t>demonstrates strong engagement from the sector</w:t>
      </w:r>
      <w:r w:rsidR="00967087">
        <w:t>.</w:t>
      </w:r>
    </w:p>
    <w:p w14:paraId="148C0D6F" w14:textId="61B1B107" w:rsidR="002D1890" w:rsidRDefault="00B02FBE" w:rsidP="002D1890">
      <w:r>
        <w:t>Resource recovery covers a wide range of activities, including collecting waste, sorting waste, reprocessing waste, manufacturing new products and producing energy from waste.</w:t>
      </w:r>
      <w:r w:rsidR="004A0956">
        <w:t xml:space="preserve"> </w:t>
      </w:r>
      <w:r w:rsidR="00341F3C">
        <w:t xml:space="preserve">The VRIAR </w:t>
      </w:r>
      <w:r w:rsidR="002D1890">
        <w:t>provides a detailed summary of</w:t>
      </w:r>
      <w:r w:rsidR="00341F3C">
        <w:t xml:space="preserve"> the significant</w:t>
      </w:r>
      <w:r w:rsidR="008F71B9">
        <w:t xml:space="preserve"> quantities of </w:t>
      </w:r>
      <w:r>
        <w:t xml:space="preserve">materials recovered </w:t>
      </w:r>
      <w:r w:rsidR="004A0956">
        <w:t>via</w:t>
      </w:r>
      <w:r>
        <w:t xml:space="preserve"> reprocess</w:t>
      </w:r>
      <w:r w:rsidR="004A0956">
        <w:t>ing</w:t>
      </w:r>
      <w:r>
        <w:t xml:space="preserve"> </w:t>
      </w:r>
      <w:r w:rsidR="007504E5">
        <w:t xml:space="preserve">of waste </w:t>
      </w:r>
      <w:r>
        <w:t>in Victoria</w:t>
      </w:r>
      <w:r w:rsidR="0089302E">
        <w:t xml:space="preserve">. These </w:t>
      </w:r>
      <w:r w:rsidR="004C54D7">
        <w:t xml:space="preserve">materials </w:t>
      </w:r>
      <w:r w:rsidR="0089302E">
        <w:t>include</w:t>
      </w:r>
      <w:r>
        <w:t xml:space="preserve"> </w:t>
      </w:r>
      <w:r w:rsidR="008F71B9">
        <w:t>a</w:t>
      </w:r>
      <w:r w:rsidR="002D23AC" w:rsidRPr="001271DD">
        <w:t>ggregates</w:t>
      </w:r>
      <w:r w:rsidR="002D23AC">
        <w:t>,</w:t>
      </w:r>
      <w:r w:rsidR="002D23AC" w:rsidRPr="001271DD">
        <w:t xml:space="preserve"> masonry </w:t>
      </w:r>
      <w:r w:rsidR="002D23AC">
        <w:t>and</w:t>
      </w:r>
      <w:r w:rsidR="002D23AC" w:rsidRPr="001271DD">
        <w:t xml:space="preserve"> soil</w:t>
      </w:r>
      <w:r w:rsidR="002D23AC">
        <w:t>;</w:t>
      </w:r>
      <w:r w:rsidR="002D23AC" w:rsidRPr="001271DD">
        <w:t xml:space="preserve"> glass</w:t>
      </w:r>
      <w:r w:rsidR="002D23AC">
        <w:t>;</w:t>
      </w:r>
      <w:r w:rsidR="002D23AC" w:rsidRPr="001271DD">
        <w:t xml:space="preserve"> metals</w:t>
      </w:r>
      <w:r w:rsidR="002D23AC">
        <w:t>;</w:t>
      </w:r>
      <w:r w:rsidR="002D23AC" w:rsidRPr="001271DD">
        <w:t xml:space="preserve"> organics</w:t>
      </w:r>
      <w:r w:rsidR="002D23AC">
        <w:t>;</w:t>
      </w:r>
      <w:r w:rsidR="002D23AC" w:rsidRPr="001271DD">
        <w:t xml:space="preserve"> paper </w:t>
      </w:r>
      <w:r w:rsidR="002D23AC">
        <w:t>and</w:t>
      </w:r>
      <w:r w:rsidR="002D23AC" w:rsidRPr="001271DD">
        <w:t xml:space="preserve"> cardboard</w:t>
      </w:r>
      <w:r w:rsidR="002D23AC">
        <w:t>;</w:t>
      </w:r>
      <w:r w:rsidR="002D23AC" w:rsidRPr="001271DD">
        <w:t xml:space="preserve"> plastics</w:t>
      </w:r>
      <w:r w:rsidR="002D23AC">
        <w:t xml:space="preserve">; </w:t>
      </w:r>
      <w:r w:rsidR="002D23AC" w:rsidRPr="001271DD">
        <w:t>rubber</w:t>
      </w:r>
      <w:r w:rsidR="002D23AC">
        <w:t xml:space="preserve">; and textiles. </w:t>
      </w:r>
      <w:r w:rsidR="00341F3C">
        <w:t>T</w:t>
      </w:r>
      <w:r w:rsidR="009E229F">
        <w:t>he</w:t>
      </w:r>
      <w:r w:rsidR="008F71B9">
        <w:t xml:space="preserve"> materials are sourced</w:t>
      </w:r>
      <w:r w:rsidR="00B93799">
        <w:t xml:space="preserve"> </w:t>
      </w:r>
      <w:r w:rsidR="00FD1C54">
        <w:t>from municipal solid waste (</w:t>
      </w:r>
      <w:r w:rsidR="00106517">
        <w:t xml:space="preserve">households, also known </w:t>
      </w:r>
      <w:r w:rsidR="007504E5">
        <w:t xml:space="preserve">as </w:t>
      </w:r>
      <w:r w:rsidR="00FD1C54">
        <w:t xml:space="preserve">municipal or MSW), commercial and industrial </w:t>
      </w:r>
      <w:r w:rsidR="008F71B9">
        <w:t>operations</w:t>
      </w:r>
      <w:r w:rsidR="00FD1C54">
        <w:t xml:space="preserve"> (C&amp;I), or construction and demolition </w:t>
      </w:r>
      <w:r w:rsidR="008F71B9">
        <w:t>sites (C&amp;D).</w:t>
      </w:r>
      <w:r w:rsidR="00FD1C54">
        <w:t xml:space="preserve"> </w:t>
      </w:r>
      <w:r w:rsidR="002D1890">
        <w:t>The VRIAR</w:t>
      </w:r>
      <w:r w:rsidR="009B444F">
        <w:t xml:space="preserve"> also</w:t>
      </w:r>
      <w:r w:rsidR="002D1890">
        <w:t xml:space="preserve"> includes data estimates and trends for materials </w:t>
      </w:r>
      <w:r w:rsidR="004C54D7" w:rsidRPr="001271DD">
        <w:t>export</w:t>
      </w:r>
      <w:r w:rsidR="004C54D7">
        <w:t xml:space="preserve">ed from Victoria for reprocessing and </w:t>
      </w:r>
      <w:r w:rsidR="007504E5">
        <w:t>waste</w:t>
      </w:r>
      <w:r w:rsidR="003625C9">
        <w:t xml:space="preserve"> </w:t>
      </w:r>
      <w:r w:rsidR="003A524E">
        <w:t xml:space="preserve">sent for </w:t>
      </w:r>
      <w:r w:rsidR="002D1890">
        <w:t>landfill</w:t>
      </w:r>
      <w:r w:rsidR="003A524E">
        <w:t xml:space="preserve"> disposal</w:t>
      </w:r>
      <w:r w:rsidR="002D1890">
        <w:t xml:space="preserve"> in Victoria</w:t>
      </w:r>
      <w:r w:rsidR="004A0956">
        <w:t>.</w:t>
      </w:r>
    </w:p>
    <w:p w14:paraId="3DD71336" w14:textId="12E5A59E" w:rsidR="00110351" w:rsidRDefault="00CC59B4" w:rsidP="00110351">
      <w:r>
        <w:t xml:space="preserve">This year, the </w:t>
      </w:r>
      <w:r w:rsidR="008A61AC">
        <w:t xml:space="preserve">VRIAR </w:t>
      </w:r>
      <w:r w:rsidR="002B7094">
        <w:t>includes</w:t>
      </w:r>
      <w:r>
        <w:t xml:space="preserve"> </w:t>
      </w:r>
      <w:r w:rsidR="002B7094">
        <w:t>insights from a wider range</w:t>
      </w:r>
      <w:r>
        <w:t xml:space="preserve"> of </w:t>
      </w:r>
      <w:r w:rsidR="002B7094">
        <w:t>sources</w:t>
      </w:r>
      <w:r>
        <w:t xml:space="preserve"> to provide a more comprehensive view of waste management in Victoria than in previous year</w:t>
      </w:r>
      <w:r w:rsidR="00F32F9E">
        <w:t>s</w:t>
      </w:r>
      <w:r w:rsidR="00B72AB9">
        <w:t>.</w:t>
      </w:r>
      <w:r w:rsidR="004A0956">
        <w:rPr>
          <w:rStyle w:val="FootnoteReference"/>
        </w:rPr>
        <w:footnoteReference w:id="2"/>
      </w:r>
      <w:r>
        <w:t xml:space="preserve"> These sources include:</w:t>
      </w:r>
    </w:p>
    <w:p w14:paraId="7F08CB57" w14:textId="0A088CE0" w:rsidR="00110351" w:rsidRDefault="00110351" w:rsidP="00110351">
      <w:pPr>
        <w:pStyle w:val="ListBullet"/>
      </w:pPr>
      <w:r w:rsidRPr="001271DD">
        <w:t xml:space="preserve">Environment Protection Authority </w:t>
      </w:r>
      <w:r w:rsidR="006B77F8" w:rsidRPr="001271DD">
        <w:t xml:space="preserve">(EPA) </w:t>
      </w:r>
      <w:r>
        <w:t>Victoria</w:t>
      </w:r>
      <w:r w:rsidRPr="001271DD">
        <w:t xml:space="preserve"> </w:t>
      </w:r>
      <w:r w:rsidR="00CC59B4">
        <w:t xml:space="preserve">data </w:t>
      </w:r>
      <w:r w:rsidRPr="001271DD">
        <w:t xml:space="preserve">on </w:t>
      </w:r>
      <w:r>
        <w:t xml:space="preserve">quantities sent to </w:t>
      </w:r>
      <w:r w:rsidRPr="001271DD">
        <w:t>landfill</w:t>
      </w:r>
    </w:p>
    <w:p w14:paraId="0F6DC8D0" w14:textId="77777777" w:rsidR="00110351" w:rsidRDefault="00110351" w:rsidP="00110351">
      <w:pPr>
        <w:pStyle w:val="ListBullet"/>
      </w:pPr>
      <w:r w:rsidRPr="001271DD">
        <w:t xml:space="preserve">Australian Bureau of Statistics (ABS) </w:t>
      </w:r>
      <w:r>
        <w:t>commodity</w:t>
      </w:r>
      <w:r w:rsidRPr="001271DD">
        <w:t xml:space="preserve"> export data</w:t>
      </w:r>
    </w:p>
    <w:p w14:paraId="01BD7EF3" w14:textId="77777777" w:rsidR="00110351" w:rsidRDefault="00110351" w:rsidP="00110351">
      <w:pPr>
        <w:pStyle w:val="ListBullet"/>
      </w:pPr>
      <w:r w:rsidRPr="007504E5">
        <w:rPr>
          <w:iCs/>
        </w:rPr>
        <w:t>Australian Plastics Recycling Survey</w:t>
      </w:r>
      <w:r w:rsidRPr="001271DD">
        <w:t xml:space="preserve"> on plastic</w:t>
      </w:r>
      <w:r>
        <w:t>s consumption and</w:t>
      </w:r>
      <w:r w:rsidRPr="001271DD">
        <w:t xml:space="preserve"> recovery</w:t>
      </w:r>
    </w:p>
    <w:p w14:paraId="1C648A57" w14:textId="7B09B52D" w:rsidR="00CC59B4" w:rsidRDefault="008A61AC" w:rsidP="00CC59B4">
      <w:pPr>
        <w:pStyle w:val="ListBullet"/>
      </w:pPr>
      <w:r w:rsidRPr="00167E48">
        <w:rPr>
          <w:i/>
          <w:iCs/>
        </w:rPr>
        <w:t>Victorian Local Government Annual Waste Services Report 2018–19</w:t>
      </w:r>
      <w:r>
        <w:t xml:space="preserve"> </w:t>
      </w:r>
      <w:r w:rsidR="00F32F9E">
        <w:t xml:space="preserve">on </w:t>
      </w:r>
      <w:r w:rsidR="00CC59B4">
        <w:t>materials collected from households in Victoria</w:t>
      </w:r>
      <w:r w:rsidR="00CC59B4">
        <w:rPr>
          <w:rStyle w:val="FootnoteReference"/>
        </w:rPr>
        <w:footnoteReference w:id="3"/>
      </w:r>
    </w:p>
    <w:p w14:paraId="2DEC37BE" w14:textId="3C85DF38" w:rsidR="00CC59B4" w:rsidRDefault="00CC59B4" w:rsidP="00CC59B4">
      <w:pPr>
        <w:pStyle w:val="ListBullet"/>
      </w:pPr>
      <w:r w:rsidRPr="00CC59B4">
        <w:rPr>
          <w:i/>
          <w:iCs/>
        </w:rPr>
        <w:t>Recovered Resources Market Bulletin</w:t>
      </w:r>
      <w:r>
        <w:rPr>
          <w:i/>
          <w:iCs/>
        </w:rPr>
        <w:t xml:space="preserve"> </w:t>
      </w:r>
      <w:r w:rsidR="003919F2">
        <w:t>on resource recovery markets</w:t>
      </w:r>
      <w:r w:rsidR="00D347AB">
        <w:t>.</w:t>
      </w:r>
    </w:p>
    <w:p w14:paraId="6B760031" w14:textId="77777777" w:rsidR="004A0956" w:rsidRDefault="004A0956" w:rsidP="005D4730">
      <w:pPr>
        <w:pStyle w:val="ListBullet"/>
        <w:numPr>
          <w:ilvl w:val="0"/>
          <w:numId w:val="0"/>
        </w:numPr>
      </w:pPr>
    </w:p>
    <w:p w14:paraId="70E8D0E9" w14:textId="669B3610" w:rsidR="005D4730" w:rsidRDefault="005D4730" w:rsidP="005D4730">
      <w:pPr>
        <w:pStyle w:val="ListBullet"/>
        <w:numPr>
          <w:ilvl w:val="0"/>
          <w:numId w:val="0"/>
        </w:numPr>
      </w:pPr>
      <w:r>
        <w:t xml:space="preserve">This report also contains a baseline measurement </w:t>
      </w:r>
      <w:r w:rsidR="00174391">
        <w:t>against</w:t>
      </w:r>
      <w:r>
        <w:t xml:space="preserve"> the four key targets in the Victorian Government’s </w:t>
      </w:r>
      <w:r w:rsidRPr="00934CBC">
        <w:rPr>
          <w:i/>
          <w:iCs/>
        </w:rPr>
        <w:t xml:space="preserve">Recycling Victoria: A </w:t>
      </w:r>
      <w:r>
        <w:rPr>
          <w:i/>
          <w:iCs/>
        </w:rPr>
        <w:t>N</w:t>
      </w:r>
      <w:r w:rsidRPr="00934CBC">
        <w:rPr>
          <w:i/>
          <w:iCs/>
        </w:rPr>
        <w:t xml:space="preserve">ew </w:t>
      </w:r>
      <w:r>
        <w:rPr>
          <w:i/>
          <w:iCs/>
        </w:rPr>
        <w:t>E</w:t>
      </w:r>
      <w:r w:rsidRPr="00934CBC">
        <w:rPr>
          <w:i/>
          <w:iCs/>
        </w:rPr>
        <w:t>conomy</w:t>
      </w:r>
      <w:r>
        <w:rPr>
          <w:i/>
          <w:iCs/>
        </w:rPr>
        <w:t xml:space="preserve"> </w:t>
      </w:r>
      <w:r w:rsidRPr="00AD1B97">
        <w:t>policy</w:t>
      </w:r>
      <w:r>
        <w:rPr>
          <w:i/>
          <w:iCs/>
        </w:rPr>
        <w:t xml:space="preserve"> </w:t>
      </w:r>
      <w:r w:rsidRPr="00AD1B97">
        <w:t>released in 2020</w:t>
      </w:r>
      <w:r>
        <w:t>.</w:t>
      </w:r>
    </w:p>
    <w:p w14:paraId="51E0EDD9" w14:textId="30D049D0" w:rsidR="002B2C1E" w:rsidRDefault="0035200F" w:rsidP="002B2C1E">
      <w:r>
        <w:t xml:space="preserve">In future </w:t>
      </w:r>
      <w:r w:rsidR="0026555E">
        <w:t>editions</w:t>
      </w:r>
      <w:r>
        <w:t xml:space="preserve"> of the VRIAR, data pertaining to the management of hazardous waste will </w:t>
      </w:r>
      <w:r w:rsidR="00652D59">
        <w:t xml:space="preserve">also </w:t>
      </w:r>
      <w:r>
        <w:t xml:space="preserve">be incorporated to create a single point of reference for waste </w:t>
      </w:r>
      <w:r w:rsidR="00AF1DD3">
        <w:t>and resource recovery</w:t>
      </w:r>
      <w:r>
        <w:t xml:space="preserve"> </w:t>
      </w:r>
      <w:r w:rsidR="00AF1DD3">
        <w:t xml:space="preserve">data </w:t>
      </w:r>
      <w:r w:rsidR="00110351">
        <w:t>in Victoria</w:t>
      </w:r>
      <w:r>
        <w:t>.</w:t>
      </w:r>
    </w:p>
    <w:p w14:paraId="5001A875" w14:textId="77777777" w:rsidR="004C54D7" w:rsidRDefault="004C54D7">
      <w:pPr>
        <w:spacing w:after="0" w:line="240" w:lineRule="auto"/>
        <w:rPr>
          <w:rFonts w:asciiTheme="majorHAnsi" w:eastAsiaTheme="majorEastAsia" w:hAnsiTheme="majorHAnsi" w:cstheme="majorBidi"/>
          <w:bCs/>
          <w:color w:val="82C341" w:themeColor="accent1"/>
          <w:sz w:val="28"/>
          <w:szCs w:val="28"/>
        </w:rPr>
      </w:pPr>
      <w:r>
        <w:br w:type="page"/>
      </w:r>
    </w:p>
    <w:p w14:paraId="425F1434" w14:textId="00C5C53C" w:rsidR="00682A5C" w:rsidRDefault="001C6008" w:rsidP="00A03648">
      <w:pPr>
        <w:pStyle w:val="Heading1Numbered"/>
      </w:pPr>
      <w:bookmarkStart w:id="7" w:name="_Toc54708549"/>
      <w:r>
        <w:lastRenderedPageBreak/>
        <w:t xml:space="preserve">Performance against Victoria’s </w:t>
      </w:r>
      <w:r w:rsidR="00CE43F5">
        <w:t>waste</w:t>
      </w:r>
      <w:r>
        <w:t xml:space="preserve"> </w:t>
      </w:r>
      <w:r w:rsidR="00852ECF">
        <w:t>t</w:t>
      </w:r>
      <w:r>
        <w:t>argets</w:t>
      </w:r>
      <w:bookmarkEnd w:id="7"/>
    </w:p>
    <w:p w14:paraId="132847CF" w14:textId="63FD4565" w:rsidR="00CE43F5" w:rsidRDefault="00934CBC" w:rsidP="00A03648">
      <w:r>
        <w:t>The Victorian Government</w:t>
      </w:r>
      <w:r w:rsidR="00E25541">
        <w:t>’</w:t>
      </w:r>
      <w:r>
        <w:t xml:space="preserve">s circular economy policy and action plan, </w:t>
      </w:r>
      <w:r w:rsidRPr="00934CBC">
        <w:rPr>
          <w:i/>
          <w:iCs/>
        </w:rPr>
        <w:t xml:space="preserve">Recycling Victoria: A </w:t>
      </w:r>
      <w:r w:rsidR="00BB0CA2">
        <w:rPr>
          <w:i/>
          <w:iCs/>
        </w:rPr>
        <w:t>N</w:t>
      </w:r>
      <w:r w:rsidR="00BB0CA2" w:rsidRPr="00934CBC">
        <w:rPr>
          <w:i/>
          <w:iCs/>
        </w:rPr>
        <w:t xml:space="preserve">ew </w:t>
      </w:r>
      <w:r w:rsidR="00BB0CA2">
        <w:rPr>
          <w:i/>
          <w:iCs/>
        </w:rPr>
        <w:t>E</w:t>
      </w:r>
      <w:r w:rsidR="00BB0CA2" w:rsidRPr="00934CBC">
        <w:rPr>
          <w:i/>
          <w:iCs/>
        </w:rPr>
        <w:t>conomy</w:t>
      </w:r>
      <w:r>
        <w:t xml:space="preserve">, </w:t>
      </w:r>
      <w:r w:rsidR="00CE43F5">
        <w:t xml:space="preserve">released in early 2020 </w:t>
      </w:r>
      <w:r>
        <w:t xml:space="preserve">established four targets to measure the </w:t>
      </w:r>
      <w:r w:rsidR="00C36593">
        <w:t xml:space="preserve">state’s </w:t>
      </w:r>
      <w:r w:rsidR="00CE43F5">
        <w:t>performance on waste</w:t>
      </w:r>
      <w:r>
        <w:t>.</w:t>
      </w:r>
    </w:p>
    <w:p w14:paraId="7096A6DB" w14:textId="49A28735" w:rsidR="00934CBC" w:rsidRDefault="0097107D" w:rsidP="00A03648">
      <w:r>
        <w:fldChar w:fldCharType="begin"/>
      </w:r>
      <w:r>
        <w:instrText xml:space="preserve"> REF _Ref41057772 \h </w:instrText>
      </w:r>
      <w:r>
        <w:fldChar w:fldCharType="separate"/>
      </w:r>
      <w:r w:rsidR="00857679">
        <w:t xml:space="preserve">Table </w:t>
      </w:r>
      <w:r w:rsidR="00857679">
        <w:rPr>
          <w:noProof/>
        </w:rPr>
        <w:t>1</w:t>
      </w:r>
      <w:r>
        <w:fldChar w:fldCharType="end"/>
      </w:r>
      <w:r>
        <w:t xml:space="preserve"> </w:t>
      </w:r>
      <w:r w:rsidR="00CE43F5">
        <w:t xml:space="preserve">provides </w:t>
      </w:r>
      <w:r w:rsidR="00934CBC">
        <w:t xml:space="preserve">the </w:t>
      </w:r>
      <w:r w:rsidR="00CE43F5">
        <w:t>performance assessment</w:t>
      </w:r>
      <w:r w:rsidR="00EA4E19">
        <w:t xml:space="preserve"> for 2018–19 </w:t>
      </w:r>
      <w:r w:rsidR="00CE43F5">
        <w:t>as</w:t>
      </w:r>
      <w:r w:rsidR="00EA4E19">
        <w:t xml:space="preserve"> the baseline </w:t>
      </w:r>
      <w:r w:rsidR="00CE43F5">
        <w:t>against which to measure our future progress</w:t>
      </w:r>
      <w:r w:rsidR="00751B51" w:rsidRPr="00751B51">
        <w:t>.</w:t>
      </w:r>
    </w:p>
    <w:p w14:paraId="0168B221" w14:textId="6C8E5DBD" w:rsidR="00934CBC" w:rsidRDefault="00934CBC" w:rsidP="006A358F">
      <w:pPr>
        <w:pStyle w:val="FigureCaption"/>
      </w:pPr>
      <w:bookmarkStart w:id="8" w:name="_Ref41057772"/>
      <w:r>
        <w:t xml:space="preserve">Table </w:t>
      </w:r>
      <w:r>
        <w:rPr>
          <w:noProof/>
        </w:rPr>
        <w:fldChar w:fldCharType="begin"/>
      </w:r>
      <w:r>
        <w:rPr>
          <w:noProof/>
        </w:rPr>
        <w:instrText xml:space="preserve"> SEQ Table \* ARABIC </w:instrText>
      </w:r>
      <w:r>
        <w:rPr>
          <w:noProof/>
        </w:rPr>
        <w:fldChar w:fldCharType="separate"/>
      </w:r>
      <w:r w:rsidR="00857679">
        <w:rPr>
          <w:noProof/>
        </w:rPr>
        <w:t>1</w:t>
      </w:r>
      <w:r>
        <w:rPr>
          <w:noProof/>
        </w:rPr>
        <w:fldChar w:fldCharType="end"/>
      </w:r>
      <w:bookmarkEnd w:id="8"/>
      <w:r>
        <w:t xml:space="preserve">: </w:t>
      </w:r>
      <w:r w:rsidR="00751B51" w:rsidRPr="00751B51">
        <w:t xml:space="preserve">Key performance indicators against targets </w:t>
      </w:r>
      <w:r w:rsidR="00751B51">
        <w:t>from</w:t>
      </w:r>
      <w:r w:rsidR="00751B51" w:rsidRPr="00751B51">
        <w:t xml:space="preserve"> </w:t>
      </w:r>
      <w:r w:rsidR="00751B51">
        <w:t>R</w:t>
      </w:r>
      <w:r w:rsidR="00751B51" w:rsidRPr="00751B51">
        <w:t>ecycling Victoria</w:t>
      </w:r>
      <w:r w:rsidR="00164100">
        <w:t>, 2018–19</w:t>
      </w:r>
    </w:p>
    <w:tbl>
      <w:tblPr>
        <w:tblStyle w:val="SVTable"/>
        <w:tblW w:w="0" w:type="auto"/>
        <w:tblLook w:val="04A0" w:firstRow="1" w:lastRow="0" w:firstColumn="1" w:lastColumn="0" w:noHBand="0" w:noVBand="1"/>
      </w:tblPr>
      <w:tblGrid>
        <w:gridCol w:w="1701"/>
        <w:gridCol w:w="1508"/>
        <w:gridCol w:w="1510"/>
        <w:gridCol w:w="3048"/>
      </w:tblGrid>
      <w:tr w:rsidR="006A358F" w:rsidRPr="00A67457" w14:paraId="435887C7" w14:textId="77777777" w:rsidTr="004A0956">
        <w:trPr>
          <w:cnfStyle w:val="100000000000" w:firstRow="1" w:lastRow="0" w:firstColumn="0" w:lastColumn="0" w:oddVBand="0" w:evenVBand="0" w:oddHBand="0" w:evenHBand="0" w:firstRowFirstColumn="0" w:firstRowLastColumn="0" w:lastRowFirstColumn="0" w:lastRowLastColumn="0"/>
          <w:tblHeader w:val="0"/>
        </w:trPr>
        <w:tc>
          <w:tcPr>
            <w:tcW w:w="1701" w:type="dxa"/>
            <w:tcBorders>
              <w:top w:val="single" w:sz="2" w:space="0" w:color="82C341" w:themeColor="background1"/>
            </w:tcBorders>
          </w:tcPr>
          <w:p w14:paraId="7D5C991E" w14:textId="5EB89300" w:rsidR="00934CBC" w:rsidRPr="00100E1F" w:rsidRDefault="00934CBC" w:rsidP="00100E1F">
            <w:pPr>
              <w:pStyle w:val="TableHeading"/>
            </w:pPr>
            <w:r w:rsidRPr="00100E1F">
              <w:t>Metric</w:t>
            </w:r>
          </w:p>
        </w:tc>
        <w:tc>
          <w:tcPr>
            <w:tcW w:w="1508" w:type="dxa"/>
            <w:tcBorders>
              <w:top w:val="single" w:sz="2" w:space="0" w:color="82C341" w:themeColor="background1"/>
              <w:bottom w:val="single" w:sz="4" w:space="0" w:color="82C341" w:themeColor="background1"/>
            </w:tcBorders>
          </w:tcPr>
          <w:p w14:paraId="790D25DE" w14:textId="19CC17F3" w:rsidR="00934CBC" w:rsidRPr="00100E1F" w:rsidRDefault="00934CBC" w:rsidP="00100E1F">
            <w:pPr>
              <w:pStyle w:val="TableHeading"/>
            </w:pPr>
            <w:r w:rsidRPr="00100E1F">
              <w:t>Baseline</w:t>
            </w:r>
            <w:r w:rsidR="00443B77" w:rsidRPr="00100E1F">
              <w:t xml:space="preserve"> </w:t>
            </w:r>
            <w:r w:rsidR="003733F4" w:rsidRPr="00100E1F">
              <w:t>and target</w:t>
            </w:r>
          </w:p>
        </w:tc>
        <w:tc>
          <w:tcPr>
            <w:tcW w:w="1510" w:type="dxa"/>
            <w:tcBorders>
              <w:top w:val="single" w:sz="2" w:space="0" w:color="82C341" w:themeColor="background1"/>
            </w:tcBorders>
          </w:tcPr>
          <w:p w14:paraId="646B08B6" w14:textId="12B5F723" w:rsidR="00934CBC" w:rsidRPr="00100E1F" w:rsidRDefault="00934CBC" w:rsidP="00100E1F">
            <w:pPr>
              <w:pStyle w:val="TableHeading"/>
            </w:pPr>
            <w:r w:rsidRPr="00100E1F">
              <w:t>2018</w:t>
            </w:r>
            <w:r w:rsidR="00BB3382" w:rsidRPr="00100E1F">
              <w:t>–</w:t>
            </w:r>
            <w:r w:rsidRPr="00100E1F">
              <w:t>19 measurement</w:t>
            </w:r>
          </w:p>
        </w:tc>
        <w:tc>
          <w:tcPr>
            <w:tcW w:w="3048" w:type="dxa"/>
            <w:tcBorders>
              <w:top w:val="single" w:sz="2" w:space="0" w:color="82C341" w:themeColor="background1"/>
            </w:tcBorders>
          </w:tcPr>
          <w:p w14:paraId="793A0ED9" w14:textId="69DD5073" w:rsidR="00400A18" w:rsidRPr="00100E1F" w:rsidRDefault="00100E1F" w:rsidP="00100E1F">
            <w:pPr>
              <w:pStyle w:val="TableHeading"/>
              <w:rPr>
                <w:rFonts w:cs="Arial"/>
                <w:noProof/>
              </w:rPr>
            </w:pPr>
            <w:r w:rsidRPr="00100E1F">
              <w:rPr>
                <w:rFonts w:cs="Arial"/>
                <w:noProof/>
              </w:rPr>
              <w:drawing>
                <wp:anchor distT="0" distB="0" distL="114300" distR="114300" simplePos="0" relativeHeight="251658240" behindDoc="0" locked="0" layoutInCell="1" allowOverlap="1" wp14:anchorId="3FC4C9D9" wp14:editId="6E20BC6E">
                  <wp:simplePos x="0" y="0"/>
                  <wp:positionH relativeFrom="margin">
                    <wp:posOffset>222885</wp:posOffset>
                  </wp:positionH>
                  <wp:positionV relativeFrom="paragraph">
                    <wp:posOffset>239458</wp:posOffset>
                  </wp:positionV>
                  <wp:extent cx="1351280" cy="120650"/>
                  <wp:effectExtent l="0" t="0" r="0" b="635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7538" t="18735" r="4090" b="20496"/>
                          <a:stretch/>
                        </pic:blipFill>
                        <pic:spPr bwMode="auto">
                          <a:xfrm>
                            <a:off x="0" y="0"/>
                            <a:ext cx="1351280" cy="12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4CBC" w:rsidRPr="00100E1F">
              <w:rPr>
                <w:rFonts w:cs="Arial"/>
              </w:rPr>
              <w:t>Trend</w:t>
            </w:r>
            <w:r w:rsidR="00400A18" w:rsidRPr="00100E1F">
              <w:rPr>
                <w:rFonts w:cs="Arial"/>
                <w:noProof/>
              </w:rPr>
              <w:t xml:space="preserve"> </w:t>
            </w:r>
          </w:p>
        </w:tc>
      </w:tr>
      <w:tr w:rsidR="006A358F" w:rsidRPr="00A67457" w14:paraId="5ECBEA9E" w14:textId="77777777" w:rsidTr="00521011">
        <w:trPr>
          <w:trHeight w:val="283"/>
        </w:trPr>
        <w:tc>
          <w:tcPr>
            <w:tcW w:w="1701" w:type="dxa"/>
            <w:vMerge w:val="restart"/>
            <w:vAlign w:val="center"/>
          </w:tcPr>
          <w:p w14:paraId="365DBB54" w14:textId="38315A3E" w:rsidR="00934CBC" w:rsidRPr="00A67457" w:rsidRDefault="00934CBC" w:rsidP="00934CBC">
            <w:pPr>
              <w:spacing w:after="0" w:line="240" w:lineRule="auto"/>
              <w:rPr>
                <w:rFonts w:cstheme="minorHAnsi"/>
                <w:sz w:val="17"/>
                <w:szCs w:val="17"/>
              </w:rPr>
            </w:pPr>
            <w:r w:rsidRPr="00A67457">
              <w:rPr>
                <w:rFonts w:cstheme="minorHAnsi"/>
                <w:sz w:val="17"/>
                <w:szCs w:val="17"/>
              </w:rPr>
              <w:t>Divert 80</w:t>
            </w:r>
            <w:r w:rsidR="00865DE6">
              <w:rPr>
                <w:rFonts w:cstheme="minorHAnsi"/>
                <w:sz w:val="17"/>
                <w:szCs w:val="17"/>
              </w:rPr>
              <w:t>%</w:t>
            </w:r>
            <w:r w:rsidRPr="00A67457">
              <w:rPr>
                <w:rFonts w:cstheme="minorHAnsi"/>
                <w:sz w:val="17"/>
                <w:szCs w:val="17"/>
              </w:rPr>
              <w:t xml:space="preserve"> of waste from landfill by 2030, </w:t>
            </w:r>
            <w:r w:rsidR="006018B1">
              <w:rPr>
                <w:rFonts w:cstheme="minorHAnsi"/>
                <w:sz w:val="17"/>
                <w:szCs w:val="17"/>
              </w:rPr>
              <w:t>with</w:t>
            </w:r>
            <w:r w:rsidR="006018B1" w:rsidRPr="00A67457">
              <w:rPr>
                <w:rFonts w:cstheme="minorHAnsi"/>
                <w:sz w:val="17"/>
                <w:szCs w:val="17"/>
              </w:rPr>
              <w:t xml:space="preserve"> </w:t>
            </w:r>
            <w:r w:rsidRPr="00A67457">
              <w:rPr>
                <w:rFonts w:cstheme="minorHAnsi"/>
                <w:sz w:val="17"/>
                <w:szCs w:val="17"/>
              </w:rPr>
              <w:t>an interim target of 72</w:t>
            </w:r>
            <w:r w:rsidR="00865DE6">
              <w:rPr>
                <w:rFonts w:cstheme="minorHAnsi"/>
                <w:sz w:val="17"/>
                <w:szCs w:val="17"/>
              </w:rPr>
              <w:t xml:space="preserve">% </w:t>
            </w:r>
            <w:r w:rsidRPr="00A67457">
              <w:rPr>
                <w:rFonts w:cstheme="minorHAnsi"/>
                <w:sz w:val="17"/>
                <w:szCs w:val="17"/>
              </w:rPr>
              <w:t>by 2025</w:t>
            </w:r>
          </w:p>
        </w:tc>
        <w:tc>
          <w:tcPr>
            <w:tcW w:w="1508" w:type="dxa"/>
            <w:tcBorders>
              <w:top w:val="single" w:sz="4" w:space="0" w:color="82C341" w:themeColor="background1"/>
              <w:bottom w:val="nil"/>
            </w:tcBorders>
            <w:vAlign w:val="center"/>
          </w:tcPr>
          <w:p w14:paraId="13D2DA33" w14:textId="102EE9A6" w:rsidR="00934CBC" w:rsidRPr="00A67457" w:rsidRDefault="003733F4" w:rsidP="00934CBC">
            <w:pPr>
              <w:spacing w:after="0" w:line="240" w:lineRule="auto"/>
              <w:jc w:val="center"/>
              <w:rPr>
                <w:rFonts w:cstheme="minorHAnsi"/>
                <w:b/>
                <w:sz w:val="17"/>
                <w:szCs w:val="17"/>
              </w:rPr>
            </w:pPr>
            <w:r w:rsidRPr="00A67457">
              <w:rPr>
                <w:rFonts w:cstheme="minorHAnsi"/>
                <w:b/>
                <w:bCs/>
                <w:sz w:val="17"/>
                <w:szCs w:val="17"/>
              </w:rPr>
              <w:t>Baseline</w:t>
            </w:r>
          </w:p>
        </w:tc>
        <w:tc>
          <w:tcPr>
            <w:tcW w:w="1510" w:type="dxa"/>
            <w:vMerge w:val="restart"/>
            <w:vAlign w:val="center"/>
          </w:tcPr>
          <w:p w14:paraId="2AB9BD3F" w14:textId="300218B1" w:rsidR="003733F4" w:rsidRPr="00A67457" w:rsidRDefault="00934CBC" w:rsidP="00934CBC">
            <w:pPr>
              <w:spacing w:after="0" w:line="240" w:lineRule="auto"/>
              <w:jc w:val="center"/>
              <w:rPr>
                <w:rFonts w:cstheme="minorHAnsi"/>
                <w:sz w:val="36"/>
                <w:szCs w:val="36"/>
              </w:rPr>
            </w:pPr>
            <w:r w:rsidRPr="00A67457">
              <w:rPr>
                <w:rFonts w:cstheme="minorHAnsi"/>
                <w:sz w:val="36"/>
                <w:szCs w:val="36"/>
              </w:rPr>
              <w:t>70</w:t>
            </w:r>
            <w:r w:rsidR="00962C0D">
              <w:rPr>
                <w:rFonts w:cstheme="minorHAnsi"/>
                <w:sz w:val="36"/>
                <w:szCs w:val="36"/>
              </w:rPr>
              <w:t>%</w:t>
            </w:r>
          </w:p>
          <w:p w14:paraId="406B1C90" w14:textId="77777777" w:rsidR="001F5371" w:rsidRPr="00A67457" w:rsidRDefault="001F5371" w:rsidP="00934CBC">
            <w:pPr>
              <w:spacing w:after="0" w:line="240" w:lineRule="auto"/>
              <w:jc w:val="center"/>
              <w:rPr>
                <w:rFonts w:cstheme="minorHAnsi"/>
                <w:sz w:val="17"/>
                <w:szCs w:val="17"/>
              </w:rPr>
            </w:pPr>
          </w:p>
          <w:p w14:paraId="44E85DC8" w14:textId="7CC1D076" w:rsidR="00934CBC" w:rsidRPr="00A67457" w:rsidRDefault="00934CBC" w:rsidP="00934CBC">
            <w:pPr>
              <w:spacing w:after="0" w:line="240" w:lineRule="auto"/>
              <w:jc w:val="center"/>
              <w:rPr>
                <w:rFonts w:cstheme="minorHAnsi"/>
                <w:sz w:val="17"/>
                <w:szCs w:val="17"/>
              </w:rPr>
            </w:pPr>
            <w:r w:rsidRPr="00A67457">
              <w:rPr>
                <w:rFonts w:cstheme="minorHAnsi"/>
                <w:sz w:val="17"/>
                <w:szCs w:val="17"/>
              </w:rPr>
              <w:t>Increase of 1</w:t>
            </w:r>
            <w:r w:rsidR="00F9521A">
              <w:rPr>
                <w:rFonts w:cstheme="minorHAnsi"/>
                <w:sz w:val="17"/>
                <w:szCs w:val="17"/>
              </w:rPr>
              <w:t> per</w:t>
            </w:r>
            <w:r w:rsidR="009E2CF7">
              <w:rPr>
                <w:rFonts w:cstheme="minorHAnsi"/>
                <w:sz w:val="17"/>
                <w:szCs w:val="17"/>
              </w:rPr>
              <w:t>centage point</w:t>
            </w:r>
            <w:r w:rsidRPr="00A67457">
              <w:rPr>
                <w:rFonts w:cstheme="minorHAnsi"/>
                <w:sz w:val="17"/>
                <w:szCs w:val="17"/>
              </w:rPr>
              <w:t xml:space="preserve"> </w:t>
            </w:r>
            <w:r w:rsidR="00751B51">
              <w:rPr>
                <w:rFonts w:cstheme="minorHAnsi"/>
                <w:sz w:val="17"/>
                <w:szCs w:val="17"/>
              </w:rPr>
              <w:t xml:space="preserve">from </w:t>
            </w:r>
            <w:r w:rsidRPr="00A67457">
              <w:rPr>
                <w:rFonts w:cstheme="minorHAnsi"/>
                <w:sz w:val="17"/>
                <w:szCs w:val="17"/>
              </w:rPr>
              <w:t>2017</w:t>
            </w:r>
            <w:r w:rsidR="00BB3382" w:rsidRPr="00A67457">
              <w:rPr>
                <w:rFonts w:cstheme="minorHAnsi"/>
                <w:sz w:val="17"/>
                <w:szCs w:val="17"/>
              </w:rPr>
              <w:t>–</w:t>
            </w:r>
            <w:r w:rsidRPr="00A67457">
              <w:rPr>
                <w:rFonts w:cstheme="minorHAnsi"/>
                <w:sz w:val="17"/>
                <w:szCs w:val="17"/>
              </w:rPr>
              <w:t>18</w:t>
            </w:r>
          </w:p>
        </w:tc>
        <w:tc>
          <w:tcPr>
            <w:tcW w:w="3048" w:type="dxa"/>
            <w:vMerge w:val="restart"/>
          </w:tcPr>
          <w:p w14:paraId="21629A73" w14:textId="6DA9BC3F" w:rsidR="00934CBC" w:rsidRPr="00A67457" w:rsidRDefault="001F5371">
            <w:pPr>
              <w:spacing w:after="0" w:line="240" w:lineRule="auto"/>
              <w:rPr>
                <w:rFonts w:cstheme="minorHAnsi"/>
                <w:sz w:val="17"/>
                <w:szCs w:val="17"/>
              </w:rPr>
            </w:pPr>
            <w:r>
              <w:rPr>
                <w:rFonts w:cstheme="minorHAnsi"/>
                <w:noProof/>
                <w:sz w:val="17"/>
                <w:szCs w:val="17"/>
              </w:rPr>
              <w:drawing>
                <wp:inline distT="0" distB="0" distL="0" distR="0" wp14:anchorId="0FE1644A" wp14:editId="0ABEAAC4">
                  <wp:extent cx="1798320" cy="16275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8320" cy="1627505"/>
                          </a:xfrm>
                          <a:prstGeom prst="rect">
                            <a:avLst/>
                          </a:prstGeom>
                          <a:noFill/>
                        </pic:spPr>
                      </pic:pic>
                    </a:graphicData>
                  </a:graphic>
                </wp:inline>
              </w:drawing>
            </w:r>
          </w:p>
        </w:tc>
      </w:tr>
      <w:tr w:rsidR="006A358F" w:rsidRPr="00A67457" w14:paraId="2B8AFB73" w14:textId="77777777" w:rsidTr="00521011">
        <w:trPr>
          <w:trHeight w:val="1020"/>
        </w:trPr>
        <w:tc>
          <w:tcPr>
            <w:tcW w:w="1701" w:type="dxa"/>
            <w:vMerge/>
            <w:vAlign w:val="center"/>
          </w:tcPr>
          <w:p w14:paraId="29B9F7FA" w14:textId="77777777" w:rsidR="003733F4" w:rsidRPr="00A67457" w:rsidRDefault="003733F4" w:rsidP="00934CBC">
            <w:pPr>
              <w:spacing w:after="0" w:line="240" w:lineRule="auto"/>
              <w:rPr>
                <w:rFonts w:cstheme="minorHAnsi"/>
                <w:sz w:val="17"/>
                <w:szCs w:val="17"/>
              </w:rPr>
            </w:pPr>
          </w:p>
        </w:tc>
        <w:tc>
          <w:tcPr>
            <w:tcW w:w="1508" w:type="dxa"/>
            <w:tcBorders>
              <w:top w:val="nil"/>
              <w:bottom w:val="single" w:sz="4" w:space="0" w:color="82C341" w:themeColor="background1"/>
            </w:tcBorders>
            <w:vAlign w:val="center"/>
          </w:tcPr>
          <w:p w14:paraId="5E6B04D7" w14:textId="1B5E7755" w:rsidR="003733F4" w:rsidRPr="00A67457" w:rsidRDefault="00751B51" w:rsidP="003733F4">
            <w:pPr>
              <w:spacing w:after="0" w:line="240" w:lineRule="auto"/>
              <w:jc w:val="center"/>
              <w:rPr>
                <w:rFonts w:cstheme="minorHAnsi"/>
                <w:sz w:val="17"/>
                <w:szCs w:val="17"/>
              </w:rPr>
            </w:pPr>
            <w:r w:rsidRPr="00AF56DD">
              <w:rPr>
                <w:rFonts w:cstheme="minorHAnsi"/>
                <w:sz w:val="17"/>
                <w:szCs w:val="17"/>
              </w:rPr>
              <w:t>Not applicable</w:t>
            </w:r>
          </w:p>
        </w:tc>
        <w:tc>
          <w:tcPr>
            <w:tcW w:w="1510" w:type="dxa"/>
            <w:vMerge/>
            <w:vAlign w:val="center"/>
          </w:tcPr>
          <w:p w14:paraId="4AA58FD6" w14:textId="77777777" w:rsidR="003733F4" w:rsidRPr="00A67457" w:rsidRDefault="003733F4" w:rsidP="00934CBC">
            <w:pPr>
              <w:spacing w:after="0" w:line="240" w:lineRule="auto"/>
              <w:jc w:val="center"/>
              <w:rPr>
                <w:rFonts w:cstheme="minorHAnsi"/>
                <w:sz w:val="17"/>
                <w:szCs w:val="17"/>
              </w:rPr>
            </w:pPr>
          </w:p>
        </w:tc>
        <w:tc>
          <w:tcPr>
            <w:tcW w:w="3048" w:type="dxa"/>
            <w:vMerge/>
          </w:tcPr>
          <w:p w14:paraId="4C8BD584" w14:textId="77777777" w:rsidR="003733F4" w:rsidRPr="00A67457" w:rsidRDefault="003733F4">
            <w:pPr>
              <w:spacing w:after="0" w:line="240" w:lineRule="auto"/>
              <w:rPr>
                <w:rFonts w:cstheme="minorHAnsi"/>
                <w:noProof/>
                <w:sz w:val="17"/>
                <w:szCs w:val="17"/>
              </w:rPr>
            </w:pPr>
          </w:p>
        </w:tc>
      </w:tr>
      <w:tr w:rsidR="006A358F" w:rsidRPr="00A67457" w14:paraId="7CF4C1D8" w14:textId="77777777" w:rsidTr="00521011">
        <w:trPr>
          <w:trHeight w:val="283"/>
        </w:trPr>
        <w:tc>
          <w:tcPr>
            <w:tcW w:w="1701" w:type="dxa"/>
            <w:vMerge/>
            <w:vAlign w:val="center"/>
          </w:tcPr>
          <w:p w14:paraId="0DDD4418" w14:textId="77777777" w:rsidR="003733F4" w:rsidRPr="00A67457" w:rsidRDefault="003733F4" w:rsidP="00934CBC">
            <w:pPr>
              <w:spacing w:after="0" w:line="240" w:lineRule="auto"/>
              <w:rPr>
                <w:rFonts w:cstheme="minorHAnsi"/>
                <w:sz w:val="17"/>
                <w:szCs w:val="17"/>
              </w:rPr>
            </w:pPr>
          </w:p>
        </w:tc>
        <w:tc>
          <w:tcPr>
            <w:tcW w:w="1508" w:type="dxa"/>
            <w:tcBorders>
              <w:top w:val="single" w:sz="4" w:space="0" w:color="82C341" w:themeColor="background1"/>
              <w:bottom w:val="nil"/>
            </w:tcBorders>
            <w:vAlign w:val="center"/>
          </w:tcPr>
          <w:p w14:paraId="7C8A13F9" w14:textId="56DBC805" w:rsidR="003733F4" w:rsidRPr="00A67457" w:rsidRDefault="003733F4" w:rsidP="00934CBC">
            <w:pPr>
              <w:spacing w:after="0" w:line="240" w:lineRule="auto"/>
              <w:jc w:val="center"/>
              <w:rPr>
                <w:rFonts w:cstheme="minorHAnsi"/>
                <w:b/>
                <w:bCs/>
                <w:sz w:val="17"/>
                <w:szCs w:val="17"/>
              </w:rPr>
            </w:pPr>
            <w:r w:rsidRPr="00A67457">
              <w:rPr>
                <w:rFonts w:cstheme="minorHAnsi"/>
                <w:b/>
                <w:bCs/>
                <w:sz w:val="17"/>
                <w:szCs w:val="17"/>
              </w:rPr>
              <w:t>Target</w:t>
            </w:r>
          </w:p>
        </w:tc>
        <w:tc>
          <w:tcPr>
            <w:tcW w:w="1510" w:type="dxa"/>
            <w:vMerge/>
            <w:vAlign w:val="center"/>
          </w:tcPr>
          <w:p w14:paraId="582D2DB1" w14:textId="77777777" w:rsidR="003733F4" w:rsidRPr="00A67457" w:rsidRDefault="003733F4" w:rsidP="00934CBC">
            <w:pPr>
              <w:spacing w:after="0" w:line="240" w:lineRule="auto"/>
              <w:jc w:val="center"/>
              <w:rPr>
                <w:rFonts w:cstheme="minorHAnsi"/>
                <w:sz w:val="17"/>
                <w:szCs w:val="17"/>
              </w:rPr>
            </w:pPr>
          </w:p>
        </w:tc>
        <w:tc>
          <w:tcPr>
            <w:tcW w:w="3048" w:type="dxa"/>
            <w:vMerge/>
          </w:tcPr>
          <w:p w14:paraId="583ED16A" w14:textId="77777777" w:rsidR="003733F4" w:rsidRPr="00A67457" w:rsidRDefault="003733F4">
            <w:pPr>
              <w:spacing w:after="0" w:line="240" w:lineRule="auto"/>
              <w:rPr>
                <w:rFonts w:cstheme="minorHAnsi"/>
                <w:noProof/>
                <w:sz w:val="17"/>
                <w:szCs w:val="17"/>
              </w:rPr>
            </w:pPr>
          </w:p>
        </w:tc>
      </w:tr>
      <w:tr w:rsidR="006A358F" w:rsidRPr="00A67457" w14:paraId="69A3DF01" w14:textId="77777777" w:rsidTr="00521011">
        <w:trPr>
          <w:trHeight w:val="1020"/>
        </w:trPr>
        <w:tc>
          <w:tcPr>
            <w:tcW w:w="1701" w:type="dxa"/>
            <w:vMerge/>
            <w:vAlign w:val="center"/>
          </w:tcPr>
          <w:p w14:paraId="54BD82B7" w14:textId="77777777" w:rsidR="003733F4" w:rsidRPr="00A67457" w:rsidRDefault="003733F4" w:rsidP="00934CBC">
            <w:pPr>
              <w:spacing w:after="0" w:line="240" w:lineRule="auto"/>
              <w:rPr>
                <w:rFonts w:cstheme="minorHAnsi"/>
                <w:sz w:val="17"/>
                <w:szCs w:val="17"/>
              </w:rPr>
            </w:pPr>
          </w:p>
        </w:tc>
        <w:tc>
          <w:tcPr>
            <w:tcW w:w="1508" w:type="dxa"/>
            <w:tcBorders>
              <w:top w:val="nil"/>
              <w:bottom w:val="single" w:sz="4" w:space="0" w:color="82C341" w:themeColor="background1"/>
            </w:tcBorders>
            <w:vAlign w:val="center"/>
          </w:tcPr>
          <w:p w14:paraId="6B91648A" w14:textId="7CAE659F" w:rsidR="003733F4" w:rsidRPr="00A67457" w:rsidRDefault="003733F4" w:rsidP="003733F4">
            <w:pPr>
              <w:spacing w:after="0" w:line="240" w:lineRule="auto"/>
              <w:jc w:val="center"/>
              <w:rPr>
                <w:rFonts w:cstheme="minorHAnsi"/>
                <w:sz w:val="36"/>
                <w:szCs w:val="36"/>
              </w:rPr>
            </w:pPr>
            <w:r w:rsidRPr="00A67457">
              <w:rPr>
                <w:rFonts w:cstheme="minorHAnsi"/>
                <w:sz w:val="36"/>
                <w:szCs w:val="36"/>
              </w:rPr>
              <w:t>80</w:t>
            </w:r>
            <w:r w:rsidR="00D9725D">
              <w:rPr>
                <w:rFonts w:cstheme="minorHAnsi"/>
                <w:sz w:val="36"/>
                <w:szCs w:val="36"/>
              </w:rPr>
              <w:t>%</w:t>
            </w:r>
          </w:p>
          <w:p w14:paraId="054C7B14" w14:textId="59789155" w:rsidR="003733F4" w:rsidRPr="00A67457" w:rsidRDefault="003733F4" w:rsidP="003733F4">
            <w:pPr>
              <w:spacing w:after="0" w:line="240" w:lineRule="auto"/>
              <w:jc w:val="center"/>
              <w:rPr>
                <w:rFonts w:cstheme="minorHAnsi"/>
                <w:sz w:val="17"/>
                <w:szCs w:val="17"/>
              </w:rPr>
            </w:pPr>
            <w:r w:rsidRPr="00A67457">
              <w:rPr>
                <w:rFonts w:cstheme="minorHAnsi"/>
                <w:sz w:val="17"/>
                <w:szCs w:val="17"/>
              </w:rPr>
              <w:t>(2029</w:t>
            </w:r>
            <w:r w:rsidR="00BB3382" w:rsidRPr="00A67457">
              <w:rPr>
                <w:rFonts w:cstheme="minorHAnsi"/>
                <w:sz w:val="17"/>
                <w:szCs w:val="17"/>
              </w:rPr>
              <w:t>–</w:t>
            </w:r>
            <w:r w:rsidRPr="00A67457">
              <w:rPr>
                <w:rFonts w:cstheme="minorHAnsi"/>
                <w:sz w:val="17"/>
                <w:szCs w:val="17"/>
              </w:rPr>
              <w:t>30)</w:t>
            </w:r>
          </w:p>
        </w:tc>
        <w:tc>
          <w:tcPr>
            <w:tcW w:w="1510" w:type="dxa"/>
            <w:vMerge/>
            <w:vAlign w:val="center"/>
          </w:tcPr>
          <w:p w14:paraId="621A6483" w14:textId="77777777" w:rsidR="003733F4" w:rsidRPr="00A67457" w:rsidRDefault="003733F4" w:rsidP="00934CBC">
            <w:pPr>
              <w:spacing w:after="0" w:line="240" w:lineRule="auto"/>
              <w:jc w:val="center"/>
              <w:rPr>
                <w:rFonts w:cstheme="minorHAnsi"/>
                <w:sz w:val="17"/>
                <w:szCs w:val="17"/>
              </w:rPr>
            </w:pPr>
          </w:p>
        </w:tc>
        <w:tc>
          <w:tcPr>
            <w:tcW w:w="3048" w:type="dxa"/>
            <w:vMerge/>
          </w:tcPr>
          <w:p w14:paraId="298EE2E9" w14:textId="77777777" w:rsidR="003733F4" w:rsidRPr="00A67457" w:rsidRDefault="003733F4">
            <w:pPr>
              <w:spacing w:after="0" w:line="240" w:lineRule="auto"/>
              <w:rPr>
                <w:rFonts w:cstheme="minorHAnsi"/>
                <w:noProof/>
                <w:sz w:val="17"/>
                <w:szCs w:val="17"/>
              </w:rPr>
            </w:pPr>
          </w:p>
        </w:tc>
      </w:tr>
      <w:tr w:rsidR="006A358F" w:rsidRPr="00A67457" w14:paraId="299184F7" w14:textId="77777777" w:rsidTr="00521011">
        <w:trPr>
          <w:trHeight w:val="283"/>
        </w:trPr>
        <w:tc>
          <w:tcPr>
            <w:tcW w:w="1701" w:type="dxa"/>
            <w:vMerge w:val="restart"/>
            <w:vAlign w:val="center"/>
          </w:tcPr>
          <w:p w14:paraId="4FF49C1E" w14:textId="41F03EF5" w:rsidR="00934CBC" w:rsidRPr="00A67457" w:rsidRDefault="00934CBC" w:rsidP="00934CBC">
            <w:pPr>
              <w:spacing w:after="0" w:line="240" w:lineRule="auto"/>
              <w:rPr>
                <w:rFonts w:cstheme="minorHAnsi"/>
                <w:sz w:val="17"/>
                <w:szCs w:val="17"/>
              </w:rPr>
            </w:pPr>
            <w:r w:rsidRPr="00A67457">
              <w:rPr>
                <w:rFonts w:cstheme="minorHAnsi"/>
                <w:sz w:val="17"/>
                <w:szCs w:val="17"/>
              </w:rPr>
              <w:t>Cut total waste generation by 15</w:t>
            </w:r>
            <w:r w:rsidR="00865DE6">
              <w:rPr>
                <w:rFonts w:cstheme="minorHAnsi"/>
                <w:sz w:val="17"/>
                <w:szCs w:val="17"/>
              </w:rPr>
              <w:t xml:space="preserve">% </w:t>
            </w:r>
            <w:r w:rsidRPr="00A67457">
              <w:rPr>
                <w:rFonts w:cstheme="minorHAnsi"/>
                <w:sz w:val="17"/>
                <w:szCs w:val="17"/>
              </w:rPr>
              <w:t>per capita by 2030</w:t>
            </w:r>
          </w:p>
        </w:tc>
        <w:tc>
          <w:tcPr>
            <w:tcW w:w="1508" w:type="dxa"/>
            <w:tcBorders>
              <w:top w:val="single" w:sz="4" w:space="0" w:color="82C341" w:themeColor="background1"/>
              <w:bottom w:val="nil"/>
            </w:tcBorders>
            <w:vAlign w:val="center"/>
          </w:tcPr>
          <w:p w14:paraId="22995607" w14:textId="39733FC6" w:rsidR="00934CBC" w:rsidRPr="00A67457" w:rsidRDefault="009E65E2" w:rsidP="00934CBC">
            <w:pPr>
              <w:spacing w:after="0" w:line="240" w:lineRule="auto"/>
              <w:jc w:val="center"/>
              <w:rPr>
                <w:rFonts w:cstheme="minorHAnsi"/>
                <w:sz w:val="17"/>
                <w:szCs w:val="17"/>
              </w:rPr>
            </w:pPr>
            <w:r w:rsidRPr="00A67457">
              <w:rPr>
                <w:rFonts w:cstheme="minorHAnsi"/>
                <w:b/>
                <w:bCs/>
                <w:sz w:val="17"/>
                <w:szCs w:val="17"/>
              </w:rPr>
              <w:t>Baseline</w:t>
            </w:r>
          </w:p>
        </w:tc>
        <w:tc>
          <w:tcPr>
            <w:tcW w:w="1510" w:type="dxa"/>
            <w:vMerge w:val="restart"/>
            <w:vAlign w:val="center"/>
          </w:tcPr>
          <w:p w14:paraId="7DB8E8EA" w14:textId="10F32B83" w:rsidR="00934CBC" w:rsidRPr="00A67457" w:rsidRDefault="009E65E2" w:rsidP="00934CBC">
            <w:pPr>
              <w:spacing w:after="0" w:line="240" w:lineRule="auto"/>
              <w:jc w:val="center"/>
              <w:rPr>
                <w:rFonts w:cstheme="minorHAnsi"/>
                <w:sz w:val="36"/>
                <w:szCs w:val="36"/>
              </w:rPr>
            </w:pPr>
            <w:r w:rsidRPr="00A67457">
              <w:rPr>
                <w:rFonts w:cstheme="minorHAnsi"/>
                <w:sz w:val="36"/>
                <w:szCs w:val="36"/>
              </w:rPr>
              <w:t>2.3</w:t>
            </w:r>
          </w:p>
          <w:p w14:paraId="5BD90D2A" w14:textId="465C80F1" w:rsidR="009E65E2" w:rsidRDefault="009E65E2" w:rsidP="00934CBC">
            <w:pPr>
              <w:spacing w:after="0" w:line="240" w:lineRule="auto"/>
              <w:jc w:val="center"/>
              <w:rPr>
                <w:rFonts w:cstheme="minorHAnsi"/>
                <w:sz w:val="17"/>
                <w:szCs w:val="17"/>
              </w:rPr>
            </w:pPr>
            <w:r w:rsidRPr="00A67457">
              <w:rPr>
                <w:rFonts w:cstheme="minorHAnsi"/>
                <w:sz w:val="17"/>
                <w:szCs w:val="17"/>
              </w:rPr>
              <w:t>tonnes per capita</w:t>
            </w:r>
          </w:p>
          <w:p w14:paraId="65CB852D" w14:textId="77777777" w:rsidR="001F5371" w:rsidRPr="00A67457" w:rsidRDefault="001F5371" w:rsidP="00934CBC">
            <w:pPr>
              <w:spacing w:after="0" w:line="240" w:lineRule="auto"/>
              <w:jc w:val="center"/>
              <w:rPr>
                <w:rFonts w:cstheme="minorHAnsi"/>
                <w:sz w:val="17"/>
                <w:szCs w:val="17"/>
              </w:rPr>
            </w:pPr>
          </w:p>
          <w:p w14:paraId="76161A3D" w14:textId="3C59F520" w:rsidR="00934CBC" w:rsidRPr="00A67457" w:rsidRDefault="00934CBC" w:rsidP="00934CBC">
            <w:pPr>
              <w:spacing w:after="0" w:line="240" w:lineRule="auto"/>
              <w:jc w:val="center"/>
              <w:rPr>
                <w:rFonts w:cstheme="minorHAnsi"/>
                <w:sz w:val="17"/>
                <w:szCs w:val="17"/>
              </w:rPr>
            </w:pPr>
            <w:r w:rsidRPr="00A67457">
              <w:rPr>
                <w:rFonts w:cstheme="minorHAnsi"/>
                <w:sz w:val="17"/>
                <w:szCs w:val="17"/>
              </w:rPr>
              <w:t xml:space="preserve">Increase of </w:t>
            </w:r>
            <w:r w:rsidR="009E65E2" w:rsidRPr="00A67457">
              <w:rPr>
                <w:rFonts w:cstheme="minorHAnsi"/>
                <w:sz w:val="17"/>
                <w:szCs w:val="17"/>
              </w:rPr>
              <w:t>3</w:t>
            </w:r>
            <w:r w:rsidR="00865DE6">
              <w:rPr>
                <w:rFonts w:cstheme="minorHAnsi"/>
                <w:sz w:val="17"/>
                <w:szCs w:val="17"/>
              </w:rPr>
              <w:t xml:space="preserve">% </w:t>
            </w:r>
            <w:r w:rsidR="00751B51">
              <w:rPr>
                <w:rFonts w:cstheme="minorHAnsi"/>
                <w:sz w:val="17"/>
                <w:szCs w:val="17"/>
              </w:rPr>
              <w:t xml:space="preserve">from </w:t>
            </w:r>
            <w:r w:rsidRPr="00A67457">
              <w:rPr>
                <w:rFonts w:cstheme="minorHAnsi"/>
                <w:sz w:val="17"/>
                <w:szCs w:val="17"/>
              </w:rPr>
              <w:t>2017</w:t>
            </w:r>
            <w:r w:rsidR="00BB3382" w:rsidRPr="00A67457">
              <w:rPr>
                <w:rFonts w:cstheme="minorHAnsi"/>
                <w:sz w:val="17"/>
                <w:szCs w:val="17"/>
              </w:rPr>
              <w:t>–</w:t>
            </w:r>
            <w:r w:rsidRPr="00A67457">
              <w:rPr>
                <w:rFonts w:cstheme="minorHAnsi"/>
                <w:sz w:val="17"/>
                <w:szCs w:val="17"/>
              </w:rPr>
              <w:t>18</w:t>
            </w:r>
          </w:p>
        </w:tc>
        <w:tc>
          <w:tcPr>
            <w:tcW w:w="3048" w:type="dxa"/>
            <w:vMerge w:val="restart"/>
          </w:tcPr>
          <w:p w14:paraId="48F99337" w14:textId="0CA2886C" w:rsidR="00934CBC" w:rsidRPr="00A67457" w:rsidRDefault="00BC2CE9" w:rsidP="00934CBC">
            <w:pPr>
              <w:spacing w:after="0" w:line="240" w:lineRule="auto"/>
              <w:rPr>
                <w:rFonts w:cstheme="minorHAnsi"/>
                <w:sz w:val="17"/>
                <w:szCs w:val="17"/>
              </w:rPr>
            </w:pPr>
            <w:r>
              <w:rPr>
                <w:rFonts w:cstheme="minorHAnsi"/>
                <w:noProof/>
                <w:sz w:val="17"/>
                <w:szCs w:val="17"/>
              </w:rPr>
              <w:drawing>
                <wp:inline distT="0" distB="0" distL="0" distR="0" wp14:anchorId="3959C546" wp14:editId="4FA9E95C">
                  <wp:extent cx="1798320" cy="16217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8320" cy="1621790"/>
                          </a:xfrm>
                          <a:prstGeom prst="rect">
                            <a:avLst/>
                          </a:prstGeom>
                          <a:noFill/>
                        </pic:spPr>
                      </pic:pic>
                    </a:graphicData>
                  </a:graphic>
                </wp:inline>
              </w:drawing>
            </w:r>
          </w:p>
        </w:tc>
      </w:tr>
      <w:tr w:rsidR="006A358F" w:rsidRPr="00A67457" w14:paraId="2AA441B2" w14:textId="77777777" w:rsidTr="00521011">
        <w:trPr>
          <w:trHeight w:val="1020"/>
        </w:trPr>
        <w:tc>
          <w:tcPr>
            <w:tcW w:w="1701" w:type="dxa"/>
            <w:vMerge/>
            <w:vAlign w:val="center"/>
          </w:tcPr>
          <w:p w14:paraId="243F49E6" w14:textId="77777777" w:rsidR="009E65E2" w:rsidRPr="00A67457" w:rsidRDefault="009E65E2" w:rsidP="00934CBC">
            <w:pPr>
              <w:spacing w:after="0" w:line="240" w:lineRule="auto"/>
              <w:rPr>
                <w:rFonts w:cstheme="minorHAnsi"/>
                <w:sz w:val="17"/>
                <w:szCs w:val="17"/>
              </w:rPr>
            </w:pPr>
          </w:p>
        </w:tc>
        <w:tc>
          <w:tcPr>
            <w:tcW w:w="1508" w:type="dxa"/>
            <w:tcBorders>
              <w:top w:val="nil"/>
              <w:bottom w:val="single" w:sz="4" w:space="0" w:color="82C341" w:themeColor="background1"/>
            </w:tcBorders>
            <w:vAlign w:val="center"/>
          </w:tcPr>
          <w:p w14:paraId="4269A025" w14:textId="77777777" w:rsidR="009E65E2" w:rsidRPr="00A67457" w:rsidRDefault="009E65E2" w:rsidP="009E65E2">
            <w:pPr>
              <w:spacing w:after="0" w:line="240" w:lineRule="auto"/>
              <w:jc w:val="center"/>
              <w:rPr>
                <w:rFonts w:cstheme="minorHAnsi"/>
                <w:sz w:val="36"/>
                <w:szCs w:val="36"/>
              </w:rPr>
            </w:pPr>
            <w:r w:rsidRPr="00A67457">
              <w:rPr>
                <w:rFonts w:cstheme="minorHAnsi"/>
                <w:sz w:val="36"/>
                <w:szCs w:val="36"/>
              </w:rPr>
              <w:t>2.3</w:t>
            </w:r>
          </w:p>
          <w:p w14:paraId="5DF1F1F6" w14:textId="77777777" w:rsidR="00751B51" w:rsidRPr="00A67457" w:rsidRDefault="00751B51" w:rsidP="00751B51">
            <w:pPr>
              <w:spacing w:after="0" w:line="240" w:lineRule="auto"/>
              <w:jc w:val="center"/>
              <w:rPr>
                <w:rFonts w:cstheme="minorHAnsi"/>
                <w:sz w:val="17"/>
                <w:szCs w:val="17"/>
              </w:rPr>
            </w:pPr>
            <w:r>
              <w:rPr>
                <w:rFonts w:cstheme="minorHAnsi"/>
                <w:sz w:val="17"/>
                <w:szCs w:val="17"/>
              </w:rPr>
              <w:t>t</w:t>
            </w:r>
            <w:r w:rsidRPr="00A67457">
              <w:rPr>
                <w:rFonts w:cstheme="minorHAnsi"/>
                <w:sz w:val="17"/>
                <w:szCs w:val="17"/>
              </w:rPr>
              <w:t>onnes</w:t>
            </w:r>
            <w:r>
              <w:rPr>
                <w:rFonts w:cstheme="minorHAnsi"/>
                <w:sz w:val="17"/>
                <w:szCs w:val="17"/>
              </w:rPr>
              <w:t xml:space="preserve"> /</w:t>
            </w:r>
            <w:r w:rsidRPr="00A67457">
              <w:rPr>
                <w:rFonts w:cstheme="minorHAnsi"/>
                <w:sz w:val="17"/>
                <w:szCs w:val="17"/>
              </w:rPr>
              <w:t xml:space="preserve"> capita</w:t>
            </w:r>
          </w:p>
          <w:p w14:paraId="2B02C3F7" w14:textId="25DC6361" w:rsidR="009E65E2" w:rsidRPr="00A67457" w:rsidRDefault="00751B51" w:rsidP="00751B51">
            <w:pPr>
              <w:spacing w:after="0" w:line="240" w:lineRule="auto"/>
              <w:jc w:val="center"/>
              <w:rPr>
                <w:rFonts w:cstheme="minorHAnsi"/>
                <w:sz w:val="17"/>
                <w:szCs w:val="17"/>
              </w:rPr>
            </w:pPr>
            <w:r w:rsidRPr="00A67457">
              <w:rPr>
                <w:rFonts w:cstheme="minorHAnsi"/>
                <w:sz w:val="17"/>
                <w:szCs w:val="17"/>
              </w:rPr>
              <w:t xml:space="preserve"> </w:t>
            </w:r>
            <w:r w:rsidR="008664D2" w:rsidRPr="00A67457">
              <w:rPr>
                <w:rFonts w:cstheme="minorHAnsi"/>
                <w:sz w:val="17"/>
                <w:szCs w:val="17"/>
              </w:rPr>
              <w:t>(2018</w:t>
            </w:r>
            <w:r w:rsidR="00BB3382" w:rsidRPr="00A67457">
              <w:rPr>
                <w:rFonts w:cstheme="minorHAnsi"/>
                <w:sz w:val="17"/>
                <w:szCs w:val="17"/>
              </w:rPr>
              <w:t>–</w:t>
            </w:r>
            <w:r w:rsidR="008664D2" w:rsidRPr="00A67457">
              <w:rPr>
                <w:rFonts w:cstheme="minorHAnsi"/>
                <w:sz w:val="17"/>
                <w:szCs w:val="17"/>
              </w:rPr>
              <w:t>19)</w:t>
            </w:r>
          </w:p>
        </w:tc>
        <w:tc>
          <w:tcPr>
            <w:tcW w:w="1510" w:type="dxa"/>
            <w:vMerge/>
            <w:vAlign w:val="center"/>
          </w:tcPr>
          <w:p w14:paraId="2424922E" w14:textId="77777777" w:rsidR="009E65E2" w:rsidRPr="00A67457" w:rsidRDefault="009E65E2" w:rsidP="00934CBC">
            <w:pPr>
              <w:spacing w:after="0" w:line="240" w:lineRule="auto"/>
              <w:jc w:val="center"/>
              <w:rPr>
                <w:rFonts w:cstheme="minorHAnsi"/>
                <w:sz w:val="17"/>
                <w:szCs w:val="17"/>
              </w:rPr>
            </w:pPr>
          </w:p>
        </w:tc>
        <w:tc>
          <w:tcPr>
            <w:tcW w:w="3048" w:type="dxa"/>
            <w:vMerge/>
          </w:tcPr>
          <w:p w14:paraId="2A08B213" w14:textId="77777777" w:rsidR="009E65E2" w:rsidRPr="00A67457" w:rsidRDefault="009E65E2" w:rsidP="00934CBC">
            <w:pPr>
              <w:spacing w:after="0" w:line="240" w:lineRule="auto"/>
              <w:rPr>
                <w:rFonts w:cstheme="minorHAnsi"/>
                <w:noProof/>
                <w:sz w:val="17"/>
                <w:szCs w:val="17"/>
              </w:rPr>
            </w:pPr>
          </w:p>
        </w:tc>
      </w:tr>
      <w:tr w:rsidR="006A358F" w:rsidRPr="00A67457" w14:paraId="3A90FFAE" w14:textId="77777777" w:rsidTr="00521011">
        <w:trPr>
          <w:trHeight w:val="283"/>
        </w:trPr>
        <w:tc>
          <w:tcPr>
            <w:tcW w:w="1701" w:type="dxa"/>
            <w:vMerge/>
            <w:vAlign w:val="center"/>
          </w:tcPr>
          <w:p w14:paraId="7A790561" w14:textId="77777777" w:rsidR="009E65E2" w:rsidRPr="00A67457" w:rsidRDefault="009E65E2" w:rsidP="00934CBC">
            <w:pPr>
              <w:spacing w:after="0" w:line="240" w:lineRule="auto"/>
              <w:rPr>
                <w:rFonts w:cstheme="minorHAnsi"/>
                <w:sz w:val="17"/>
                <w:szCs w:val="17"/>
              </w:rPr>
            </w:pPr>
          </w:p>
        </w:tc>
        <w:tc>
          <w:tcPr>
            <w:tcW w:w="1508" w:type="dxa"/>
            <w:tcBorders>
              <w:top w:val="single" w:sz="4" w:space="0" w:color="82C341" w:themeColor="background1"/>
              <w:bottom w:val="nil"/>
            </w:tcBorders>
            <w:vAlign w:val="center"/>
          </w:tcPr>
          <w:p w14:paraId="0FD05187" w14:textId="22264B09" w:rsidR="009E65E2" w:rsidRPr="00A67457" w:rsidRDefault="009E65E2" w:rsidP="00934CBC">
            <w:pPr>
              <w:spacing w:after="0" w:line="240" w:lineRule="auto"/>
              <w:jc w:val="center"/>
              <w:rPr>
                <w:rFonts w:cstheme="minorHAnsi"/>
                <w:sz w:val="17"/>
                <w:szCs w:val="17"/>
              </w:rPr>
            </w:pPr>
            <w:r w:rsidRPr="00A67457">
              <w:rPr>
                <w:rFonts w:cstheme="minorHAnsi"/>
                <w:b/>
                <w:bCs/>
                <w:sz w:val="17"/>
                <w:szCs w:val="17"/>
              </w:rPr>
              <w:t>Target</w:t>
            </w:r>
          </w:p>
        </w:tc>
        <w:tc>
          <w:tcPr>
            <w:tcW w:w="1510" w:type="dxa"/>
            <w:vMerge/>
            <w:vAlign w:val="center"/>
          </w:tcPr>
          <w:p w14:paraId="45D4621D" w14:textId="77777777" w:rsidR="009E65E2" w:rsidRPr="00A67457" w:rsidRDefault="009E65E2" w:rsidP="00934CBC">
            <w:pPr>
              <w:spacing w:after="0" w:line="240" w:lineRule="auto"/>
              <w:jc w:val="center"/>
              <w:rPr>
                <w:rFonts w:cstheme="minorHAnsi"/>
                <w:sz w:val="17"/>
                <w:szCs w:val="17"/>
              </w:rPr>
            </w:pPr>
          </w:p>
        </w:tc>
        <w:tc>
          <w:tcPr>
            <w:tcW w:w="3048" w:type="dxa"/>
            <w:vMerge/>
          </w:tcPr>
          <w:p w14:paraId="7FC4C39B" w14:textId="77777777" w:rsidR="009E65E2" w:rsidRPr="00A67457" w:rsidRDefault="009E65E2" w:rsidP="00934CBC">
            <w:pPr>
              <w:spacing w:after="0" w:line="240" w:lineRule="auto"/>
              <w:rPr>
                <w:rFonts w:cstheme="minorHAnsi"/>
                <w:noProof/>
                <w:sz w:val="17"/>
                <w:szCs w:val="17"/>
              </w:rPr>
            </w:pPr>
          </w:p>
        </w:tc>
      </w:tr>
      <w:tr w:rsidR="006A358F" w:rsidRPr="00A67457" w14:paraId="001E02EC" w14:textId="77777777" w:rsidTr="00521011">
        <w:trPr>
          <w:trHeight w:val="1020"/>
        </w:trPr>
        <w:tc>
          <w:tcPr>
            <w:tcW w:w="1701" w:type="dxa"/>
            <w:vMerge/>
            <w:vAlign w:val="center"/>
          </w:tcPr>
          <w:p w14:paraId="67AD7F1D" w14:textId="77777777" w:rsidR="009E65E2" w:rsidRPr="00A67457" w:rsidRDefault="009E65E2" w:rsidP="00934CBC">
            <w:pPr>
              <w:spacing w:after="0" w:line="240" w:lineRule="auto"/>
              <w:rPr>
                <w:rFonts w:cstheme="minorHAnsi"/>
                <w:sz w:val="17"/>
                <w:szCs w:val="17"/>
              </w:rPr>
            </w:pPr>
          </w:p>
        </w:tc>
        <w:tc>
          <w:tcPr>
            <w:tcW w:w="1508" w:type="dxa"/>
            <w:tcBorders>
              <w:top w:val="nil"/>
              <w:bottom w:val="single" w:sz="4" w:space="0" w:color="82C341" w:themeColor="background1"/>
            </w:tcBorders>
            <w:vAlign w:val="center"/>
          </w:tcPr>
          <w:p w14:paraId="30D99CD6" w14:textId="492BE93D" w:rsidR="009E65E2" w:rsidRPr="00A67457" w:rsidRDefault="009E65E2" w:rsidP="009E65E2">
            <w:pPr>
              <w:spacing w:after="0" w:line="240" w:lineRule="auto"/>
              <w:jc w:val="center"/>
              <w:rPr>
                <w:rFonts w:cstheme="minorHAnsi"/>
                <w:sz w:val="36"/>
                <w:szCs w:val="36"/>
              </w:rPr>
            </w:pPr>
            <w:r w:rsidRPr="00A67457">
              <w:rPr>
                <w:rFonts w:cstheme="minorHAnsi"/>
                <w:sz w:val="36"/>
                <w:szCs w:val="36"/>
              </w:rPr>
              <w:t>2.0</w:t>
            </w:r>
          </w:p>
          <w:p w14:paraId="392F6E52" w14:textId="5A01CE22" w:rsidR="008664D2" w:rsidRPr="00A67457" w:rsidRDefault="00751B51" w:rsidP="009E65E2">
            <w:pPr>
              <w:spacing w:after="0" w:line="240" w:lineRule="auto"/>
              <w:jc w:val="center"/>
              <w:rPr>
                <w:rFonts w:cstheme="minorHAnsi"/>
                <w:sz w:val="17"/>
                <w:szCs w:val="17"/>
              </w:rPr>
            </w:pPr>
            <w:r>
              <w:rPr>
                <w:rFonts w:cstheme="minorHAnsi"/>
                <w:sz w:val="17"/>
                <w:szCs w:val="17"/>
              </w:rPr>
              <w:t>t</w:t>
            </w:r>
            <w:r w:rsidR="009E65E2" w:rsidRPr="00A67457">
              <w:rPr>
                <w:rFonts w:cstheme="minorHAnsi"/>
                <w:sz w:val="17"/>
                <w:szCs w:val="17"/>
              </w:rPr>
              <w:t>onnes</w:t>
            </w:r>
            <w:r>
              <w:rPr>
                <w:rFonts w:cstheme="minorHAnsi"/>
                <w:sz w:val="17"/>
                <w:szCs w:val="17"/>
              </w:rPr>
              <w:t xml:space="preserve"> /</w:t>
            </w:r>
            <w:r w:rsidR="009E65E2" w:rsidRPr="00A67457">
              <w:rPr>
                <w:rFonts w:cstheme="minorHAnsi"/>
                <w:sz w:val="17"/>
                <w:szCs w:val="17"/>
              </w:rPr>
              <w:t xml:space="preserve"> capita</w:t>
            </w:r>
          </w:p>
          <w:p w14:paraId="05F271A0" w14:textId="14F344A6" w:rsidR="009E65E2" w:rsidRPr="00A67457" w:rsidRDefault="008664D2" w:rsidP="009E65E2">
            <w:pPr>
              <w:spacing w:after="0" w:line="240" w:lineRule="auto"/>
              <w:jc w:val="center"/>
              <w:rPr>
                <w:rFonts w:cstheme="minorHAnsi"/>
                <w:sz w:val="17"/>
                <w:szCs w:val="17"/>
              </w:rPr>
            </w:pPr>
            <w:r w:rsidRPr="00A67457">
              <w:rPr>
                <w:rFonts w:cstheme="minorHAnsi"/>
                <w:sz w:val="17"/>
                <w:szCs w:val="17"/>
              </w:rPr>
              <w:t>(2029</w:t>
            </w:r>
            <w:r w:rsidR="00BB3382" w:rsidRPr="00A67457">
              <w:rPr>
                <w:rFonts w:cstheme="minorHAnsi"/>
                <w:sz w:val="17"/>
                <w:szCs w:val="17"/>
              </w:rPr>
              <w:t>–</w:t>
            </w:r>
            <w:r w:rsidRPr="00A67457">
              <w:rPr>
                <w:rFonts w:cstheme="minorHAnsi"/>
                <w:sz w:val="17"/>
                <w:szCs w:val="17"/>
              </w:rPr>
              <w:t>30)</w:t>
            </w:r>
          </w:p>
        </w:tc>
        <w:tc>
          <w:tcPr>
            <w:tcW w:w="1510" w:type="dxa"/>
            <w:vMerge/>
            <w:vAlign w:val="center"/>
          </w:tcPr>
          <w:p w14:paraId="40FDC4CB" w14:textId="77777777" w:rsidR="009E65E2" w:rsidRPr="00A67457" w:rsidRDefault="009E65E2" w:rsidP="00934CBC">
            <w:pPr>
              <w:spacing w:after="0" w:line="240" w:lineRule="auto"/>
              <w:jc w:val="center"/>
              <w:rPr>
                <w:rFonts w:cstheme="minorHAnsi"/>
                <w:sz w:val="17"/>
                <w:szCs w:val="17"/>
              </w:rPr>
            </w:pPr>
          </w:p>
        </w:tc>
        <w:tc>
          <w:tcPr>
            <w:tcW w:w="3048" w:type="dxa"/>
            <w:vMerge/>
          </w:tcPr>
          <w:p w14:paraId="62736607" w14:textId="77777777" w:rsidR="009E65E2" w:rsidRPr="00A67457" w:rsidRDefault="009E65E2" w:rsidP="00934CBC">
            <w:pPr>
              <w:spacing w:after="0" w:line="240" w:lineRule="auto"/>
              <w:rPr>
                <w:rFonts w:cstheme="minorHAnsi"/>
                <w:noProof/>
                <w:sz w:val="17"/>
                <w:szCs w:val="17"/>
              </w:rPr>
            </w:pPr>
          </w:p>
        </w:tc>
      </w:tr>
      <w:tr w:rsidR="006A358F" w:rsidRPr="00A67457" w14:paraId="2CE8528D" w14:textId="77777777" w:rsidTr="00521011">
        <w:trPr>
          <w:trHeight w:val="283"/>
        </w:trPr>
        <w:tc>
          <w:tcPr>
            <w:tcW w:w="1701" w:type="dxa"/>
            <w:vMerge w:val="restart"/>
            <w:vAlign w:val="center"/>
          </w:tcPr>
          <w:p w14:paraId="4EA6C55B" w14:textId="255182DF" w:rsidR="007C09E1" w:rsidRPr="00A67457" w:rsidRDefault="007C09E1" w:rsidP="00934CBC">
            <w:pPr>
              <w:spacing w:after="0" w:line="240" w:lineRule="auto"/>
              <w:rPr>
                <w:rFonts w:cstheme="minorHAnsi"/>
                <w:sz w:val="17"/>
                <w:szCs w:val="17"/>
              </w:rPr>
            </w:pPr>
            <w:r w:rsidRPr="00A67457">
              <w:rPr>
                <w:rFonts w:cstheme="minorHAnsi"/>
                <w:sz w:val="17"/>
                <w:szCs w:val="17"/>
              </w:rPr>
              <w:t>Halve the volume of organic material</w:t>
            </w:r>
            <w:r w:rsidR="00C56B4F">
              <w:rPr>
                <w:rFonts w:cstheme="minorHAnsi"/>
                <w:sz w:val="17"/>
                <w:szCs w:val="17"/>
              </w:rPr>
              <w:t>s</w:t>
            </w:r>
            <w:r w:rsidRPr="00A67457">
              <w:rPr>
                <w:rFonts w:cstheme="minorHAnsi"/>
                <w:sz w:val="17"/>
                <w:szCs w:val="17"/>
              </w:rPr>
              <w:t xml:space="preserve"> going to landfill between 2020 and 2030, with an interim target of</w:t>
            </w:r>
            <w:r w:rsidR="00865DE6">
              <w:rPr>
                <w:rFonts w:cstheme="minorHAnsi"/>
                <w:sz w:val="17"/>
                <w:szCs w:val="17"/>
              </w:rPr>
              <w:t xml:space="preserve"> a</w:t>
            </w:r>
            <w:r w:rsidRPr="00A67457">
              <w:rPr>
                <w:rFonts w:cstheme="minorHAnsi"/>
                <w:sz w:val="17"/>
                <w:szCs w:val="17"/>
              </w:rPr>
              <w:t xml:space="preserve"> 20</w:t>
            </w:r>
            <w:r w:rsidR="00865DE6">
              <w:rPr>
                <w:rFonts w:cstheme="minorHAnsi"/>
                <w:sz w:val="17"/>
                <w:szCs w:val="17"/>
              </w:rPr>
              <w:t xml:space="preserve">% </w:t>
            </w:r>
            <w:r w:rsidRPr="00A67457">
              <w:rPr>
                <w:rFonts w:cstheme="minorHAnsi"/>
                <w:sz w:val="17"/>
                <w:szCs w:val="17"/>
              </w:rPr>
              <w:t>reduction by 2025</w:t>
            </w:r>
          </w:p>
        </w:tc>
        <w:tc>
          <w:tcPr>
            <w:tcW w:w="1508" w:type="dxa"/>
            <w:tcBorders>
              <w:top w:val="single" w:sz="4" w:space="0" w:color="82C341" w:themeColor="background1"/>
              <w:bottom w:val="nil"/>
            </w:tcBorders>
            <w:vAlign w:val="center"/>
          </w:tcPr>
          <w:p w14:paraId="498C887B" w14:textId="42DE9FB0" w:rsidR="007C09E1" w:rsidRPr="00A67457" w:rsidRDefault="007C09E1" w:rsidP="00934CBC">
            <w:pPr>
              <w:spacing w:after="0" w:line="240" w:lineRule="auto"/>
              <w:jc w:val="center"/>
              <w:rPr>
                <w:rFonts w:cstheme="minorHAnsi"/>
                <w:sz w:val="17"/>
                <w:szCs w:val="17"/>
              </w:rPr>
            </w:pPr>
            <w:r w:rsidRPr="00A67457">
              <w:rPr>
                <w:rFonts w:cstheme="minorHAnsi"/>
                <w:b/>
                <w:bCs/>
                <w:sz w:val="17"/>
                <w:szCs w:val="17"/>
              </w:rPr>
              <w:t>Baseline</w:t>
            </w:r>
          </w:p>
        </w:tc>
        <w:tc>
          <w:tcPr>
            <w:tcW w:w="1510" w:type="dxa"/>
            <w:vMerge w:val="restart"/>
            <w:vAlign w:val="center"/>
          </w:tcPr>
          <w:p w14:paraId="5DDCC623" w14:textId="30788427" w:rsidR="007C09E1" w:rsidRPr="00A67457" w:rsidRDefault="00BB3382" w:rsidP="00934CBC">
            <w:pPr>
              <w:spacing w:after="0" w:line="240" w:lineRule="auto"/>
              <w:jc w:val="center"/>
              <w:rPr>
                <w:rFonts w:cstheme="minorHAnsi"/>
                <w:sz w:val="36"/>
                <w:szCs w:val="36"/>
              </w:rPr>
            </w:pPr>
            <w:r w:rsidRPr="00A67457">
              <w:rPr>
                <w:rFonts w:cstheme="minorHAnsi"/>
                <w:sz w:val="36"/>
                <w:szCs w:val="36"/>
              </w:rPr>
              <w:t>1,438</w:t>
            </w:r>
          </w:p>
          <w:p w14:paraId="43F23A46" w14:textId="77777777" w:rsidR="001F5371" w:rsidRDefault="00BB3382" w:rsidP="00934CBC">
            <w:pPr>
              <w:spacing w:after="0" w:line="240" w:lineRule="auto"/>
              <w:jc w:val="center"/>
              <w:rPr>
                <w:rFonts w:cstheme="minorHAnsi"/>
                <w:sz w:val="17"/>
                <w:szCs w:val="17"/>
              </w:rPr>
            </w:pPr>
            <w:r w:rsidRPr="00A67457">
              <w:rPr>
                <w:rFonts w:cstheme="minorHAnsi"/>
                <w:sz w:val="17"/>
                <w:szCs w:val="17"/>
              </w:rPr>
              <w:t>thousand tonnes</w:t>
            </w:r>
          </w:p>
          <w:p w14:paraId="7D1FE201" w14:textId="4BC0F134" w:rsidR="00A67457" w:rsidRDefault="00BB3382" w:rsidP="00934CBC">
            <w:pPr>
              <w:spacing w:after="0" w:line="240" w:lineRule="auto"/>
              <w:jc w:val="center"/>
              <w:rPr>
                <w:rFonts w:cstheme="minorHAnsi"/>
                <w:sz w:val="17"/>
                <w:szCs w:val="17"/>
              </w:rPr>
            </w:pPr>
            <w:r w:rsidRPr="00A67457">
              <w:rPr>
                <w:rFonts w:cstheme="minorHAnsi"/>
                <w:sz w:val="17"/>
                <w:szCs w:val="17"/>
              </w:rPr>
              <w:t xml:space="preserve"> </w:t>
            </w:r>
          </w:p>
          <w:p w14:paraId="6EEE14CA" w14:textId="43166F1E" w:rsidR="007C09E1" w:rsidRPr="00A67457" w:rsidRDefault="007C09E1" w:rsidP="00934CBC">
            <w:pPr>
              <w:spacing w:after="0" w:line="240" w:lineRule="auto"/>
              <w:jc w:val="center"/>
              <w:rPr>
                <w:rFonts w:cstheme="minorHAnsi"/>
                <w:sz w:val="17"/>
                <w:szCs w:val="17"/>
              </w:rPr>
            </w:pPr>
            <w:r w:rsidRPr="00A67457">
              <w:rPr>
                <w:rFonts w:cstheme="minorHAnsi"/>
                <w:sz w:val="17"/>
                <w:szCs w:val="17"/>
              </w:rPr>
              <w:t xml:space="preserve">Increase of </w:t>
            </w:r>
            <w:r w:rsidR="00BB3382" w:rsidRPr="00A67457">
              <w:rPr>
                <w:rFonts w:cstheme="minorHAnsi"/>
                <w:sz w:val="17"/>
                <w:szCs w:val="17"/>
              </w:rPr>
              <w:t>2</w:t>
            </w:r>
            <w:r w:rsidR="00865DE6">
              <w:rPr>
                <w:rFonts w:cstheme="minorHAnsi"/>
                <w:sz w:val="17"/>
                <w:szCs w:val="17"/>
              </w:rPr>
              <w:t>%</w:t>
            </w:r>
            <w:r w:rsidRPr="00A67457">
              <w:rPr>
                <w:rFonts w:cstheme="minorHAnsi"/>
                <w:sz w:val="17"/>
                <w:szCs w:val="17"/>
              </w:rPr>
              <w:t xml:space="preserve"> </w:t>
            </w:r>
            <w:r w:rsidR="00751B51">
              <w:rPr>
                <w:rFonts w:cstheme="minorHAnsi"/>
                <w:sz w:val="17"/>
                <w:szCs w:val="17"/>
              </w:rPr>
              <w:t xml:space="preserve">from </w:t>
            </w:r>
            <w:r w:rsidRPr="00A67457">
              <w:rPr>
                <w:rFonts w:cstheme="minorHAnsi"/>
                <w:sz w:val="17"/>
                <w:szCs w:val="17"/>
              </w:rPr>
              <w:t>2017</w:t>
            </w:r>
            <w:r w:rsidR="00BB3382" w:rsidRPr="00A67457">
              <w:rPr>
                <w:rFonts w:cstheme="minorHAnsi"/>
                <w:sz w:val="17"/>
                <w:szCs w:val="17"/>
              </w:rPr>
              <w:t>–</w:t>
            </w:r>
            <w:r w:rsidRPr="00A67457">
              <w:rPr>
                <w:rFonts w:cstheme="minorHAnsi"/>
                <w:sz w:val="17"/>
                <w:szCs w:val="17"/>
              </w:rPr>
              <w:t>18</w:t>
            </w:r>
          </w:p>
        </w:tc>
        <w:tc>
          <w:tcPr>
            <w:tcW w:w="3048" w:type="dxa"/>
            <w:vMerge w:val="restart"/>
          </w:tcPr>
          <w:p w14:paraId="3EA07654" w14:textId="6194641F" w:rsidR="007C09E1" w:rsidRPr="00A67457" w:rsidRDefault="00BC2CE9" w:rsidP="00934CBC">
            <w:pPr>
              <w:spacing w:after="0" w:line="240" w:lineRule="auto"/>
              <w:rPr>
                <w:rFonts w:cstheme="minorHAnsi"/>
                <w:sz w:val="17"/>
                <w:szCs w:val="17"/>
              </w:rPr>
            </w:pPr>
            <w:r>
              <w:rPr>
                <w:rFonts w:cstheme="minorHAnsi"/>
                <w:noProof/>
                <w:sz w:val="17"/>
                <w:szCs w:val="17"/>
              </w:rPr>
              <w:drawing>
                <wp:inline distT="0" distB="0" distL="0" distR="0" wp14:anchorId="71CA9708" wp14:editId="446A4530">
                  <wp:extent cx="1798320" cy="16275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8320" cy="1627505"/>
                          </a:xfrm>
                          <a:prstGeom prst="rect">
                            <a:avLst/>
                          </a:prstGeom>
                          <a:noFill/>
                        </pic:spPr>
                      </pic:pic>
                    </a:graphicData>
                  </a:graphic>
                </wp:inline>
              </w:drawing>
            </w:r>
          </w:p>
        </w:tc>
      </w:tr>
      <w:tr w:rsidR="006A358F" w:rsidRPr="00A67457" w14:paraId="5FE2552E" w14:textId="77777777" w:rsidTr="00521011">
        <w:trPr>
          <w:trHeight w:val="1020"/>
        </w:trPr>
        <w:tc>
          <w:tcPr>
            <w:tcW w:w="1701" w:type="dxa"/>
            <w:vMerge/>
            <w:vAlign w:val="center"/>
          </w:tcPr>
          <w:p w14:paraId="750BF76C" w14:textId="77777777" w:rsidR="007C09E1" w:rsidRPr="00A67457" w:rsidRDefault="007C09E1" w:rsidP="00934CBC">
            <w:pPr>
              <w:spacing w:after="0" w:line="240" w:lineRule="auto"/>
              <w:rPr>
                <w:rFonts w:cstheme="minorHAnsi"/>
                <w:sz w:val="17"/>
                <w:szCs w:val="17"/>
              </w:rPr>
            </w:pPr>
          </w:p>
        </w:tc>
        <w:tc>
          <w:tcPr>
            <w:tcW w:w="1508" w:type="dxa"/>
            <w:tcBorders>
              <w:top w:val="nil"/>
              <w:bottom w:val="single" w:sz="4" w:space="0" w:color="82C341" w:themeColor="background1"/>
            </w:tcBorders>
            <w:vAlign w:val="center"/>
          </w:tcPr>
          <w:p w14:paraId="54790B4C" w14:textId="3145D618" w:rsidR="007C09E1" w:rsidRPr="00A67457" w:rsidRDefault="00BB3382" w:rsidP="007C09E1">
            <w:pPr>
              <w:spacing w:after="0" w:line="240" w:lineRule="auto"/>
              <w:jc w:val="center"/>
              <w:rPr>
                <w:rFonts w:cstheme="minorHAnsi"/>
                <w:sz w:val="36"/>
                <w:szCs w:val="36"/>
              </w:rPr>
            </w:pPr>
            <w:r w:rsidRPr="00A67457">
              <w:rPr>
                <w:rFonts w:cstheme="minorHAnsi"/>
                <w:sz w:val="36"/>
                <w:szCs w:val="36"/>
              </w:rPr>
              <w:t>1,438</w:t>
            </w:r>
          </w:p>
          <w:p w14:paraId="42B33927" w14:textId="64D89372" w:rsidR="007C09E1" w:rsidRPr="00A67457" w:rsidRDefault="00BB3382" w:rsidP="007C09E1">
            <w:pPr>
              <w:spacing w:after="0" w:line="240" w:lineRule="auto"/>
              <w:jc w:val="center"/>
              <w:rPr>
                <w:rFonts w:cstheme="minorHAnsi"/>
                <w:sz w:val="17"/>
                <w:szCs w:val="17"/>
              </w:rPr>
            </w:pPr>
            <w:r w:rsidRPr="00A67457">
              <w:rPr>
                <w:rFonts w:cstheme="minorHAnsi"/>
                <w:sz w:val="17"/>
                <w:szCs w:val="17"/>
              </w:rPr>
              <w:t xml:space="preserve">thousand </w:t>
            </w:r>
            <w:r w:rsidR="007C09E1" w:rsidRPr="00A67457">
              <w:rPr>
                <w:rFonts w:cstheme="minorHAnsi"/>
                <w:sz w:val="17"/>
                <w:szCs w:val="17"/>
              </w:rPr>
              <w:t>tonnes</w:t>
            </w:r>
            <w:r w:rsidRPr="00A67457">
              <w:rPr>
                <w:rFonts w:cstheme="minorHAnsi"/>
                <w:sz w:val="17"/>
                <w:szCs w:val="17"/>
              </w:rPr>
              <w:t xml:space="preserve"> </w:t>
            </w:r>
          </w:p>
          <w:p w14:paraId="671FDCF3" w14:textId="542AF194" w:rsidR="007C09E1" w:rsidRPr="00A67457" w:rsidRDefault="007C09E1" w:rsidP="007C09E1">
            <w:pPr>
              <w:spacing w:after="0" w:line="240" w:lineRule="auto"/>
              <w:jc w:val="center"/>
              <w:rPr>
                <w:rFonts w:cstheme="minorHAnsi"/>
                <w:sz w:val="17"/>
                <w:szCs w:val="17"/>
              </w:rPr>
            </w:pPr>
            <w:r w:rsidRPr="00A67457">
              <w:rPr>
                <w:rFonts w:cstheme="minorHAnsi"/>
                <w:sz w:val="17"/>
                <w:szCs w:val="17"/>
              </w:rPr>
              <w:t>(2018</w:t>
            </w:r>
            <w:r w:rsidR="00BB3382" w:rsidRPr="00A67457">
              <w:rPr>
                <w:rFonts w:cstheme="minorHAnsi"/>
                <w:sz w:val="17"/>
                <w:szCs w:val="17"/>
              </w:rPr>
              <w:t>–</w:t>
            </w:r>
            <w:r w:rsidRPr="00A67457">
              <w:rPr>
                <w:rFonts w:cstheme="minorHAnsi"/>
                <w:sz w:val="17"/>
                <w:szCs w:val="17"/>
              </w:rPr>
              <w:t>19)</w:t>
            </w:r>
          </w:p>
        </w:tc>
        <w:tc>
          <w:tcPr>
            <w:tcW w:w="1510" w:type="dxa"/>
            <w:vMerge/>
            <w:vAlign w:val="center"/>
          </w:tcPr>
          <w:p w14:paraId="4C6C33B6" w14:textId="77777777" w:rsidR="007C09E1" w:rsidRPr="00A67457" w:rsidRDefault="007C09E1" w:rsidP="00934CBC">
            <w:pPr>
              <w:spacing w:after="0" w:line="240" w:lineRule="auto"/>
              <w:jc w:val="center"/>
              <w:rPr>
                <w:rFonts w:cstheme="minorHAnsi"/>
                <w:sz w:val="17"/>
                <w:szCs w:val="17"/>
              </w:rPr>
            </w:pPr>
          </w:p>
        </w:tc>
        <w:tc>
          <w:tcPr>
            <w:tcW w:w="3048" w:type="dxa"/>
            <w:vMerge/>
          </w:tcPr>
          <w:p w14:paraId="6E08BA5C" w14:textId="77777777" w:rsidR="007C09E1" w:rsidRPr="00A67457" w:rsidRDefault="007C09E1" w:rsidP="00934CBC">
            <w:pPr>
              <w:spacing w:after="0" w:line="240" w:lineRule="auto"/>
              <w:rPr>
                <w:rFonts w:cstheme="minorHAnsi"/>
                <w:sz w:val="17"/>
                <w:szCs w:val="17"/>
              </w:rPr>
            </w:pPr>
          </w:p>
        </w:tc>
      </w:tr>
      <w:tr w:rsidR="006A358F" w:rsidRPr="00A67457" w14:paraId="783AA58B" w14:textId="77777777" w:rsidTr="00521011">
        <w:trPr>
          <w:trHeight w:val="283"/>
        </w:trPr>
        <w:tc>
          <w:tcPr>
            <w:tcW w:w="1701" w:type="dxa"/>
            <w:vMerge/>
            <w:vAlign w:val="center"/>
          </w:tcPr>
          <w:p w14:paraId="08EAA5FF" w14:textId="77777777" w:rsidR="007C09E1" w:rsidRPr="00A67457" w:rsidRDefault="007C09E1" w:rsidP="00934CBC">
            <w:pPr>
              <w:spacing w:after="0" w:line="240" w:lineRule="auto"/>
              <w:rPr>
                <w:rFonts w:cstheme="minorHAnsi"/>
                <w:sz w:val="17"/>
                <w:szCs w:val="17"/>
              </w:rPr>
            </w:pPr>
          </w:p>
        </w:tc>
        <w:tc>
          <w:tcPr>
            <w:tcW w:w="1508" w:type="dxa"/>
            <w:tcBorders>
              <w:top w:val="single" w:sz="4" w:space="0" w:color="82C341" w:themeColor="background1"/>
              <w:bottom w:val="nil"/>
            </w:tcBorders>
            <w:vAlign w:val="center"/>
          </w:tcPr>
          <w:p w14:paraId="2CEEEAC6" w14:textId="349D6679" w:rsidR="007C09E1" w:rsidRPr="00A67457" w:rsidRDefault="007C09E1" w:rsidP="00934CBC">
            <w:pPr>
              <w:spacing w:after="0" w:line="240" w:lineRule="auto"/>
              <w:jc w:val="center"/>
              <w:rPr>
                <w:rFonts w:cstheme="minorHAnsi"/>
                <w:sz w:val="17"/>
                <w:szCs w:val="17"/>
              </w:rPr>
            </w:pPr>
            <w:r w:rsidRPr="00A67457">
              <w:rPr>
                <w:rFonts w:cstheme="minorHAnsi"/>
                <w:b/>
                <w:bCs/>
                <w:sz w:val="17"/>
                <w:szCs w:val="17"/>
              </w:rPr>
              <w:t>Target</w:t>
            </w:r>
          </w:p>
        </w:tc>
        <w:tc>
          <w:tcPr>
            <w:tcW w:w="1510" w:type="dxa"/>
            <w:vMerge/>
            <w:vAlign w:val="center"/>
          </w:tcPr>
          <w:p w14:paraId="64B17E2D" w14:textId="77777777" w:rsidR="007C09E1" w:rsidRPr="00A67457" w:rsidRDefault="007C09E1" w:rsidP="00934CBC">
            <w:pPr>
              <w:spacing w:after="0" w:line="240" w:lineRule="auto"/>
              <w:jc w:val="center"/>
              <w:rPr>
                <w:rFonts w:cstheme="minorHAnsi"/>
                <w:sz w:val="17"/>
                <w:szCs w:val="17"/>
              </w:rPr>
            </w:pPr>
          </w:p>
        </w:tc>
        <w:tc>
          <w:tcPr>
            <w:tcW w:w="3048" w:type="dxa"/>
            <w:vMerge/>
          </w:tcPr>
          <w:p w14:paraId="084272CC" w14:textId="77777777" w:rsidR="007C09E1" w:rsidRPr="00A67457" w:rsidRDefault="007C09E1" w:rsidP="00934CBC">
            <w:pPr>
              <w:spacing w:after="0" w:line="240" w:lineRule="auto"/>
              <w:rPr>
                <w:rFonts w:cstheme="minorHAnsi"/>
                <w:sz w:val="17"/>
                <w:szCs w:val="17"/>
              </w:rPr>
            </w:pPr>
          </w:p>
        </w:tc>
      </w:tr>
      <w:tr w:rsidR="006A358F" w:rsidRPr="00A67457" w14:paraId="3B560F4D" w14:textId="77777777" w:rsidTr="00521011">
        <w:trPr>
          <w:trHeight w:val="1020"/>
        </w:trPr>
        <w:tc>
          <w:tcPr>
            <w:tcW w:w="1701" w:type="dxa"/>
            <w:vMerge/>
            <w:vAlign w:val="center"/>
          </w:tcPr>
          <w:p w14:paraId="7CEDB07E" w14:textId="77777777" w:rsidR="007C09E1" w:rsidRPr="00A67457" w:rsidRDefault="007C09E1" w:rsidP="00934CBC">
            <w:pPr>
              <w:spacing w:after="0" w:line="240" w:lineRule="auto"/>
              <w:rPr>
                <w:rFonts w:cstheme="minorHAnsi"/>
                <w:sz w:val="17"/>
                <w:szCs w:val="17"/>
              </w:rPr>
            </w:pPr>
          </w:p>
        </w:tc>
        <w:tc>
          <w:tcPr>
            <w:tcW w:w="1508" w:type="dxa"/>
            <w:tcBorders>
              <w:top w:val="nil"/>
              <w:bottom w:val="single" w:sz="4" w:space="0" w:color="82C341" w:themeColor="background1"/>
            </w:tcBorders>
            <w:vAlign w:val="center"/>
          </w:tcPr>
          <w:p w14:paraId="4F6BFEF8" w14:textId="39226AA4" w:rsidR="007C09E1" w:rsidRPr="00A67457" w:rsidRDefault="00BB3382" w:rsidP="007C09E1">
            <w:pPr>
              <w:spacing w:after="0" w:line="240" w:lineRule="auto"/>
              <w:jc w:val="center"/>
              <w:rPr>
                <w:rFonts w:cstheme="minorHAnsi"/>
                <w:sz w:val="36"/>
                <w:szCs w:val="36"/>
              </w:rPr>
            </w:pPr>
            <w:r w:rsidRPr="00A67457">
              <w:rPr>
                <w:rFonts w:cstheme="minorHAnsi"/>
                <w:sz w:val="36"/>
                <w:szCs w:val="36"/>
              </w:rPr>
              <w:t>719</w:t>
            </w:r>
          </w:p>
          <w:p w14:paraId="7D215FCF" w14:textId="57323F6F" w:rsidR="007C09E1" w:rsidRPr="00A67457" w:rsidRDefault="00BB3382" w:rsidP="007C09E1">
            <w:pPr>
              <w:spacing w:after="0" w:line="240" w:lineRule="auto"/>
              <w:jc w:val="center"/>
              <w:rPr>
                <w:rFonts w:cstheme="minorHAnsi"/>
                <w:sz w:val="17"/>
                <w:szCs w:val="17"/>
              </w:rPr>
            </w:pPr>
            <w:r w:rsidRPr="00A67457">
              <w:rPr>
                <w:rFonts w:cstheme="minorHAnsi"/>
                <w:sz w:val="17"/>
                <w:szCs w:val="17"/>
              </w:rPr>
              <w:t xml:space="preserve">thousand </w:t>
            </w:r>
            <w:r w:rsidR="007C09E1" w:rsidRPr="00A67457">
              <w:rPr>
                <w:rFonts w:cstheme="minorHAnsi"/>
                <w:sz w:val="17"/>
                <w:szCs w:val="17"/>
              </w:rPr>
              <w:t>tonnes</w:t>
            </w:r>
          </w:p>
          <w:p w14:paraId="4598BA4C" w14:textId="41D0F863" w:rsidR="007C09E1" w:rsidRPr="00A67457" w:rsidRDefault="007C09E1" w:rsidP="007C09E1">
            <w:pPr>
              <w:spacing w:after="0" w:line="240" w:lineRule="auto"/>
              <w:jc w:val="center"/>
              <w:rPr>
                <w:rFonts w:cstheme="minorHAnsi"/>
                <w:sz w:val="17"/>
                <w:szCs w:val="17"/>
              </w:rPr>
            </w:pPr>
            <w:r w:rsidRPr="00A67457">
              <w:rPr>
                <w:rFonts w:cstheme="minorHAnsi"/>
                <w:sz w:val="17"/>
                <w:szCs w:val="17"/>
              </w:rPr>
              <w:t>(2029</w:t>
            </w:r>
            <w:r w:rsidR="00BB3382" w:rsidRPr="00A67457">
              <w:rPr>
                <w:rFonts w:cstheme="minorHAnsi"/>
                <w:sz w:val="17"/>
                <w:szCs w:val="17"/>
              </w:rPr>
              <w:t>–</w:t>
            </w:r>
            <w:r w:rsidRPr="00A67457">
              <w:rPr>
                <w:rFonts w:cstheme="minorHAnsi"/>
                <w:sz w:val="17"/>
                <w:szCs w:val="17"/>
              </w:rPr>
              <w:t>30)</w:t>
            </w:r>
          </w:p>
        </w:tc>
        <w:tc>
          <w:tcPr>
            <w:tcW w:w="1510" w:type="dxa"/>
            <w:vMerge/>
            <w:vAlign w:val="center"/>
          </w:tcPr>
          <w:p w14:paraId="0F2FDE70" w14:textId="77777777" w:rsidR="007C09E1" w:rsidRPr="00A67457" w:rsidRDefault="007C09E1" w:rsidP="00934CBC">
            <w:pPr>
              <w:spacing w:after="0" w:line="240" w:lineRule="auto"/>
              <w:jc w:val="center"/>
              <w:rPr>
                <w:rFonts w:cstheme="minorHAnsi"/>
                <w:sz w:val="17"/>
                <w:szCs w:val="17"/>
              </w:rPr>
            </w:pPr>
          </w:p>
        </w:tc>
        <w:tc>
          <w:tcPr>
            <w:tcW w:w="3048" w:type="dxa"/>
            <w:vMerge/>
          </w:tcPr>
          <w:p w14:paraId="3A752696" w14:textId="77777777" w:rsidR="007C09E1" w:rsidRPr="00A67457" w:rsidRDefault="007C09E1" w:rsidP="00934CBC">
            <w:pPr>
              <w:spacing w:after="0" w:line="240" w:lineRule="auto"/>
              <w:rPr>
                <w:rFonts w:cstheme="minorHAnsi"/>
                <w:sz w:val="17"/>
                <w:szCs w:val="17"/>
              </w:rPr>
            </w:pPr>
          </w:p>
        </w:tc>
      </w:tr>
      <w:tr w:rsidR="00521011" w:rsidRPr="00A67457" w14:paraId="359200A8" w14:textId="77777777" w:rsidTr="00521011">
        <w:trPr>
          <w:trHeight w:val="283"/>
        </w:trPr>
        <w:tc>
          <w:tcPr>
            <w:tcW w:w="1701" w:type="dxa"/>
            <w:vMerge w:val="restart"/>
            <w:vAlign w:val="center"/>
          </w:tcPr>
          <w:p w14:paraId="6A1450A3" w14:textId="161785B9" w:rsidR="00521011" w:rsidRPr="00A67457" w:rsidRDefault="00521011" w:rsidP="00934CBC">
            <w:pPr>
              <w:spacing w:after="0" w:line="240" w:lineRule="auto"/>
              <w:rPr>
                <w:rFonts w:cstheme="minorHAnsi"/>
                <w:sz w:val="17"/>
                <w:szCs w:val="17"/>
              </w:rPr>
            </w:pPr>
            <w:bookmarkStart w:id="9" w:name="_Hlk43458156"/>
            <w:r w:rsidRPr="00A67457">
              <w:rPr>
                <w:rFonts w:cstheme="minorHAnsi"/>
                <w:sz w:val="17"/>
                <w:szCs w:val="17"/>
              </w:rPr>
              <w:t>Ensure every Victorian household has access to food and garden organic waste recycling</w:t>
            </w:r>
          </w:p>
          <w:p w14:paraId="67B3C37C" w14:textId="54008A70" w:rsidR="00521011" w:rsidRPr="00A67457" w:rsidRDefault="00521011" w:rsidP="00934CBC">
            <w:pPr>
              <w:spacing w:after="0" w:line="240" w:lineRule="auto"/>
              <w:rPr>
                <w:rFonts w:cstheme="minorHAnsi"/>
                <w:sz w:val="17"/>
                <w:szCs w:val="17"/>
              </w:rPr>
            </w:pPr>
            <w:r w:rsidRPr="00A67457">
              <w:rPr>
                <w:rFonts w:cstheme="minorHAnsi"/>
                <w:sz w:val="17"/>
                <w:szCs w:val="17"/>
              </w:rPr>
              <w:t>services or local composting by 2030</w:t>
            </w:r>
            <w:bookmarkEnd w:id="9"/>
          </w:p>
        </w:tc>
        <w:tc>
          <w:tcPr>
            <w:tcW w:w="1508" w:type="dxa"/>
            <w:tcBorders>
              <w:top w:val="single" w:sz="4" w:space="0" w:color="82C341" w:themeColor="background1"/>
              <w:bottom w:val="nil"/>
            </w:tcBorders>
            <w:vAlign w:val="center"/>
          </w:tcPr>
          <w:p w14:paraId="3FD2CACA" w14:textId="71A0FDF9" w:rsidR="00521011" w:rsidRPr="00A67457" w:rsidRDefault="00521011" w:rsidP="00934CBC">
            <w:pPr>
              <w:spacing w:after="0" w:line="240" w:lineRule="auto"/>
              <w:jc w:val="center"/>
              <w:rPr>
                <w:rFonts w:cstheme="minorHAnsi"/>
                <w:sz w:val="17"/>
                <w:szCs w:val="17"/>
              </w:rPr>
            </w:pPr>
            <w:r w:rsidRPr="00A67457">
              <w:rPr>
                <w:rFonts w:cstheme="minorHAnsi"/>
                <w:b/>
                <w:bCs/>
                <w:sz w:val="17"/>
                <w:szCs w:val="17"/>
              </w:rPr>
              <w:t>Baseline</w:t>
            </w:r>
          </w:p>
        </w:tc>
        <w:tc>
          <w:tcPr>
            <w:tcW w:w="1510" w:type="dxa"/>
            <w:vMerge w:val="restart"/>
            <w:vAlign w:val="center"/>
          </w:tcPr>
          <w:p w14:paraId="61920AD9" w14:textId="0C19467C" w:rsidR="00521011" w:rsidRPr="00A67457" w:rsidRDefault="00521011" w:rsidP="00934CBC">
            <w:pPr>
              <w:spacing w:after="0" w:line="240" w:lineRule="auto"/>
              <w:jc w:val="center"/>
              <w:rPr>
                <w:rFonts w:cstheme="minorHAnsi"/>
                <w:sz w:val="36"/>
                <w:szCs w:val="36"/>
              </w:rPr>
            </w:pPr>
            <w:r>
              <w:rPr>
                <w:rFonts w:cstheme="minorHAnsi"/>
                <w:sz w:val="36"/>
                <w:szCs w:val="36"/>
              </w:rPr>
              <w:t>12.1</w:t>
            </w:r>
            <w:r w:rsidRPr="00A67457">
              <w:rPr>
                <w:rFonts w:cstheme="minorHAnsi"/>
                <w:sz w:val="36"/>
                <w:szCs w:val="36"/>
              </w:rPr>
              <w:t>%</w:t>
            </w:r>
          </w:p>
          <w:p w14:paraId="17E19ACE" w14:textId="6C996753" w:rsidR="00521011" w:rsidRDefault="00521011" w:rsidP="00934CBC">
            <w:pPr>
              <w:spacing w:after="0" w:line="240" w:lineRule="auto"/>
              <w:jc w:val="center"/>
              <w:rPr>
                <w:rFonts w:cstheme="minorHAnsi"/>
                <w:sz w:val="17"/>
                <w:szCs w:val="17"/>
              </w:rPr>
            </w:pPr>
            <w:r>
              <w:rPr>
                <w:rFonts w:cstheme="minorHAnsi"/>
                <w:sz w:val="17"/>
                <w:szCs w:val="17"/>
              </w:rPr>
              <w:t xml:space="preserve">Have </w:t>
            </w:r>
            <w:r w:rsidRPr="00A67457">
              <w:rPr>
                <w:rFonts w:cstheme="minorHAnsi"/>
                <w:sz w:val="17"/>
                <w:szCs w:val="17"/>
              </w:rPr>
              <w:t>access to a service</w:t>
            </w:r>
            <w:r>
              <w:rPr>
                <w:rFonts w:cstheme="minorHAnsi"/>
                <w:sz w:val="17"/>
                <w:szCs w:val="17"/>
              </w:rPr>
              <w:t>*</w:t>
            </w:r>
          </w:p>
          <w:p w14:paraId="5A94CF3B" w14:textId="77777777" w:rsidR="00521011" w:rsidRPr="00A67457" w:rsidRDefault="00521011" w:rsidP="00934CBC">
            <w:pPr>
              <w:spacing w:after="0" w:line="240" w:lineRule="auto"/>
              <w:jc w:val="center"/>
              <w:rPr>
                <w:rFonts w:cstheme="minorHAnsi"/>
                <w:sz w:val="17"/>
                <w:szCs w:val="17"/>
              </w:rPr>
            </w:pPr>
          </w:p>
          <w:p w14:paraId="765F6B32" w14:textId="0F083B00" w:rsidR="00521011" w:rsidRPr="00A67457" w:rsidRDefault="00521011" w:rsidP="00934CBC">
            <w:pPr>
              <w:spacing w:after="0" w:line="240" w:lineRule="auto"/>
              <w:jc w:val="center"/>
              <w:rPr>
                <w:rFonts w:cstheme="minorHAnsi"/>
                <w:sz w:val="17"/>
                <w:szCs w:val="17"/>
              </w:rPr>
            </w:pPr>
            <w:r w:rsidRPr="00A67457">
              <w:rPr>
                <w:rFonts w:cstheme="minorHAnsi"/>
                <w:sz w:val="17"/>
                <w:szCs w:val="17"/>
              </w:rPr>
              <w:t>Increase of 1</w:t>
            </w:r>
            <w:r>
              <w:rPr>
                <w:rFonts w:cstheme="minorHAnsi"/>
                <w:sz w:val="17"/>
                <w:szCs w:val="17"/>
              </w:rPr>
              <w:t xml:space="preserve">% from </w:t>
            </w:r>
            <w:r w:rsidRPr="00A67457">
              <w:rPr>
                <w:rFonts w:cstheme="minorHAnsi"/>
                <w:sz w:val="17"/>
                <w:szCs w:val="17"/>
              </w:rPr>
              <w:t>2017–18</w:t>
            </w:r>
          </w:p>
        </w:tc>
        <w:tc>
          <w:tcPr>
            <w:tcW w:w="3048" w:type="dxa"/>
            <w:vMerge w:val="restart"/>
          </w:tcPr>
          <w:p w14:paraId="45A066BB" w14:textId="27572AC4" w:rsidR="00521011" w:rsidRPr="00A67457" w:rsidRDefault="00521011" w:rsidP="00934CBC">
            <w:pPr>
              <w:spacing w:after="0" w:line="240" w:lineRule="auto"/>
              <w:rPr>
                <w:rFonts w:cstheme="minorHAnsi"/>
                <w:sz w:val="17"/>
                <w:szCs w:val="17"/>
              </w:rPr>
            </w:pPr>
            <w:r>
              <w:rPr>
                <w:rFonts w:cstheme="minorHAnsi"/>
                <w:noProof/>
                <w:sz w:val="17"/>
                <w:szCs w:val="17"/>
              </w:rPr>
              <w:drawing>
                <wp:inline distT="0" distB="0" distL="0" distR="0" wp14:anchorId="5BB80747" wp14:editId="1F1FF06C">
                  <wp:extent cx="1798320" cy="16217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8320" cy="1621790"/>
                          </a:xfrm>
                          <a:prstGeom prst="rect">
                            <a:avLst/>
                          </a:prstGeom>
                          <a:noFill/>
                        </pic:spPr>
                      </pic:pic>
                    </a:graphicData>
                  </a:graphic>
                </wp:inline>
              </w:drawing>
            </w:r>
          </w:p>
        </w:tc>
      </w:tr>
      <w:tr w:rsidR="00521011" w:rsidRPr="00A67457" w14:paraId="54BACAA8" w14:textId="77777777" w:rsidTr="00521011">
        <w:trPr>
          <w:trHeight w:val="1020"/>
        </w:trPr>
        <w:tc>
          <w:tcPr>
            <w:tcW w:w="1701" w:type="dxa"/>
            <w:vMerge/>
            <w:vAlign w:val="center"/>
          </w:tcPr>
          <w:p w14:paraId="775B905C" w14:textId="77777777" w:rsidR="00521011" w:rsidRPr="00A67457" w:rsidRDefault="00521011" w:rsidP="00934CBC">
            <w:pPr>
              <w:spacing w:after="0" w:line="240" w:lineRule="auto"/>
              <w:rPr>
                <w:rFonts w:cstheme="minorHAnsi"/>
                <w:sz w:val="17"/>
                <w:szCs w:val="17"/>
              </w:rPr>
            </w:pPr>
          </w:p>
        </w:tc>
        <w:tc>
          <w:tcPr>
            <w:tcW w:w="1508" w:type="dxa"/>
            <w:tcBorders>
              <w:top w:val="nil"/>
              <w:bottom w:val="single" w:sz="4" w:space="0" w:color="82C341" w:themeColor="background1"/>
            </w:tcBorders>
            <w:vAlign w:val="center"/>
          </w:tcPr>
          <w:p w14:paraId="0EBE1DC0" w14:textId="697947B0" w:rsidR="00521011" w:rsidRPr="00AF56DD" w:rsidRDefault="00521011" w:rsidP="00934CBC">
            <w:pPr>
              <w:spacing w:after="0" w:line="240" w:lineRule="auto"/>
              <w:jc w:val="center"/>
              <w:rPr>
                <w:rFonts w:cstheme="minorHAnsi"/>
                <w:sz w:val="17"/>
                <w:szCs w:val="17"/>
              </w:rPr>
            </w:pPr>
            <w:r w:rsidRPr="00AF56DD">
              <w:rPr>
                <w:rFonts w:cstheme="minorHAnsi"/>
                <w:sz w:val="17"/>
                <w:szCs w:val="17"/>
              </w:rPr>
              <w:t>Not applicable</w:t>
            </w:r>
          </w:p>
        </w:tc>
        <w:tc>
          <w:tcPr>
            <w:tcW w:w="1510" w:type="dxa"/>
            <w:vMerge/>
            <w:vAlign w:val="center"/>
          </w:tcPr>
          <w:p w14:paraId="2E87F9D6" w14:textId="77777777" w:rsidR="00521011" w:rsidRDefault="00521011" w:rsidP="00934CBC">
            <w:pPr>
              <w:spacing w:after="0" w:line="240" w:lineRule="auto"/>
              <w:jc w:val="center"/>
              <w:rPr>
                <w:rFonts w:cstheme="minorHAnsi"/>
                <w:sz w:val="36"/>
                <w:szCs w:val="36"/>
              </w:rPr>
            </w:pPr>
          </w:p>
        </w:tc>
        <w:tc>
          <w:tcPr>
            <w:tcW w:w="3048" w:type="dxa"/>
            <w:vMerge/>
          </w:tcPr>
          <w:p w14:paraId="31884B3A" w14:textId="77777777" w:rsidR="00521011" w:rsidRDefault="00521011" w:rsidP="00934CBC">
            <w:pPr>
              <w:spacing w:after="0" w:line="240" w:lineRule="auto"/>
              <w:rPr>
                <w:rFonts w:cstheme="minorHAnsi"/>
                <w:noProof/>
                <w:sz w:val="17"/>
                <w:szCs w:val="17"/>
              </w:rPr>
            </w:pPr>
          </w:p>
        </w:tc>
      </w:tr>
      <w:tr w:rsidR="00521011" w:rsidRPr="00A67457" w14:paraId="33EC9AC7" w14:textId="77777777" w:rsidTr="00521011">
        <w:trPr>
          <w:trHeight w:val="283"/>
        </w:trPr>
        <w:tc>
          <w:tcPr>
            <w:tcW w:w="1701" w:type="dxa"/>
            <w:vMerge/>
            <w:vAlign w:val="center"/>
          </w:tcPr>
          <w:p w14:paraId="1CFD8007" w14:textId="77777777" w:rsidR="00521011" w:rsidRPr="00A67457" w:rsidRDefault="00521011" w:rsidP="00934CBC">
            <w:pPr>
              <w:spacing w:after="0" w:line="240" w:lineRule="auto"/>
              <w:rPr>
                <w:rFonts w:cstheme="minorHAnsi"/>
                <w:sz w:val="17"/>
                <w:szCs w:val="17"/>
              </w:rPr>
            </w:pPr>
          </w:p>
        </w:tc>
        <w:tc>
          <w:tcPr>
            <w:tcW w:w="1508" w:type="dxa"/>
            <w:tcBorders>
              <w:top w:val="single" w:sz="4" w:space="0" w:color="82C341" w:themeColor="background1"/>
              <w:bottom w:val="nil"/>
            </w:tcBorders>
            <w:vAlign w:val="center"/>
          </w:tcPr>
          <w:p w14:paraId="44253CB9" w14:textId="754C2C9A" w:rsidR="00521011" w:rsidRPr="00A67457" w:rsidRDefault="00521011" w:rsidP="00934CBC">
            <w:pPr>
              <w:spacing w:after="0" w:line="240" w:lineRule="auto"/>
              <w:jc w:val="center"/>
              <w:rPr>
                <w:rFonts w:cstheme="minorHAnsi"/>
                <w:b/>
                <w:bCs/>
                <w:sz w:val="17"/>
                <w:szCs w:val="17"/>
              </w:rPr>
            </w:pPr>
            <w:r w:rsidRPr="00A67457">
              <w:rPr>
                <w:rFonts w:cstheme="minorHAnsi"/>
                <w:b/>
                <w:bCs/>
                <w:sz w:val="17"/>
                <w:szCs w:val="17"/>
              </w:rPr>
              <w:t>Target</w:t>
            </w:r>
          </w:p>
        </w:tc>
        <w:tc>
          <w:tcPr>
            <w:tcW w:w="1510" w:type="dxa"/>
            <w:vMerge/>
            <w:vAlign w:val="center"/>
          </w:tcPr>
          <w:p w14:paraId="6397572D" w14:textId="77777777" w:rsidR="00521011" w:rsidRDefault="00521011" w:rsidP="00934CBC">
            <w:pPr>
              <w:spacing w:after="0" w:line="240" w:lineRule="auto"/>
              <w:jc w:val="center"/>
              <w:rPr>
                <w:rFonts w:cstheme="minorHAnsi"/>
                <w:sz w:val="36"/>
                <w:szCs w:val="36"/>
              </w:rPr>
            </w:pPr>
          </w:p>
        </w:tc>
        <w:tc>
          <w:tcPr>
            <w:tcW w:w="3048" w:type="dxa"/>
            <w:vMerge/>
          </w:tcPr>
          <w:p w14:paraId="3FF84E9C" w14:textId="77777777" w:rsidR="00521011" w:rsidRDefault="00521011" w:rsidP="00934CBC">
            <w:pPr>
              <w:spacing w:after="0" w:line="240" w:lineRule="auto"/>
              <w:rPr>
                <w:rFonts w:cstheme="minorHAnsi"/>
                <w:noProof/>
                <w:sz w:val="17"/>
                <w:szCs w:val="17"/>
              </w:rPr>
            </w:pPr>
          </w:p>
        </w:tc>
      </w:tr>
      <w:tr w:rsidR="00521011" w:rsidRPr="00A67457" w14:paraId="2DC6EA7E" w14:textId="77777777" w:rsidTr="00521011">
        <w:trPr>
          <w:trHeight w:val="1020"/>
        </w:trPr>
        <w:tc>
          <w:tcPr>
            <w:tcW w:w="1701" w:type="dxa"/>
            <w:vMerge/>
            <w:vAlign w:val="center"/>
          </w:tcPr>
          <w:p w14:paraId="70EA8DCE" w14:textId="77777777" w:rsidR="00521011" w:rsidRPr="00A67457" w:rsidRDefault="00521011" w:rsidP="00934CBC">
            <w:pPr>
              <w:spacing w:after="0" w:line="240" w:lineRule="auto"/>
              <w:rPr>
                <w:rFonts w:cstheme="minorHAnsi"/>
                <w:sz w:val="17"/>
                <w:szCs w:val="17"/>
              </w:rPr>
            </w:pPr>
          </w:p>
        </w:tc>
        <w:tc>
          <w:tcPr>
            <w:tcW w:w="1508" w:type="dxa"/>
            <w:tcBorders>
              <w:top w:val="nil"/>
            </w:tcBorders>
            <w:vAlign w:val="center"/>
          </w:tcPr>
          <w:p w14:paraId="452ED4C0" w14:textId="2922FC3F" w:rsidR="00521011" w:rsidRPr="00A67457" w:rsidRDefault="00521011" w:rsidP="007C09E1">
            <w:pPr>
              <w:spacing w:after="0" w:line="240" w:lineRule="auto"/>
              <w:jc w:val="center"/>
              <w:rPr>
                <w:rFonts w:cstheme="minorHAnsi"/>
                <w:sz w:val="36"/>
                <w:szCs w:val="36"/>
              </w:rPr>
            </w:pPr>
            <w:r w:rsidRPr="00A67457">
              <w:rPr>
                <w:rFonts w:cstheme="minorHAnsi"/>
                <w:sz w:val="36"/>
                <w:szCs w:val="36"/>
              </w:rPr>
              <w:t>100%</w:t>
            </w:r>
          </w:p>
          <w:p w14:paraId="4DC03E8D" w14:textId="77777777" w:rsidR="00521011" w:rsidRDefault="00521011" w:rsidP="00BB3382">
            <w:pPr>
              <w:spacing w:after="0" w:line="240" w:lineRule="auto"/>
              <w:jc w:val="center"/>
              <w:rPr>
                <w:rFonts w:cstheme="minorHAnsi"/>
                <w:sz w:val="17"/>
                <w:szCs w:val="17"/>
              </w:rPr>
            </w:pPr>
            <w:r w:rsidRPr="00A67457">
              <w:rPr>
                <w:rFonts w:cstheme="minorHAnsi"/>
                <w:sz w:val="17"/>
                <w:szCs w:val="17"/>
              </w:rPr>
              <w:t>access to a service</w:t>
            </w:r>
          </w:p>
          <w:p w14:paraId="714F1929" w14:textId="0F5F1549" w:rsidR="00521011" w:rsidRPr="00A67457" w:rsidRDefault="00521011" w:rsidP="00BB3382">
            <w:pPr>
              <w:spacing w:after="0" w:line="240" w:lineRule="auto"/>
              <w:jc w:val="center"/>
              <w:rPr>
                <w:rFonts w:cstheme="minorHAnsi"/>
                <w:sz w:val="17"/>
                <w:szCs w:val="17"/>
              </w:rPr>
            </w:pPr>
            <w:r w:rsidRPr="00A67457">
              <w:rPr>
                <w:rFonts w:cstheme="minorHAnsi"/>
                <w:sz w:val="17"/>
                <w:szCs w:val="17"/>
              </w:rPr>
              <w:t>(2029–30)</w:t>
            </w:r>
          </w:p>
        </w:tc>
        <w:tc>
          <w:tcPr>
            <w:tcW w:w="1510" w:type="dxa"/>
            <w:vMerge/>
            <w:vAlign w:val="center"/>
          </w:tcPr>
          <w:p w14:paraId="02852785" w14:textId="77777777" w:rsidR="00521011" w:rsidRPr="00A67457" w:rsidRDefault="00521011" w:rsidP="00934CBC">
            <w:pPr>
              <w:spacing w:after="0" w:line="240" w:lineRule="auto"/>
              <w:jc w:val="center"/>
              <w:rPr>
                <w:rFonts w:cstheme="minorHAnsi"/>
                <w:sz w:val="17"/>
                <w:szCs w:val="17"/>
              </w:rPr>
            </w:pPr>
          </w:p>
        </w:tc>
        <w:tc>
          <w:tcPr>
            <w:tcW w:w="3048" w:type="dxa"/>
            <w:vMerge/>
          </w:tcPr>
          <w:p w14:paraId="4949C2E7" w14:textId="77777777" w:rsidR="00521011" w:rsidRPr="00A67457" w:rsidRDefault="00521011" w:rsidP="00934CBC">
            <w:pPr>
              <w:spacing w:after="0" w:line="240" w:lineRule="auto"/>
              <w:rPr>
                <w:rFonts w:cstheme="minorHAnsi"/>
                <w:sz w:val="17"/>
                <w:szCs w:val="17"/>
              </w:rPr>
            </w:pPr>
          </w:p>
        </w:tc>
      </w:tr>
      <w:tr w:rsidR="00521011" w:rsidRPr="00A67457" w14:paraId="568BF2C6" w14:textId="77777777" w:rsidTr="00B80409">
        <w:trPr>
          <w:trHeight w:val="140"/>
        </w:trPr>
        <w:tc>
          <w:tcPr>
            <w:tcW w:w="7767" w:type="dxa"/>
            <w:gridSpan w:val="4"/>
            <w:tcBorders>
              <w:bottom w:val="single" w:sz="2" w:space="0" w:color="82C341" w:themeColor="background1"/>
            </w:tcBorders>
            <w:vAlign w:val="center"/>
          </w:tcPr>
          <w:p w14:paraId="4C82F208" w14:textId="541DBE82" w:rsidR="00521011" w:rsidRPr="00A67457" w:rsidRDefault="00521011" w:rsidP="00934CBC">
            <w:pPr>
              <w:spacing w:after="0" w:line="240" w:lineRule="auto"/>
              <w:rPr>
                <w:rFonts w:cstheme="minorHAnsi"/>
                <w:sz w:val="17"/>
                <w:szCs w:val="17"/>
              </w:rPr>
            </w:pPr>
            <w:r w:rsidRPr="00AF56DD">
              <w:rPr>
                <w:rFonts w:cstheme="minorHAnsi"/>
                <w:sz w:val="14"/>
                <w:szCs w:val="14"/>
              </w:rPr>
              <w:t>*</w:t>
            </w:r>
            <w:r>
              <w:rPr>
                <w:rFonts w:cstheme="minorHAnsi"/>
                <w:sz w:val="14"/>
                <w:szCs w:val="14"/>
              </w:rPr>
              <w:t> Per cent</w:t>
            </w:r>
            <w:r w:rsidRPr="00F72900">
              <w:rPr>
                <w:rFonts w:cstheme="minorHAnsi"/>
                <w:sz w:val="14"/>
                <w:szCs w:val="14"/>
              </w:rPr>
              <w:t xml:space="preserve"> with access captures those households that have access to food and garden organic waste collection service only. No other access services are considered.</w:t>
            </w:r>
          </w:p>
        </w:tc>
      </w:tr>
    </w:tbl>
    <w:p w14:paraId="44BFFD3D" w14:textId="7516C04F" w:rsidR="00682A5C" w:rsidRPr="009C7494" w:rsidRDefault="00682A5C" w:rsidP="00A03648">
      <w:pPr>
        <w:pStyle w:val="Heading1Numbered"/>
      </w:pPr>
      <w:bookmarkStart w:id="10" w:name="_Toc54708550"/>
      <w:r w:rsidRPr="009C7494">
        <w:lastRenderedPageBreak/>
        <w:t xml:space="preserve">Key </w:t>
      </w:r>
      <w:r w:rsidR="000E73B5" w:rsidRPr="009C7494">
        <w:t>f</w:t>
      </w:r>
      <w:r w:rsidRPr="009C7494">
        <w:t>indings</w:t>
      </w:r>
      <w:r w:rsidR="000E73B5" w:rsidRPr="009C7494">
        <w:t xml:space="preserve"> in 20</w:t>
      </w:r>
      <w:r w:rsidR="00FE53BB" w:rsidRPr="009C7494">
        <w:t>18–19</w:t>
      </w:r>
      <w:bookmarkEnd w:id="10"/>
    </w:p>
    <w:p w14:paraId="203526AB" w14:textId="171C7826" w:rsidR="0021487C" w:rsidRPr="00AA7AD8" w:rsidRDefault="009C7494" w:rsidP="009C7494">
      <w:pPr>
        <w:pStyle w:val="Heading2"/>
      </w:pPr>
      <w:r>
        <w:t>Overall</w:t>
      </w:r>
      <w:r w:rsidR="00DD6EFE" w:rsidRPr="00AA7AD8">
        <w:t xml:space="preserve"> </w:t>
      </w:r>
      <w:r w:rsidR="00874913" w:rsidRPr="009C7494">
        <w:t>performance</w:t>
      </w:r>
    </w:p>
    <w:p w14:paraId="78075980" w14:textId="21E95B17" w:rsidR="009C7494" w:rsidRDefault="009C7494" w:rsidP="002C700B">
      <w:pPr>
        <w:pStyle w:val="ListBullet"/>
      </w:pPr>
      <w:bookmarkStart w:id="11" w:name="_Hlk44662299"/>
      <w:r>
        <w:t>The Victorian waste and resource recovery sector managed 1</w:t>
      </w:r>
      <w:r w:rsidR="0007348D" w:rsidRPr="003E656F">
        <w:t>5</w:t>
      </w:r>
      <w:r w:rsidR="00E84F72">
        <w:t>.</w:t>
      </w:r>
      <w:r w:rsidR="00751B51">
        <w:t>3</w:t>
      </w:r>
      <w:r w:rsidR="00E84F72">
        <w:t>3</w:t>
      </w:r>
      <w:r w:rsidR="00F9521A">
        <w:t> million</w:t>
      </w:r>
      <w:r w:rsidR="0007348D" w:rsidRPr="001271DD">
        <w:t xml:space="preserve"> tonnes</w:t>
      </w:r>
      <w:r>
        <w:t xml:space="preserve"> of waste in 2018–19, 6</w:t>
      </w:r>
      <w:r w:rsidR="00F9521A">
        <w:t> per cent</w:t>
      </w:r>
      <w:r>
        <w:t xml:space="preserve"> more than </w:t>
      </w:r>
      <w:r w:rsidR="00FB48B8">
        <w:t>2017</w:t>
      </w:r>
      <w:r w:rsidR="00C804BB">
        <w:t>–</w:t>
      </w:r>
      <w:r w:rsidR="00FB48B8">
        <w:t>18</w:t>
      </w:r>
      <w:r>
        <w:t xml:space="preserve"> and 27</w:t>
      </w:r>
      <w:r w:rsidR="00F9521A">
        <w:t> per cent</w:t>
      </w:r>
      <w:r>
        <w:t xml:space="preserve"> more than </w:t>
      </w:r>
      <w:r w:rsidR="00934963">
        <w:t xml:space="preserve">10 </w:t>
      </w:r>
      <w:r>
        <w:t>years ago.</w:t>
      </w:r>
    </w:p>
    <w:p w14:paraId="13E67A4E" w14:textId="337E08BD" w:rsidR="00E84F72" w:rsidRPr="000E2BF0" w:rsidRDefault="00E84F72" w:rsidP="00E84F72">
      <w:pPr>
        <w:pStyle w:val="ListBullet"/>
      </w:pPr>
      <w:r>
        <w:t>10.77</w:t>
      </w:r>
      <w:r w:rsidR="00F9521A">
        <w:t> million</w:t>
      </w:r>
      <w:r w:rsidRPr="00E84F72">
        <w:t xml:space="preserve"> tonnes </w:t>
      </w:r>
      <w:r>
        <w:t xml:space="preserve">of this was diverted from landfill for recovery and </w:t>
      </w:r>
      <w:r w:rsidRPr="00E84F72">
        <w:t>4.57</w:t>
      </w:r>
      <w:r w:rsidR="00F9521A">
        <w:t> million</w:t>
      </w:r>
      <w:r w:rsidRPr="00E84F72">
        <w:t xml:space="preserve"> tonnes</w:t>
      </w:r>
      <w:r>
        <w:t xml:space="preserve"> was</w:t>
      </w:r>
      <w:r w:rsidRPr="00E84F72">
        <w:t xml:space="preserve"> sent to landfill</w:t>
      </w:r>
      <w:r>
        <w:t>, increasing the 2018–19 diversion rate to 70</w:t>
      </w:r>
      <w:r w:rsidR="00F9521A">
        <w:t> per cent</w:t>
      </w:r>
      <w:r>
        <w:t xml:space="preserve"> (up 1</w:t>
      </w:r>
      <w:r w:rsidR="00F9521A">
        <w:t> percent</w:t>
      </w:r>
      <w:r w:rsidR="009E2CF7">
        <w:t xml:space="preserve">age </w:t>
      </w:r>
      <w:r w:rsidR="009E2CF7" w:rsidRPr="000E2BF0">
        <w:t>point</w:t>
      </w:r>
      <w:r w:rsidRPr="000E2BF0">
        <w:t>).</w:t>
      </w:r>
    </w:p>
    <w:p w14:paraId="77F9AB99" w14:textId="11688471" w:rsidR="00E84F72" w:rsidRPr="000E2BF0" w:rsidRDefault="007474DE" w:rsidP="00E84F72">
      <w:pPr>
        <w:pStyle w:val="ListBullet"/>
      </w:pPr>
      <w:r w:rsidRPr="000E2BF0">
        <w:t>The 6</w:t>
      </w:r>
      <w:r w:rsidR="00F9521A" w:rsidRPr="000E2BF0">
        <w:t> per cent</w:t>
      </w:r>
      <w:r w:rsidRPr="000E2BF0">
        <w:t xml:space="preserve"> increase in the amount</w:t>
      </w:r>
      <w:r w:rsidR="00751B51" w:rsidRPr="000E2BF0">
        <w:t xml:space="preserve"> of waste</w:t>
      </w:r>
      <w:r w:rsidRPr="000E2BF0">
        <w:t xml:space="preserve"> managed was greater than Victoria’s population growth of 2</w:t>
      </w:r>
      <w:r w:rsidR="00F9521A" w:rsidRPr="000E2BF0">
        <w:t> per cent</w:t>
      </w:r>
      <w:r w:rsidRPr="000E2BF0">
        <w:t xml:space="preserve"> </w:t>
      </w:r>
      <w:r w:rsidR="009E2CF7" w:rsidRPr="000E2BF0">
        <w:t xml:space="preserve">(ABS 2019a) </w:t>
      </w:r>
      <w:r w:rsidRPr="000E2BF0">
        <w:t>but equivalent to its economic growth of 6</w:t>
      </w:r>
      <w:r w:rsidR="00F9521A" w:rsidRPr="000E2BF0">
        <w:t> per cent</w:t>
      </w:r>
      <w:r w:rsidR="009E2CF7" w:rsidRPr="000E2BF0">
        <w:t xml:space="preserve"> (ABS 2019b)</w:t>
      </w:r>
      <w:r w:rsidRPr="000E2BF0">
        <w:t xml:space="preserve"> during the same period</w:t>
      </w:r>
      <w:r w:rsidR="00E84F72" w:rsidRPr="000E2BF0">
        <w:t>. Total waste managed per capita in Victoria increased to 2.3</w:t>
      </w:r>
      <w:r w:rsidR="00E45EBD" w:rsidRPr="000E2BF0">
        <w:t> tonnes</w:t>
      </w:r>
      <w:r w:rsidR="00E84F72" w:rsidRPr="000E2BF0">
        <w:t>.</w:t>
      </w:r>
    </w:p>
    <w:p w14:paraId="2E085B6D" w14:textId="355BB0C7" w:rsidR="009C7494" w:rsidRPr="000E2BF0" w:rsidRDefault="009C7494" w:rsidP="002C700B">
      <w:pPr>
        <w:pStyle w:val="ListBullet"/>
      </w:pPr>
      <w:bookmarkStart w:id="12" w:name="_Hlk47707891"/>
      <w:r w:rsidRPr="000E2BF0">
        <w:t>Th</w:t>
      </w:r>
      <w:r w:rsidR="00E84F72" w:rsidRPr="000E2BF0">
        <w:t>e</w:t>
      </w:r>
      <w:r w:rsidRPr="000E2BF0">
        <w:t xml:space="preserve"> increase in </w:t>
      </w:r>
      <w:r w:rsidR="00E84F72" w:rsidRPr="000E2BF0">
        <w:t xml:space="preserve">total </w:t>
      </w:r>
      <w:r w:rsidRPr="000E2BF0">
        <w:t xml:space="preserve">waste managed </w:t>
      </w:r>
      <w:r w:rsidR="00751B51" w:rsidRPr="000E2BF0">
        <w:t xml:space="preserve">was </w:t>
      </w:r>
      <w:r w:rsidRPr="000E2BF0">
        <w:t xml:space="preserve">not due to changes in consumer practices but sharp increases in the amount of C&amp;D waste generated and </w:t>
      </w:r>
      <w:r w:rsidR="00E84F72" w:rsidRPr="000E2BF0">
        <w:t>recovered</w:t>
      </w:r>
      <w:r w:rsidRPr="000E2BF0">
        <w:t xml:space="preserve"> over the last two years </w:t>
      </w:r>
      <w:r w:rsidR="00751B51" w:rsidRPr="000E2BF0">
        <w:t>because of</w:t>
      </w:r>
      <w:r w:rsidRPr="000E2BF0">
        <w:t xml:space="preserve"> land development and</w:t>
      </w:r>
      <w:r w:rsidR="009E2CF7" w:rsidRPr="000E2BF0">
        <w:t xml:space="preserve"> major</w:t>
      </w:r>
      <w:r w:rsidRPr="000E2BF0">
        <w:t xml:space="preserve"> public transport infrastructure works</w:t>
      </w:r>
      <w:r w:rsidR="009E2CF7" w:rsidRPr="000E2BF0">
        <w:t xml:space="preserve"> led by the Victorian Government</w:t>
      </w:r>
      <w:r w:rsidRPr="000E2BF0">
        <w:t>.</w:t>
      </w:r>
    </w:p>
    <w:p w14:paraId="61E5F85E" w14:textId="4A9DF1C7" w:rsidR="007474DE" w:rsidRPr="000E2BF0" w:rsidRDefault="00C5053E" w:rsidP="002C700B">
      <w:pPr>
        <w:pStyle w:val="ListBullet"/>
      </w:pPr>
      <w:bookmarkStart w:id="13" w:name="_Hlk47708142"/>
      <w:bookmarkEnd w:id="12"/>
      <w:r w:rsidRPr="000E2BF0">
        <w:t>For some materials</w:t>
      </w:r>
      <w:r w:rsidR="007474DE" w:rsidRPr="000E2BF0">
        <w:t xml:space="preserve"> (mainly glass</w:t>
      </w:r>
      <w:r w:rsidR="00720119" w:rsidRPr="000E2BF0">
        <w:t>,</w:t>
      </w:r>
      <w:r w:rsidR="007474DE" w:rsidRPr="000E2BF0">
        <w:t xml:space="preserve"> and paper and cardboard)</w:t>
      </w:r>
      <w:r w:rsidRPr="000E2BF0">
        <w:t xml:space="preserve">, changes in the amount </w:t>
      </w:r>
      <w:r w:rsidR="00BB0CA2" w:rsidRPr="000E2BF0">
        <w:t xml:space="preserve">that was </w:t>
      </w:r>
      <w:r w:rsidRPr="000E2BF0">
        <w:t xml:space="preserve">locally reprocessed and exported for reprocessing </w:t>
      </w:r>
      <w:r w:rsidR="007474DE" w:rsidRPr="000E2BF0">
        <w:t>reduced</w:t>
      </w:r>
      <w:r w:rsidRPr="000E2BF0">
        <w:t xml:space="preserve"> due to</w:t>
      </w:r>
      <w:r w:rsidR="007474DE" w:rsidRPr="000E2BF0">
        <w:t>:</w:t>
      </w:r>
    </w:p>
    <w:p w14:paraId="5811F421" w14:textId="44E79A42" w:rsidR="007474DE" w:rsidRPr="000E2BF0" w:rsidRDefault="00C5053E" w:rsidP="007474DE">
      <w:pPr>
        <w:pStyle w:val="ListBullet2"/>
      </w:pPr>
      <w:r w:rsidRPr="000E2BF0">
        <w:t>EPA Victoria non-compliance issues at sorting facilities</w:t>
      </w:r>
      <w:r w:rsidR="007474DE" w:rsidRPr="000E2BF0">
        <w:t xml:space="preserve"> resulting in site closures</w:t>
      </w:r>
    </w:p>
    <w:p w14:paraId="2B4304B2" w14:textId="092D3F16" w:rsidR="00C5053E" w:rsidRPr="000E2BF0" w:rsidRDefault="00C5053E" w:rsidP="007474DE">
      <w:pPr>
        <w:pStyle w:val="ListBullet2"/>
      </w:pPr>
      <w:r w:rsidRPr="000E2BF0">
        <w:t xml:space="preserve">materials entering storage </w:t>
      </w:r>
      <w:r w:rsidR="007474DE" w:rsidRPr="000E2BF0">
        <w:t xml:space="preserve">with </w:t>
      </w:r>
      <w:r w:rsidR="00BB0CA2" w:rsidRPr="000E2BF0">
        <w:t xml:space="preserve">the </w:t>
      </w:r>
      <w:r w:rsidR="007474DE" w:rsidRPr="000E2BF0">
        <w:t>intention</w:t>
      </w:r>
      <w:r w:rsidR="00BB0CA2" w:rsidRPr="000E2BF0">
        <w:t xml:space="preserve"> that</w:t>
      </w:r>
      <w:r w:rsidR="007474DE" w:rsidRPr="000E2BF0">
        <w:t xml:space="preserve"> they would be later processed</w:t>
      </w:r>
    </w:p>
    <w:p w14:paraId="4D6BA917" w14:textId="52A2BD73" w:rsidR="007474DE" w:rsidRPr="000E2BF0" w:rsidRDefault="007474DE" w:rsidP="007474DE">
      <w:pPr>
        <w:pStyle w:val="ListBullet2"/>
      </w:pPr>
      <w:r w:rsidRPr="000E2BF0">
        <w:t>global shifts in material commodity values and export market access</w:t>
      </w:r>
    </w:p>
    <w:p w14:paraId="2EECBC2E" w14:textId="27D9EDB5" w:rsidR="007474DE" w:rsidRPr="000E2BF0" w:rsidRDefault="007474DE" w:rsidP="007474DE">
      <w:pPr>
        <w:pStyle w:val="ListBullet2"/>
      </w:pPr>
      <w:r w:rsidRPr="000E2BF0">
        <w:t>contamination rates in kerbside recycling collection bins</w:t>
      </w:r>
      <w:r w:rsidR="00BB0CA2" w:rsidRPr="000E2BF0">
        <w:t>.</w:t>
      </w:r>
    </w:p>
    <w:bookmarkEnd w:id="11"/>
    <w:bookmarkEnd w:id="13"/>
    <w:p w14:paraId="13927F85" w14:textId="0A57DEA3" w:rsidR="009C7494" w:rsidRDefault="00C5053E" w:rsidP="00C5053E">
      <w:pPr>
        <w:pStyle w:val="Heading2"/>
      </w:pPr>
      <w:r>
        <w:t xml:space="preserve">Sector </w:t>
      </w:r>
      <w:r w:rsidR="00E84F72">
        <w:t>performance</w:t>
      </w:r>
    </w:p>
    <w:p w14:paraId="31F3EC2C" w14:textId="03A07744" w:rsidR="001155BA" w:rsidRDefault="001155BA" w:rsidP="001155BA">
      <w:pPr>
        <w:pStyle w:val="ListBullet"/>
      </w:pPr>
      <w:r>
        <w:t>The 3</w:t>
      </w:r>
      <w:r w:rsidR="00F9521A">
        <w:t> per cent</w:t>
      </w:r>
      <w:r>
        <w:t xml:space="preserve"> increase</w:t>
      </w:r>
      <w:r w:rsidR="00751B51">
        <w:t>, from 2017–18,</w:t>
      </w:r>
      <w:r>
        <w:t xml:space="preserve"> in waste going to landfill is lower than the 8</w:t>
      </w:r>
      <w:r w:rsidR="00F9521A">
        <w:t> per cent</w:t>
      </w:r>
      <w:r>
        <w:t xml:space="preserve"> increase in total waste </w:t>
      </w:r>
      <w:r w:rsidR="007C4D9B">
        <w:t xml:space="preserve">recovered for reprocessing. </w:t>
      </w:r>
      <w:r w:rsidR="00AB4A32">
        <w:t>Similarly, o</w:t>
      </w:r>
      <w:r w:rsidR="007C4D9B">
        <w:t xml:space="preserve">ver </w:t>
      </w:r>
      <w:r w:rsidR="00934963">
        <w:t xml:space="preserve">10 </w:t>
      </w:r>
      <w:r w:rsidR="007C4D9B">
        <w:t>years, the amount of waste going to landfill has increased by 1</w:t>
      </w:r>
      <w:r w:rsidR="00F9521A">
        <w:t> per cent</w:t>
      </w:r>
      <w:r w:rsidR="007C4D9B">
        <w:t xml:space="preserve"> while the amount of waste recovered for reprocessing has increased</w:t>
      </w:r>
      <w:r>
        <w:t xml:space="preserve"> </w:t>
      </w:r>
      <w:r w:rsidR="007C4D9B">
        <w:t>by 43</w:t>
      </w:r>
      <w:r w:rsidR="00F9521A">
        <w:t> per cent</w:t>
      </w:r>
      <w:r w:rsidR="007C4D9B">
        <w:t xml:space="preserve">, </w:t>
      </w:r>
      <w:r>
        <w:t xml:space="preserve">indicating greater circulation of materials (particularly </w:t>
      </w:r>
      <w:r w:rsidR="00AF540B">
        <w:t xml:space="preserve">from </w:t>
      </w:r>
      <w:r>
        <w:t xml:space="preserve">C&amp;D) in the Victorian economy </w:t>
      </w:r>
      <w:r w:rsidR="007C4D9B">
        <w:t>over time</w:t>
      </w:r>
      <w:r>
        <w:t>.</w:t>
      </w:r>
    </w:p>
    <w:p w14:paraId="47C83FD5" w14:textId="561341AE" w:rsidR="007474DE" w:rsidRDefault="007474DE" w:rsidP="00A03648">
      <w:pPr>
        <w:pStyle w:val="ListBullet"/>
      </w:pPr>
      <w:r>
        <w:t xml:space="preserve">The quantity of waste recovered from Victoria’s municipal and </w:t>
      </w:r>
      <w:r w:rsidR="00AB4A32">
        <w:t>C&amp;D</w:t>
      </w:r>
      <w:r>
        <w:t xml:space="preserve"> sectors increased (by 9 and 15</w:t>
      </w:r>
      <w:r w:rsidR="00F9521A">
        <w:t> per cent</w:t>
      </w:r>
      <w:r>
        <w:t xml:space="preserve"> respectively) but decreased from the </w:t>
      </w:r>
      <w:r w:rsidR="00AB4A32">
        <w:t>C&amp;I</w:t>
      </w:r>
      <w:r>
        <w:t xml:space="preserve"> sector (6</w:t>
      </w:r>
      <w:r w:rsidR="00F9521A">
        <w:t> per cent</w:t>
      </w:r>
      <w:r>
        <w:t>)</w:t>
      </w:r>
      <w:r w:rsidR="007C4D9B">
        <w:t xml:space="preserve"> in </w:t>
      </w:r>
      <w:r w:rsidR="00962D9C">
        <w:br/>
      </w:r>
      <w:r w:rsidR="007C4D9B">
        <w:t>2018–19.</w:t>
      </w:r>
    </w:p>
    <w:p w14:paraId="0EAA16F2" w14:textId="7FDE7EA4" w:rsidR="00E84F72" w:rsidRDefault="00E84F72" w:rsidP="00A03648">
      <w:pPr>
        <w:pStyle w:val="ListBullet"/>
      </w:pPr>
      <w:r w:rsidRPr="00E84F72">
        <w:t xml:space="preserve">Diversion rates </w:t>
      </w:r>
      <w:r w:rsidR="00F0092C">
        <w:t>for material</w:t>
      </w:r>
      <w:r w:rsidR="006B6810">
        <w:t>s</w:t>
      </w:r>
      <w:r w:rsidR="00F0092C">
        <w:t xml:space="preserve"> collected from</w:t>
      </w:r>
      <w:r w:rsidRPr="00E84F72">
        <w:t xml:space="preserve"> MSW (</w:t>
      </w:r>
      <w:r w:rsidRPr="00A05126">
        <w:t>43</w:t>
      </w:r>
      <w:r w:rsidR="00F9521A" w:rsidRPr="00A05126">
        <w:t> per cent</w:t>
      </w:r>
      <w:r w:rsidRPr="00E84F72">
        <w:t>) and C&amp;D (87</w:t>
      </w:r>
      <w:r w:rsidR="00F9521A">
        <w:t> per cent</w:t>
      </w:r>
      <w:r w:rsidRPr="00E84F72">
        <w:t>) increased in 2018–19 compared with 2017–18</w:t>
      </w:r>
      <w:r w:rsidR="00007DC9">
        <w:t>;</w:t>
      </w:r>
      <w:r w:rsidRPr="00E84F72">
        <w:t xml:space="preserve"> however</w:t>
      </w:r>
      <w:r w:rsidR="00007DC9">
        <w:t>,</w:t>
      </w:r>
      <w:r w:rsidRPr="00E84F72">
        <w:t xml:space="preserve"> the diversion rate for C&amp;I (61</w:t>
      </w:r>
      <w:r w:rsidR="00F9521A">
        <w:t> per cent</w:t>
      </w:r>
      <w:r w:rsidRPr="00E84F72">
        <w:t>) decreased</w:t>
      </w:r>
      <w:r>
        <w:t>.</w:t>
      </w:r>
    </w:p>
    <w:p w14:paraId="08F3EE6B" w14:textId="7E428777" w:rsidR="008473D1" w:rsidRDefault="008473D1" w:rsidP="008473D1">
      <w:pPr>
        <w:pStyle w:val="ListBullet"/>
      </w:pPr>
      <w:r>
        <w:t xml:space="preserve">Recovery from the </w:t>
      </w:r>
      <w:r w:rsidR="00AB4A32">
        <w:t>C&amp;D</w:t>
      </w:r>
      <w:r>
        <w:t xml:space="preserve"> sector accounted for 6</w:t>
      </w:r>
      <w:r w:rsidR="006B7D49">
        <w:t>1</w:t>
      </w:r>
      <w:r w:rsidR="00F9521A">
        <w:t> per cent</w:t>
      </w:r>
      <w:r>
        <w:t xml:space="preserve"> of the total recovered materials received for reprocessing in Victoria in 2018–19, followed by </w:t>
      </w:r>
      <w:r w:rsidR="00AB4A32">
        <w:t>C&amp;I</w:t>
      </w:r>
      <w:r>
        <w:t xml:space="preserve"> (2</w:t>
      </w:r>
      <w:r w:rsidR="006B7D49">
        <w:t>7</w:t>
      </w:r>
      <w:r w:rsidR="00F9521A">
        <w:t> per cent</w:t>
      </w:r>
      <w:r>
        <w:t>) and municipal (12</w:t>
      </w:r>
      <w:r w:rsidR="00F9521A">
        <w:t> per cent</w:t>
      </w:r>
      <w:r>
        <w:t>).</w:t>
      </w:r>
    </w:p>
    <w:p w14:paraId="7B9BFBD1" w14:textId="682504E5" w:rsidR="00AB4A32" w:rsidRDefault="00AB4A32" w:rsidP="00A03648">
      <w:pPr>
        <w:pStyle w:val="ListBullet"/>
      </w:pPr>
      <w:r w:rsidRPr="00AB4A32">
        <w:t>The proportion of material recovered from each source sector varied</w:t>
      </w:r>
      <w:r>
        <w:t>. K</w:t>
      </w:r>
      <w:r w:rsidRPr="00AB4A32">
        <w:t>ey sectors with the highest</w:t>
      </w:r>
      <w:r w:rsidR="0042766B">
        <w:t xml:space="preserve"> levels of</w:t>
      </w:r>
      <w:r w:rsidRPr="00AB4A32">
        <w:t xml:space="preserve"> material</w:t>
      </w:r>
      <w:r w:rsidR="0042766B">
        <w:t>s</w:t>
      </w:r>
      <w:r w:rsidRPr="00AB4A32">
        <w:t xml:space="preserve"> recovered include:</w:t>
      </w:r>
    </w:p>
    <w:p w14:paraId="46372E87" w14:textId="6F39C4CB" w:rsidR="00F0092C" w:rsidRDefault="00F0092C" w:rsidP="00F0092C">
      <w:pPr>
        <w:pStyle w:val="ListBullet2"/>
      </w:pPr>
      <w:r>
        <w:t>98</w:t>
      </w:r>
      <w:r w:rsidR="00F9521A">
        <w:t> per cent</w:t>
      </w:r>
      <w:r>
        <w:t xml:space="preserve"> of aggregate, masonry and soil recovered for reprocessing came from</w:t>
      </w:r>
      <w:r w:rsidRPr="00F0092C">
        <w:t xml:space="preserve"> </w:t>
      </w:r>
      <w:r>
        <w:t xml:space="preserve">the </w:t>
      </w:r>
      <w:r w:rsidR="00AB4A32">
        <w:t>C&amp;D</w:t>
      </w:r>
      <w:r>
        <w:t xml:space="preserve"> sector.</w:t>
      </w:r>
    </w:p>
    <w:p w14:paraId="0CA7EBC5" w14:textId="78673CB0" w:rsidR="00F0092C" w:rsidRDefault="00F0092C" w:rsidP="00F0092C">
      <w:pPr>
        <w:pStyle w:val="ListBullet2"/>
      </w:pPr>
      <w:r>
        <w:t>91</w:t>
      </w:r>
      <w:r w:rsidR="00F9521A">
        <w:t> per cent</w:t>
      </w:r>
      <w:r>
        <w:t xml:space="preserve"> of glass recovered for reprocessing came from</w:t>
      </w:r>
      <w:r w:rsidRPr="00F0092C">
        <w:t xml:space="preserve"> </w:t>
      </w:r>
      <w:r w:rsidR="00C37B39">
        <w:t xml:space="preserve">the </w:t>
      </w:r>
      <w:r>
        <w:t>municipal sector.</w:t>
      </w:r>
    </w:p>
    <w:p w14:paraId="150C8C4F" w14:textId="55DA68BD" w:rsidR="00F0092C" w:rsidRDefault="00F0092C" w:rsidP="00F0092C">
      <w:pPr>
        <w:pStyle w:val="ListBullet2"/>
      </w:pPr>
      <w:r>
        <w:t>86</w:t>
      </w:r>
      <w:r w:rsidR="00F9521A">
        <w:t> per cent</w:t>
      </w:r>
      <w:r>
        <w:t xml:space="preserve"> of mixed food and garden organics and 90</w:t>
      </w:r>
      <w:r w:rsidR="00F9521A">
        <w:t> per cent</w:t>
      </w:r>
      <w:r>
        <w:t xml:space="preserve"> of garden organics recovered for reprocessing came from</w:t>
      </w:r>
      <w:r w:rsidRPr="00F0092C">
        <w:t xml:space="preserve"> </w:t>
      </w:r>
      <w:r w:rsidR="00C37B39">
        <w:t xml:space="preserve">the </w:t>
      </w:r>
      <w:r>
        <w:t>municipal sector</w:t>
      </w:r>
      <w:r w:rsidR="00274EEF">
        <w:t xml:space="preserve">, and </w:t>
      </w:r>
      <w:r>
        <w:t>65</w:t>
      </w:r>
      <w:r w:rsidR="00F9521A">
        <w:t> per cent</w:t>
      </w:r>
      <w:r>
        <w:t xml:space="preserve"> of timber came from the </w:t>
      </w:r>
      <w:r w:rsidR="00AB4A32">
        <w:t>C&amp;D</w:t>
      </w:r>
      <w:r>
        <w:t xml:space="preserve"> sector.</w:t>
      </w:r>
    </w:p>
    <w:p w14:paraId="738EC441" w14:textId="1A3E5885" w:rsidR="00F0092C" w:rsidRDefault="00F0092C" w:rsidP="00F0092C">
      <w:pPr>
        <w:pStyle w:val="ListBullet2"/>
      </w:pPr>
      <w:r>
        <w:t>8</w:t>
      </w:r>
      <w:r w:rsidR="00743A07">
        <w:t>8</w:t>
      </w:r>
      <w:r w:rsidR="00F9521A">
        <w:t> per cent</w:t>
      </w:r>
      <w:r>
        <w:t xml:space="preserve"> of paper and cardboard</w:t>
      </w:r>
      <w:r w:rsidRPr="00F0092C">
        <w:t xml:space="preserve"> </w:t>
      </w:r>
      <w:r>
        <w:t>recovered for reprocessing came from</w:t>
      </w:r>
      <w:r w:rsidRPr="00F0092C">
        <w:t xml:space="preserve"> </w:t>
      </w:r>
      <w:r w:rsidR="00C37B39">
        <w:t xml:space="preserve">the </w:t>
      </w:r>
      <w:r w:rsidR="00AB4A32">
        <w:t>C&amp;I</w:t>
      </w:r>
      <w:r>
        <w:t xml:space="preserve"> sector.</w:t>
      </w:r>
    </w:p>
    <w:p w14:paraId="037911D8" w14:textId="46EDBE9F" w:rsidR="00520090" w:rsidRDefault="00F0092C" w:rsidP="00F0092C">
      <w:pPr>
        <w:pStyle w:val="ListBullet2"/>
      </w:pPr>
      <w:r>
        <w:t>9</w:t>
      </w:r>
      <w:r w:rsidR="001E269E">
        <w:t>3</w:t>
      </w:r>
      <w:r w:rsidR="00F9521A">
        <w:t> per cent</w:t>
      </w:r>
      <w:r>
        <w:t xml:space="preserve"> of plastics recovered for reprocessing came from</w:t>
      </w:r>
      <w:r w:rsidRPr="00F0092C">
        <w:t xml:space="preserve"> </w:t>
      </w:r>
      <w:r>
        <w:t xml:space="preserve">the municipal and </w:t>
      </w:r>
      <w:r w:rsidR="00AB4A32">
        <w:t>C&amp;I</w:t>
      </w:r>
      <w:r>
        <w:t xml:space="preserve"> sectors.</w:t>
      </w:r>
    </w:p>
    <w:p w14:paraId="29B6AC09" w14:textId="77777777" w:rsidR="00520090" w:rsidRDefault="00520090">
      <w:pPr>
        <w:spacing w:after="0" w:line="240" w:lineRule="auto"/>
      </w:pPr>
      <w:r>
        <w:br w:type="page"/>
      </w:r>
    </w:p>
    <w:p w14:paraId="4CE50B6A" w14:textId="6AA1A869" w:rsidR="00AC2BEC" w:rsidRDefault="00AC2BEC" w:rsidP="00E84F72">
      <w:pPr>
        <w:pStyle w:val="Heading2"/>
      </w:pPr>
      <w:r>
        <w:lastRenderedPageBreak/>
        <w:t xml:space="preserve">Material </w:t>
      </w:r>
      <w:r w:rsidR="00E84F72">
        <w:t>performance</w:t>
      </w:r>
    </w:p>
    <w:p w14:paraId="6BF5B5D4" w14:textId="3ACFEF49" w:rsidR="008B4EF9" w:rsidRDefault="008B4EF9" w:rsidP="008B4EF9">
      <w:pPr>
        <w:pStyle w:val="ListBullet"/>
      </w:pPr>
      <w:r>
        <w:t xml:space="preserve">The increase in total recovered materials in 2018–19 was largely due to increases in aggregate, masonry and soil </w:t>
      </w:r>
      <w:r w:rsidR="00AB4A32">
        <w:t>recovered</w:t>
      </w:r>
      <w:r>
        <w:t xml:space="preserve"> for reprocessing</w:t>
      </w:r>
      <w:r w:rsidR="00AB4A32">
        <w:t>. T</w:t>
      </w:r>
      <w:r>
        <w:t>his material made up close to 60</w:t>
      </w:r>
      <w:r w:rsidR="00F9521A">
        <w:t> per cent</w:t>
      </w:r>
      <w:r>
        <w:t xml:space="preserve"> of all material </w:t>
      </w:r>
      <w:r w:rsidR="00712DEC">
        <w:t>recovered</w:t>
      </w:r>
      <w:r>
        <w:t xml:space="preserve"> for reprocessing in Victoria. The next most frequent</w:t>
      </w:r>
      <w:r w:rsidR="002523BE">
        <w:t>ly recovered</w:t>
      </w:r>
      <w:r>
        <w:t xml:space="preserve"> material for reprocessing was metals (14</w:t>
      </w:r>
      <w:r w:rsidR="00F9521A">
        <w:t> per cent</w:t>
      </w:r>
      <w:r>
        <w:t>) followed by organics</w:t>
      </w:r>
      <w:r w:rsidR="005A1A4A">
        <w:t>,</w:t>
      </w:r>
      <w:r>
        <w:t xml:space="preserve"> and paper and cardboard (both 12</w:t>
      </w:r>
      <w:r w:rsidR="00F9521A">
        <w:t> per cent</w:t>
      </w:r>
      <w:r>
        <w:t>)</w:t>
      </w:r>
      <w:r w:rsidR="00AB4A32">
        <w:t>.</w:t>
      </w:r>
    </w:p>
    <w:p w14:paraId="062781E3" w14:textId="179D5502" w:rsidR="008B4EF9" w:rsidRDefault="00E84F72" w:rsidP="00352053">
      <w:pPr>
        <w:pStyle w:val="ListBullet"/>
      </w:pPr>
      <w:r>
        <w:t xml:space="preserve">The amount of </w:t>
      </w:r>
      <w:r w:rsidR="008B4EF9">
        <w:t xml:space="preserve">aggregate, masonry and soil </w:t>
      </w:r>
      <w:r w:rsidR="00712DEC">
        <w:t>recovered</w:t>
      </w:r>
      <w:r>
        <w:t xml:space="preserve"> for reprocessing continued to increase (to 6.</w:t>
      </w:r>
      <w:r w:rsidR="009C7608">
        <w:t>32</w:t>
      </w:r>
      <w:r w:rsidR="00F9521A">
        <w:t> million</w:t>
      </w:r>
      <w:r>
        <w:t xml:space="preserve"> tonnes, up 15</w:t>
      </w:r>
      <w:r w:rsidR="00F9521A">
        <w:t> per cent</w:t>
      </w:r>
      <w:r>
        <w:t xml:space="preserve"> from 2017–18) as a result of continued</w:t>
      </w:r>
      <w:r w:rsidR="008B4EF9" w:rsidRPr="008B4EF9">
        <w:t xml:space="preserve"> </w:t>
      </w:r>
      <w:r w:rsidR="008B4EF9">
        <w:t>land development and public transport infrastructure works across Victoria</w:t>
      </w:r>
      <w:r>
        <w:t>.</w:t>
      </w:r>
    </w:p>
    <w:p w14:paraId="75CA6D30" w14:textId="3BF62FE3" w:rsidR="00352053" w:rsidRDefault="00185EAE" w:rsidP="008B4EF9">
      <w:pPr>
        <w:pStyle w:val="ListBullet"/>
      </w:pPr>
      <w:r w:rsidRPr="00CA5955">
        <w:t>There was a 16</w:t>
      </w:r>
      <w:r w:rsidR="00F9521A">
        <w:t> per cent</w:t>
      </w:r>
      <w:r w:rsidRPr="00CA5955">
        <w:t xml:space="preserve"> </w:t>
      </w:r>
      <w:r w:rsidR="00352053">
        <w:t>decrease</w:t>
      </w:r>
      <w:r w:rsidRPr="00CA5955">
        <w:t xml:space="preserve"> in the amount of paper </w:t>
      </w:r>
      <w:r w:rsidR="008B4EF9">
        <w:t>and</w:t>
      </w:r>
      <w:r w:rsidRPr="00CA5955">
        <w:t xml:space="preserve"> cardboard recovered</w:t>
      </w:r>
      <w:r w:rsidR="008B4EF9">
        <w:t xml:space="preserve"> and a </w:t>
      </w:r>
      <w:r w:rsidR="00352053">
        <w:t>1</w:t>
      </w:r>
      <w:r w:rsidR="00743A07">
        <w:t>5</w:t>
      </w:r>
      <w:r w:rsidR="00F9521A">
        <w:t> per cent</w:t>
      </w:r>
      <w:r w:rsidR="00352053">
        <w:t xml:space="preserve"> decrease in the amount of glass recovered in</w:t>
      </w:r>
      <w:r w:rsidRPr="00CA5955">
        <w:t xml:space="preserve"> 20</w:t>
      </w:r>
      <w:r>
        <w:t>1</w:t>
      </w:r>
      <w:r w:rsidR="008B4EF9">
        <w:t>8</w:t>
      </w:r>
      <w:r>
        <w:t>–1</w:t>
      </w:r>
      <w:r w:rsidR="008B4EF9">
        <w:t>9</w:t>
      </w:r>
      <w:r w:rsidR="00352053">
        <w:t xml:space="preserve"> compared with 2017–18</w:t>
      </w:r>
      <w:r>
        <w:t xml:space="preserve">. </w:t>
      </w:r>
      <w:r w:rsidRPr="00CA5955">
        <w:t>Th</w:t>
      </w:r>
      <w:r w:rsidR="00352053">
        <w:t>is decline is due to:</w:t>
      </w:r>
    </w:p>
    <w:p w14:paraId="03D6218E" w14:textId="77777777" w:rsidR="00352053" w:rsidRDefault="00352053" w:rsidP="00352053">
      <w:pPr>
        <w:pStyle w:val="ListBullet2"/>
      </w:pPr>
      <w:r>
        <w:t>sorted materials not meeting import country contamination requirements</w:t>
      </w:r>
    </w:p>
    <w:p w14:paraId="48D1EE19" w14:textId="77777777" w:rsidR="00352053" w:rsidRDefault="00352053" w:rsidP="00352053">
      <w:pPr>
        <w:pStyle w:val="ListBullet2"/>
      </w:pPr>
      <w:r>
        <w:t>sorting losses as a result of increased contamination from kerbside recycling bins</w:t>
      </w:r>
    </w:p>
    <w:p w14:paraId="38A800AF" w14:textId="2EF58317" w:rsidR="00352053" w:rsidRDefault="00352053" w:rsidP="00352053">
      <w:pPr>
        <w:pStyle w:val="ListBullet2"/>
      </w:pPr>
      <w:r>
        <w:t>mixed recyclable materials entering storage due to sorting site closures, with the intention that they would be sorted later, so impacting on the amount of material flowing through the system</w:t>
      </w:r>
    </w:p>
    <w:p w14:paraId="202F1DFB" w14:textId="77777777" w:rsidR="00352053" w:rsidRDefault="00352053" w:rsidP="00352053">
      <w:pPr>
        <w:pStyle w:val="ListBullet2"/>
      </w:pPr>
      <w:r>
        <w:t>changes in the commodity value of paper and cardboard throughout 2018–19, again leading to increased storage of sorted material.</w:t>
      </w:r>
    </w:p>
    <w:p w14:paraId="00F84252" w14:textId="353CD409" w:rsidR="00352053" w:rsidRDefault="00352053" w:rsidP="008473D1">
      <w:pPr>
        <w:pStyle w:val="ListBullet"/>
      </w:pPr>
      <w:r>
        <w:t>The volume of o</w:t>
      </w:r>
      <w:r w:rsidR="008473D1">
        <w:t xml:space="preserve">rganics </w:t>
      </w:r>
      <w:r>
        <w:t>recovered for reprocessing increased</w:t>
      </w:r>
      <w:r w:rsidR="008473D1">
        <w:t xml:space="preserve"> </w:t>
      </w:r>
      <w:r>
        <w:t>by</w:t>
      </w:r>
      <w:r w:rsidR="008473D1">
        <w:t xml:space="preserve"> 20</w:t>
      </w:r>
      <w:r w:rsidR="00F9521A">
        <w:t> per cent</w:t>
      </w:r>
      <w:r>
        <w:t xml:space="preserve"> in 2018–19. This is likely to be due to increased collections of food and garden organics from households and businesses.</w:t>
      </w:r>
    </w:p>
    <w:p w14:paraId="4BDAF7A7" w14:textId="0CF1C796" w:rsidR="00352053" w:rsidRDefault="00352053" w:rsidP="002C700B">
      <w:pPr>
        <w:pStyle w:val="ListBullet"/>
      </w:pPr>
      <w:r>
        <w:t xml:space="preserve">The amount of </w:t>
      </w:r>
      <w:r w:rsidR="00580D1F">
        <w:t xml:space="preserve">plastics </w:t>
      </w:r>
      <w:r>
        <w:t>recovered for reprocessing increased by 4</w:t>
      </w:r>
      <w:r w:rsidR="00F9521A">
        <w:t> per cent</w:t>
      </w:r>
      <w:r>
        <w:t>. Demand for plastics in local markets is increasing – the amount reprocessed locally increased by 16</w:t>
      </w:r>
      <w:r w:rsidR="00F9521A">
        <w:t> per cent</w:t>
      </w:r>
      <w:r>
        <w:t xml:space="preserve"> in 2018–19 while the amount exported for reprocessing decreased by 4</w:t>
      </w:r>
      <w:r w:rsidR="00F9521A">
        <w:t> per cent</w:t>
      </w:r>
      <w:r>
        <w:t>.</w:t>
      </w:r>
    </w:p>
    <w:p w14:paraId="228473D1" w14:textId="39F7E29A" w:rsidR="00352053" w:rsidRDefault="00352053" w:rsidP="004822B5">
      <w:pPr>
        <w:pStyle w:val="ListBullet"/>
      </w:pPr>
      <w:r>
        <w:t xml:space="preserve">There was </w:t>
      </w:r>
      <w:r w:rsidR="004822B5">
        <w:t xml:space="preserve">a </w:t>
      </w:r>
      <w:r>
        <w:t>1</w:t>
      </w:r>
      <w:r w:rsidR="00F9521A">
        <w:t> per cent</w:t>
      </w:r>
      <w:r>
        <w:t xml:space="preserve"> increase in the amount of metal recovered from 2017–18. This trend was consistent </w:t>
      </w:r>
      <w:r w:rsidR="00B41BC2">
        <w:t xml:space="preserve">with </w:t>
      </w:r>
      <w:r>
        <w:t>previous years.</w:t>
      </w:r>
    </w:p>
    <w:p w14:paraId="17B0AC50" w14:textId="29CC5707" w:rsidR="008B4EF9" w:rsidRDefault="008B4EF9" w:rsidP="00352053">
      <w:pPr>
        <w:pStyle w:val="ListBullet"/>
      </w:pPr>
      <w:r>
        <w:t>The amount of rubber reprocessed locally decreased by 30</w:t>
      </w:r>
      <w:r w:rsidR="00F9521A">
        <w:t> per cent</w:t>
      </w:r>
      <w:r>
        <w:t xml:space="preserve"> (13,000</w:t>
      </w:r>
      <w:r w:rsidR="00E45EBD">
        <w:t> tonnes</w:t>
      </w:r>
      <w:r>
        <w:t>)</w:t>
      </w:r>
      <w:r w:rsidR="00580D1F">
        <w:t>.</w:t>
      </w:r>
      <w:r>
        <w:t xml:space="preserve"> </w:t>
      </w:r>
      <w:r w:rsidR="00580D1F">
        <w:t>This</w:t>
      </w:r>
      <w:r>
        <w:t xml:space="preserve"> is </w:t>
      </w:r>
      <w:r w:rsidR="00580D1F">
        <w:t>because of</w:t>
      </w:r>
      <w:r>
        <w:t xml:space="preserve"> a spike in reprocessing quantities in 2017–18 due to tyre stockpile clean up rather than a significant decrease in 2018–19.</w:t>
      </w:r>
    </w:p>
    <w:p w14:paraId="232634A8" w14:textId="43F04DF3" w:rsidR="000B514E" w:rsidRDefault="000B514E" w:rsidP="000B514E">
      <w:pPr>
        <w:pStyle w:val="ListBullet"/>
      </w:pPr>
      <w:r>
        <w:t>Overall the materials that had the highest diversion rate</w:t>
      </w:r>
      <w:r w:rsidR="00650C86">
        <w:t>s</w:t>
      </w:r>
      <w:r>
        <w:t xml:space="preserve"> were metals (91 per cent), aggregates masonry and soil (85 per cent) and glass and paper and cardboard (70 per cent each). For each source sector the materials with the highest diversion rate</w:t>
      </w:r>
      <w:r w:rsidR="00650C86">
        <w:t>s</w:t>
      </w:r>
      <w:r>
        <w:t xml:space="preserve"> were:</w:t>
      </w:r>
    </w:p>
    <w:p w14:paraId="0BBEE94D" w14:textId="77777777" w:rsidR="000B514E" w:rsidRDefault="000B514E" w:rsidP="00650C86">
      <w:pPr>
        <w:pStyle w:val="ListBullet2"/>
      </w:pPr>
      <w:r>
        <w:t>in MSW, metals (91 per cent), glass (83 per cent) and organics (44 per cent)</w:t>
      </w:r>
    </w:p>
    <w:p w14:paraId="3608E166" w14:textId="77777777" w:rsidR="000B514E" w:rsidRDefault="000B514E" w:rsidP="00650C86">
      <w:pPr>
        <w:pStyle w:val="ListBullet2"/>
      </w:pPr>
      <w:r>
        <w:t>in C&amp;I, metals (92 per cent), paper / cardboard (77 per cent) and organics (50 per cent)</w:t>
      </w:r>
    </w:p>
    <w:p w14:paraId="1F337805" w14:textId="40AEBFB8" w:rsidR="000B514E" w:rsidRDefault="000B514E" w:rsidP="00650C86">
      <w:pPr>
        <w:pStyle w:val="ListBullet2"/>
      </w:pPr>
      <w:r>
        <w:t>in C&amp;D, metals (90 per cent), aggregates masonry and soil (89 per cent) and organics (51 per cent)</w:t>
      </w:r>
    </w:p>
    <w:p w14:paraId="78FE7BD4" w14:textId="77777777" w:rsidR="00520090" w:rsidRDefault="00520090">
      <w:pPr>
        <w:spacing w:after="0" w:line="240" w:lineRule="auto"/>
        <w:rPr>
          <w:rFonts w:asciiTheme="majorHAnsi" w:eastAsiaTheme="majorEastAsia" w:hAnsiTheme="majorHAnsi" w:cstheme="majorBidi"/>
          <w:b/>
          <w:bCs/>
          <w:sz w:val="24"/>
          <w:szCs w:val="26"/>
        </w:rPr>
      </w:pPr>
      <w:r>
        <w:br w:type="page"/>
      </w:r>
    </w:p>
    <w:p w14:paraId="117E5983" w14:textId="5FF299AD" w:rsidR="0021487C" w:rsidRPr="007538F1" w:rsidRDefault="00682A5C" w:rsidP="007538F1">
      <w:pPr>
        <w:pStyle w:val="Heading2"/>
      </w:pPr>
      <w:r w:rsidRPr="007538F1">
        <w:lastRenderedPageBreak/>
        <w:t xml:space="preserve">Local </w:t>
      </w:r>
      <w:r w:rsidR="00DE57F1" w:rsidRPr="007538F1">
        <w:t>g</w:t>
      </w:r>
      <w:r w:rsidRPr="007538F1">
        <w:t>overnment</w:t>
      </w:r>
    </w:p>
    <w:p w14:paraId="709EC4EB" w14:textId="6DB5BBB2" w:rsidR="00C37014" w:rsidRPr="007538F1" w:rsidRDefault="00923026" w:rsidP="00923026">
      <w:pPr>
        <w:pStyle w:val="ListBullet"/>
      </w:pPr>
      <w:r w:rsidRPr="00923026">
        <w:t>The 79 Victorian local governments spent $488</w:t>
      </w:r>
      <w:r w:rsidR="00F9521A">
        <w:t> million</w:t>
      </w:r>
      <w:r w:rsidRPr="00923026">
        <w:t xml:space="preserve"> on the provision of kerbside collection services for garbage, recyclables and organics to 2.64</w:t>
      </w:r>
      <w:r w:rsidR="00F9521A">
        <w:t> million</w:t>
      </w:r>
      <w:r w:rsidRPr="00923026">
        <w:t xml:space="preserve"> properties and collected 2.19</w:t>
      </w:r>
      <w:r w:rsidR="00F9521A">
        <w:t> million</w:t>
      </w:r>
      <w:r w:rsidRPr="00923026">
        <w:t xml:space="preserve"> tonnes.</w:t>
      </w:r>
    </w:p>
    <w:p w14:paraId="56E36957" w14:textId="27DAA576" w:rsidR="00505535" w:rsidRPr="007538F1" w:rsidRDefault="00505535" w:rsidP="007538F1">
      <w:pPr>
        <w:pStyle w:val="ListBullet"/>
      </w:pPr>
      <w:r w:rsidRPr="007538F1">
        <w:t>In 20</w:t>
      </w:r>
      <w:r w:rsidR="00FE53BB">
        <w:t>18–19</w:t>
      </w:r>
      <w:r w:rsidR="00F7518C">
        <w:t xml:space="preserve">, </w:t>
      </w:r>
      <w:r w:rsidRPr="007538F1">
        <w:t>56</w:t>
      </w:r>
      <w:r w:rsidR="005B48C0">
        <w:t>5</w:t>
      </w:r>
      <w:r w:rsidRPr="007538F1">
        <w:t>,</w:t>
      </w:r>
      <w:r w:rsidR="00923026">
        <w:t>000</w:t>
      </w:r>
      <w:r w:rsidR="00E45EBD">
        <w:t> tonnes</w:t>
      </w:r>
      <w:r w:rsidRPr="007538F1">
        <w:t xml:space="preserve"> of recyclables</w:t>
      </w:r>
      <w:r w:rsidR="00146319" w:rsidRPr="007538F1">
        <w:t xml:space="preserve"> </w:t>
      </w:r>
      <w:proofErr w:type="gramStart"/>
      <w:r w:rsidR="00F7518C">
        <w:t>was</w:t>
      </w:r>
      <w:proofErr w:type="gramEnd"/>
      <w:r w:rsidR="00F7518C">
        <w:t xml:space="preserve"> </w:t>
      </w:r>
      <w:r w:rsidR="00146319" w:rsidRPr="007538F1">
        <w:t xml:space="preserve">collected, a </w:t>
      </w:r>
      <w:r w:rsidRPr="007538F1">
        <w:t>3</w:t>
      </w:r>
      <w:r w:rsidR="00F9521A">
        <w:t> per cent</w:t>
      </w:r>
      <w:r w:rsidRPr="007538F1">
        <w:t xml:space="preserve"> decline </w:t>
      </w:r>
      <w:r w:rsidR="0019593A" w:rsidRPr="007538F1">
        <w:t>from</w:t>
      </w:r>
      <w:r w:rsidR="00146319" w:rsidRPr="007538F1">
        <w:t xml:space="preserve"> 2017</w:t>
      </w:r>
      <w:bookmarkStart w:id="14" w:name="_Hlk42683039"/>
      <w:r w:rsidR="003B7DFF" w:rsidRPr="00C123EC">
        <w:t>–</w:t>
      </w:r>
      <w:bookmarkEnd w:id="14"/>
      <w:r w:rsidR="00146319" w:rsidRPr="007538F1">
        <w:t xml:space="preserve">18. </w:t>
      </w:r>
      <w:r w:rsidR="00923026">
        <w:t xml:space="preserve">In </w:t>
      </w:r>
      <w:r w:rsidR="00146319" w:rsidRPr="007538F1">
        <w:t>the same period, 443,</w:t>
      </w:r>
      <w:r w:rsidR="00923026">
        <w:t>000</w:t>
      </w:r>
      <w:r w:rsidR="00E45EBD">
        <w:t> tonnes</w:t>
      </w:r>
      <w:r w:rsidR="00146319" w:rsidRPr="007538F1">
        <w:t xml:space="preserve"> of </w:t>
      </w:r>
      <w:r w:rsidR="003B7DFF" w:rsidRPr="007538F1">
        <w:t>garden organic</w:t>
      </w:r>
      <w:r w:rsidR="00631995">
        <w:t>s</w:t>
      </w:r>
      <w:r w:rsidR="003B7DFF" w:rsidRPr="007538F1">
        <w:t xml:space="preserve"> </w:t>
      </w:r>
      <w:proofErr w:type="gramStart"/>
      <w:r w:rsidR="00F7518C">
        <w:t>was</w:t>
      </w:r>
      <w:proofErr w:type="gramEnd"/>
      <w:r w:rsidR="00F7518C" w:rsidRPr="007538F1">
        <w:t xml:space="preserve"> </w:t>
      </w:r>
      <w:r w:rsidR="00146319" w:rsidRPr="007538F1">
        <w:t>collected,</w:t>
      </w:r>
      <w:r w:rsidR="00503CFB" w:rsidRPr="007538F1">
        <w:t xml:space="preserve"> a </w:t>
      </w:r>
      <w:r w:rsidR="005B48C0">
        <w:t>4</w:t>
      </w:r>
      <w:r w:rsidR="00F9521A">
        <w:t> per cent</w:t>
      </w:r>
      <w:r w:rsidR="00503CFB" w:rsidRPr="007538F1">
        <w:t xml:space="preserve"> decline</w:t>
      </w:r>
      <w:r w:rsidR="0019593A" w:rsidRPr="007538F1">
        <w:t xml:space="preserve"> was observed</w:t>
      </w:r>
      <w:r w:rsidR="003B7DFF" w:rsidRPr="007538F1">
        <w:t xml:space="preserve"> possibly due to the prevailing </w:t>
      </w:r>
      <w:r w:rsidR="00F7518C" w:rsidRPr="007538F1">
        <w:t>dr</w:t>
      </w:r>
      <w:r w:rsidR="00F7518C">
        <w:t>i</w:t>
      </w:r>
      <w:r w:rsidR="00F7518C" w:rsidRPr="007538F1">
        <w:t xml:space="preserve">er </w:t>
      </w:r>
      <w:r w:rsidR="00923026">
        <w:t xml:space="preserve">climatic conditions </w:t>
      </w:r>
      <w:r w:rsidR="003B7DFF" w:rsidRPr="007538F1">
        <w:t>experienced in 2018</w:t>
      </w:r>
      <w:r w:rsidR="003B7DFF" w:rsidRPr="00C123EC">
        <w:t>–</w:t>
      </w:r>
      <w:r w:rsidR="003B7DFF" w:rsidRPr="007538F1">
        <w:t>19</w:t>
      </w:r>
      <w:r w:rsidR="0019593A" w:rsidRPr="007538F1">
        <w:t>.</w:t>
      </w:r>
    </w:p>
    <w:p w14:paraId="25B43EAD" w14:textId="12EA6F06" w:rsidR="00C37014" w:rsidRPr="007538F1" w:rsidRDefault="003B7DFF" w:rsidP="0065126F">
      <w:pPr>
        <w:pStyle w:val="ListBullet"/>
      </w:pPr>
      <w:r w:rsidRPr="007538F1">
        <w:t xml:space="preserve">All </w:t>
      </w:r>
      <w:r w:rsidR="00C37014" w:rsidRPr="007538F1">
        <w:t xml:space="preserve">79 </w:t>
      </w:r>
      <w:r w:rsidRPr="007538F1">
        <w:t xml:space="preserve">Victorian </w:t>
      </w:r>
      <w:r w:rsidR="00C37014" w:rsidRPr="007538F1">
        <w:t xml:space="preserve">local </w:t>
      </w:r>
      <w:r w:rsidRPr="007538F1">
        <w:t xml:space="preserve">governments </w:t>
      </w:r>
      <w:r w:rsidR="00C37014" w:rsidRPr="007538F1">
        <w:t xml:space="preserve">provide </w:t>
      </w:r>
      <w:r w:rsidRPr="007538F1">
        <w:t xml:space="preserve">some form of kerbside </w:t>
      </w:r>
      <w:r w:rsidR="00C37014" w:rsidRPr="007538F1">
        <w:t>bin service to households</w:t>
      </w:r>
      <w:r w:rsidR="009D12AB">
        <w:t xml:space="preserve">. </w:t>
      </w:r>
      <w:r w:rsidR="00C37014" w:rsidRPr="007538F1">
        <w:t>A total of 57 (72</w:t>
      </w:r>
      <w:r w:rsidR="00F9521A">
        <w:t> per cent</w:t>
      </w:r>
      <w:r w:rsidR="00C37014" w:rsidRPr="007538F1">
        <w:t xml:space="preserve">) local governments employed </w:t>
      </w:r>
      <w:r w:rsidR="00923026">
        <w:t>a</w:t>
      </w:r>
      <w:r w:rsidR="00C37014" w:rsidRPr="007538F1">
        <w:t xml:space="preserve"> </w:t>
      </w:r>
      <w:r w:rsidR="00923026" w:rsidRPr="007538F1">
        <w:t>3-bin</w:t>
      </w:r>
      <w:r w:rsidR="00C37014" w:rsidRPr="007538F1">
        <w:t xml:space="preserve"> system</w:t>
      </w:r>
      <w:r w:rsidR="00DA1827" w:rsidRPr="007538F1">
        <w:t xml:space="preserve"> </w:t>
      </w:r>
      <w:r w:rsidRPr="007538F1">
        <w:t xml:space="preserve">while </w:t>
      </w:r>
      <w:r w:rsidR="00C37014" w:rsidRPr="007538F1">
        <w:t>22 (28</w:t>
      </w:r>
      <w:r w:rsidR="00F9521A">
        <w:t> per cent</w:t>
      </w:r>
      <w:r w:rsidR="00C37014" w:rsidRPr="007538F1">
        <w:t xml:space="preserve">) </w:t>
      </w:r>
      <w:r w:rsidRPr="007538F1">
        <w:t xml:space="preserve">of </w:t>
      </w:r>
      <w:r w:rsidR="00C37014" w:rsidRPr="007538F1">
        <w:t xml:space="preserve">local governments employed </w:t>
      </w:r>
      <w:r w:rsidR="00923026">
        <w:t>a</w:t>
      </w:r>
      <w:r w:rsidR="00C37014" w:rsidRPr="007538F1">
        <w:t xml:space="preserve"> 2</w:t>
      </w:r>
      <w:r w:rsidR="00923026">
        <w:t>-</w:t>
      </w:r>
      <w:r w:rsidR="00C37014" w:rsidRPr="007538F1">
        <w:t>bin system</w:t>
      </w:r>
      <w:r w:rsidR="00505535" w:rsidRPr="007538F1">
        <w:t xml:space="preserve"> in 2018</w:t>
      </w:r>
      <w:r w:rsidRPr="00C123EC">
        <w:t>–</w:t>
      </w:r>
      <w:r w:rsidR="00505535" w:rsidRPr="007538F1">
        <w:t>19.</w:t>
      </w:r>
    </w:p>
    <w:p w14:paraId="35142DC1" w14:textId="1E9AB4DB" w:rsidR="008473D1" w:rsidRDefault="008473D1" w:rsidP="008473D1">
      <w:pPr>
        <w:pStyle w:val="ListBullet"/>
      </w:pPr>
      <w:r>
        <w:t>The cost to councils of providing a kerbside service increased by 1</w:t>
      </w:r>
      <w:r w:rsidR="005B48C0">
        <w:t>4</w:t>
      </w:r>
      <w:r w:rsidR="00F9521A">
        <w:t> per cent</w:t>
      </w:r>
      <w:r w:rsidR="001D2385">
        <w:t xml:space="preserve"> </w:t>
      </w:r>
      <w:r>
        <w:t>compared with 2017–18. The largest increase is attributed to recyclables, where the cost of the service rose by 4</w:t>
      </w:r>
      <w:r w:rsidR="005B48C0">
        <w:t>9</w:t>
      </w:r>
      <w:r w:rsidR="00F9521A">
        <w:t> per cent</w:t>
      </w:r>
      <w:r>
        <w:t xml:space="preserve"> or $39.7</w:t>
      </w:r>
      <w:r w:rsidR="00F9521A">
        <w:t> million</w:t>
      </w:r>
      <w:r>
        <w:t xml:space="preserve"> dollars across the state. This is likely to be associated with the changing market value of kerbside recyclable material</w:t>
      </w:r>
      <w:r w:rsidR="00853AE9">
        <w:t>s</w:t>
      </w:r>
      <w:r>
        <w:t>.</w:t>
      </w:r>
    </w:p>
    <w:p w14:paraId="622C0387" w14:textId="2DE04E81" w:rsidR="008473D1" w:rsidRDefault="008473D1" w:rsidP="008473D1">
      <w:pPr>
        <w:pStyle w:val="ListBullet"/>
      </w:pPr>
      <w:r>
        <w:t>Almost 40</w:t>
      </w:r>
      <w:r w:rsidR="00F9521A">
        <w:t> per cent</w:t>
      </w:r>
      <w:r>
        <w:t xml:space="preserve"> of kerbside collected recyclable</w:t>
      </w:r>
      <w:r w:rsidR="006917F9">
        <w:t>s</w:t>
      </w:r>
      <w:r>
        <w:t xml:space="preserve"> </w:t>
      </w:r>
      <w:r w:rsidR="00434707">
        <w:t>was</w:t>
      </w:r>
      <w:r>
        <w:t xml:space="preserve"> sent to overseas markets for remanufacturing.</w:t>
      </w:r>
    </w:p>
    <w:p w14:paraId="4D9037A5" w14:textId="73A03557" w:rsidR="008473D1" w:rsidRDefault="008473D1" w:rsidP="008473D1">
      <w:pPr>
        <w:pStyle w:val="ListBullet"/>
      </w:pPr>
      <w:r>
        <w:t>The contamination rate in kerbside recycling bins was between 15 and 20</w:t>
      </w:r>
      <w:r w:rsidR="00F9521A">
        <w:t> per cent</w:t>
      </w:r>
      <w:r>
        <w:t>.</w:t>
      </w:r>
    </w:p>
    <w:p w14:paraId="05C211FE" w14:textId="2490CAFE" w:rsidR="008473D1" w:rsidRDefault="008473D1" w:rsidP="008473D1">
      <w:pPr>
        <w:pStyle w:val="ListBullet"/>
      </w:pPr>
      <w:r>
        <w:t>At the beginning of 2020 there was an estimated 100,000–200,000</w:t>
      </w:r>
      <w:r w:rsidR="00E45EBD">
        <w:t> tonnes</w:t>
      </w:r>
      <w:r>
        <w:t xml:space="preserve"> of kerbside recyclables in metropolitan storage, mostly accumulated through 2018 and early 2019 as a result of SKM sorting facility </w:t>
      </w:r>
      <w:r w:rsidR="0072072B">
        <w:t>closures</w:t>
      </w:r>
      <w:r>
        <w:t>.</w:t>
      </w:r>
    </w:p>
    <w:p w14:paraId="67D8F39A" w14:textId="11307FFC" w:rsidR="008473D1" w:rsidRPr="007538F1" w:rsidRDefault="008473D1" w:rsidP="00923026">
      <w:pPr>
        <w:pStyle w:val="ListBullet"/>
      </w:pPr>
      <w:r>
        <w:t>Commodity values for kerbside recyclable materials varied considerably through</w:t>
      </w:r>
      <w:r w:rsidR="001D2385">
        <w:t>out</w:t>
      </w:r>
      <w:r>
        <w:t xml:space="preserve"> the year: glass and mixed plastic</w:t>
      </w:r>
      <w:r w:rsidR="00EF20B2">
        <w:t>s</w:t>
      </w:r>
      <w:r>
        <w:t xml:space="preserve"> (plastic numbers 3 to 7) had a negative commodity value; single stream HDPE and PET had commodity values over and around $400/t</w:t>
      </w:r>
      <w:r w:rsidR="00FC1C9A">
        <w:t>onne</w:t>
      </w:r>
      <w:r>
        <w:t xml:space="preserve"> and aluminium over $1,000/t</w:t>
      </w:r>
      <w:r w:rsidR="00FC1C9A">
        <w:t>onne</w:t>
      </w:r>
      <w:r>
        <w:t xml:space="preserve">; </w:t>
      </w:r>
      <w:r w:rsidR="00BB57D2">
        <w:t xml:space="preserve">and </w:t>
      </w:r>
      <w:r>
        <w:t>mixed paper and cardboard and single stream old corrugated cardboard ended 2018–19 with a similar value to the start of the year.</w:t>
      </w:r>
    </w:p>
    <w:p w14:paraId="69A64E3F" w14:textId="46ACB46F" w:rsidR="00682A5C" w:rsidRPr="00992556" w:rsidRDefault="008473D1" w:rsidP="007538F1">
      <w:pPr>
        <w:pStyle w:val="Heading2"/>
        <w:rPr>
          <w:rFonts w:asciiTheme="minorHAnsi" w:hAnsiTheme="minorHAnsi" w:cstheme="minorHAnsi"/>
          <w:szCs w:val="24"/>
        </w:rPr>
      </w:pPr>
      <w:r>
        <w:t>Local reprocessing v</w:t>
      </w:r>
      <w:r w:rsidR="00466656">
        <w:t>ersu</w:t>
      </w:r>
      <w:r>
        <w:t xml:space="preserve">s </w:t>
      </w:r>
      <w:r w:rsidR="00E84F72">
        <w:t>material e</w:t>
      </w:r>
      <w:r w:rsidR="00C25C3D" w:rsidRPr="007538F1">
        <w:t>xport</w:t>
      </w:r>
      <w:r w:rsidR="00E84F72">
        <w:t>ed for reprocessing</w:t>
      </w:r>
    </w:p>
    <w:p w14:paraId="5B061562" w14:textId="561BA06E" w:rsidR="008473D1" w:rsidRPr="000E2BF0" w:rsidRDefault="008473D1" w:rsidP="008473D1">
      <w:pPr>
        <w:pStyle w:val="ListBullet"/>
      </w:pPr>
      <w:r w:rsidRPr="000E2BF0">
        <w:t>Victoria’s resources were predominantly reprocessed locally with 90</w:t>
      </w:r>
      <w:r w:rsidR="007F7418" w:rsidRPr="000E2BF0">
        <w:t xml:space="preserve"> per cent </w:t>
      </w:r>
      <w:r w:rsidRPr="000E2BF0">
        <w:t>of all recyclable</w:t>
      </w:r>
      <w:r w:rsidR="006917F9" w:rsidRPr="000E2BF0">
        <w:t>s</w:t>
      </w:r>
      <w:r w:rsidRPr="000E2BF0">
        <w:t xml:space="preserve"> processed within the state.</w:t>
      </w:r>
    </w:p>
    <w:p w14:paraId="4C251EC4" w14:textId="19003A07" w:rsidR="00106517" w:rsidRPr="000E2BF0" w:rsidRDefault="00106517" w:rsidP="008473D1">
      <w:pPr>
        <w:pStyle w:val="ListBullet"/>
      </w:pPr>
      <w:bookmarkStart w:id="15" w:name="_Hlk47707988"/>
      <w:r w:rsidRPr="000E2BF0">
        <w:t>Materials collected from MSW are particularly export exposed, with</w:t>
      </w:r>
      <w:r w:rsidR="005B48C0">
        <w:t xml:space="preserve"> almost</w:t>
      </w:r>
      <w:r w:rsidRPr="000E2BF0">
        <w:t xml:space="preserve"> </w:t>
      </w:r>
      <w:r w:rsidR="005B48C0">
        <w:t>4</w:t>
      </w:r>
      <w:r w:rsidRPr="000E2BF0">
        <w:t>0</w:t>
      </w:r>
      <w:r w:rsidR="007F7418" w:rsidRPr="000E2BF0">
        <w:t xml:space="preserve"> per cent </w:t>
      </w:r>
      <w:r w:rsidRPr="000E2BF0">
        <w:t>of all materials collected from Victorian households in 2018–19 heading overseas for reprocessing.</w:t>
      </w:r>
    </w:p>
    <w:bookmarkEnd w:id="15"/>
    <w:p w14:paraId="136F3B9A" w14:textId="3A6F7420" w:rsidR="008473D1" w:rsidRPr="000E2BF0" w:rsidRDefault="008473D1" w:rsidP="008473D1">
      <w:pPr>
        <w:pStyle w:val="ListBullet"/>
      </w:pPr>
      <w:r w:rsidRPr="000E2BF0">
        <w:t>The quantity of materials exported for reprocessing overseas decreased by 1</w:t>
      </w:r>
      <w:r w:rsidR="00F44C9A" w:rsidRPr="000E2BF0">
        <w:t>1</w:t>
      </w:r>
      <w:r w:rsidR="00F9521A" w:rsidRPr="000E2BF0">
        <w:t> per cent</w:t>
      </w:r>
      <w:r w:rsidRPr="000E2BF0">
        <w:t xml:space="preserve"> compared with 2017–18 to 1.</w:t>
      </w:r>
      <w:r w:rsidR="00F44C9A" w:rsidRPr="000E2BF0">
        <w:t>12</w:t>
      </w:r>
      <w:r w:rsidR="00F9521A" w:rsidRPr="000E2BF0">
        <w:t> million</w:t>
      </w:r>
      <w:r w:rsidRPr="000E2BF0">
        <w:t xml:space="preserve"> tonnes, as exporters were unable to find overseas markets for recyclable material</w:t>
      </w:r>
      <w:r w:rsidR="006917F9" w:rsidRPr="000E2BF0">
        <w:t>s</w:t>
      </w:r>
      <w:r w:rsidRPr="000E2BF0">
        <w:t xml:space="preserve"> and the amount </w:t>
      </w:r>
      <w:r w:rsidR="00E97789" w:rsidRPr="000E2BF0">
        <w:t xml:space="preserve">of materials </w:t>
      </w:r>
      <w:r w:rsidRPr="000E2BF0">
        <w:t>from sorting facilities declined.</w:t>
      </w:r>
    </w:p>
    <w:p w14:paraId="2D4E451C" w14:textId="21B406DD" w:rsidR="008473D1" w:rsidRDefault="008473D1" w:rsidP="008473D1">
      <w:pPr>
        <w:pStyle w:val="ListBullet"/>
      </w:pPr>
      <w:r>
        <w:t>More than 90</w:t>
      </w:r>
      <w:r w:rsidR="00F9521A">
        <w:t> per cent</w:t>
      </w:r>
      <w:r>
        <w:t xml:space="preserve"> of glass and organics, and more than 60</w:t>
      </w:r>
      <w:r w:rsidR="007F7418">
        <w:t xml:space="preserve"> per cent </w:t>
      </w:r>
      <w:r>
        <w:t xml:space="preserve">of </w:t>
      </w:r>
      <w:r w:rsidR="00DD7776">
        <w:t>metals</w:t>
      </w:r>
      <w:r w:rsidR="00267EDC">
        <w:t>,</w:t>
      </w:r>
      <w:r>
        <w:t xml:space="preserve"> and paper and cardboard were reprocessed in Victoria. More plastics and rubber </w:t>
      </w:r>
      <w:r w:rsidR="00EF74F5">
        <w:t>w</w:t>
      </w:r>
      <w:r w:rsidR="00EF20B2">
        <w:t>ere</w:t>
      </w:r>
      <w:r w:rsidR="00EF74F5">
        <w:t xml:space="preserve"> </w:t>
      </w:r>
      <w:r>
        <w:t xml:space="preserve">exported for reprocessing than </w:t>
      </w:r>
      <w:r w:rsidR="00EF20B2">
        <w:t xml:space="preserve">were </w:t>
      </w:r>
      <w:r>
        <w:t>reprocessed in Victoria.</w:t>
      </w:r>
    </w:p>
    <w:p w14:paraId="67D940D3" w14:textId="1AD3F84A" w:rsidR="008473D1" w:rsidRDefault="008473D1" w:rsidP="008473D1">
      <w:pPr>
        <w:pStyle w:val="ListBullet"/>
      </w:pPr>
      <w:r>
        <w:t xml:space="preserve">The top </w:t>
      </w:r>
      <w:r w:rsidR="00934963">
        <w:t xml:space="preserve">10 </w:t>
      </w:r>
      <w:r>
        <w:t>receiving countries of Victorian exports accounted for 9</w:t>
      </w:r>
      <w:r w:rsidR="00CC6DAE">
        <w:t>4</w:t>
      </w:r>
      <w:r w:rsidR="00F9521A">
        <w:t> per cent</w:t>
      </w:r>
      <w:r>
        <w:t xml:space="preserve"> of all material exported. </w:t>
      </w:r>
      <w:r w:rsidR="00CC6DAE" w:rsidRPr="00CC6DAE">
        <w:t xml:space="preserve">China (24 per cent), Indonesia (17 per cent), India (14 per cent) and Bangladesh (11 per cent) </w:t>
      </w:r>
      <w:r>
        <w:t>accepted the most by weight.</w:t>
      </w:r>
    </w:p>
    <w:p w14:paraId="7A9D933C" w14:textId="3932A31F" w:rsidR="008473D1" w:rsidRDefault="008473D1" w:rsidP="008473D1">
      <w:pPr>
        <w:pStyle w:val="ListBullet"/>
      </w:pPr>
      <w:r>
        <w:t>Monthly exports of paper and cardboard made up the largest component of kerbside recyclables that were exported for reprocessing, peaking at 14,100</w:t>
      </w:r>
      <w:r w:rsidR="00E45EBD">
        <w:t> tonnes</w:t>
      </w:r>
      <w:r>
        <w:t xml:space="preserve"> in April 2019. Exports of plastics and metal</w:t>
      </w:r>
      <w:r w:rsidR="00237976">
        <w:t>s</w:t>
      </w:r>
      <w:r>
        <w:t xml:space="preserve"> were </w:t>
      </w:r>
      <w:proofErr w:type="gramStart"/>
      <w:r>
        <w:t>fairly steady</w:t>
      </w:r>
      <w:proofErr w:type="gramEnd"/>
      <w:r>
        <w:t xml:space="preserve"> across the year and exports of glass varied month to month in 2018–19.</w:t>
      </w:r>
    </w:p>
    <w:p w14:paraId="0ED0CBD0" w14:textId="7B27B257" w:rsidR="00682A5C" w:rsidRDefault="00682A5C" w:rsidP="00682A5C"/>
    <w:p w14:paraId="3CF1B442" w14:textId="3C339C14" w:rsidR="00682A5C" w:rsidRDefault="00682A5C">
      <w:pPr>
        <w:spacing w:after="0" w:line="240" w:lineRule="auto"/>
      </w:pPr>
      <w:r>
        <w:br w:type="page"/>
      </w:r>
    </w:p>
    <w:p w14:paraId="146B6A41" w14:textId="77777777" w:rsidR="00682A5C" w:rsidRDefault="00682A5C" w:rsidP="00682A5C">
      <w:pPr>
        <w:sectPr w:rsidR="00682A5C" w:rsidSect="00520090">
          <w:headerReference w:type="even" r:id="rId38"/>
          <w:headerReference w:type="first" r:id="rId39"/>
          <w:footerReference w:type="first" r:id="rId40"/>
          <w:pgSz w:w="11906" w:h="16838" w:code="9"/>
          <w:pgMar w:top="1518" w:right="964" w:bottom="1134" w:left="3175" w:header="851" w:footer="369" w:gutter="0"/>
          <w:cols w:space="708"/>
          <w:titlePg/>
          <w:docGrid w:linePitch="360"/>
        </w:sectPr>
      </w:pPr>
    </w:p>
    <w:p w14:paraId="22F79152" w14:textId="39CB828C" w:rsidR="00682A5C" w:rsidRPr="00682A5C" w:rsidRDefault="00682A5C" w:rsidP="00AD76C6">
      <w:pPr>
        <w:pStyle w:val="SectionDividerTitle"/>
        <w:framePr w:w="8026" w:wrap="around"/>
      </w:pPr>
      <w:bookmarkStart w:id="16" w:name="_Toc54708551"/>
      <w:r>
        <w:lastRenderedPageBreak/>
        <w:t xml:space="preserve">Waste and </w:t>
      </w:r>
      <w:r w:rsidR="00466656">
        <w:t xml:space="preserve">resource recovery </w:t>
      </w:r>
      <w:r>
        <w:t>sector health</w:t>
      </w:r>
      <w:bookmarkEnd w:id="16"/>
    </w:p>
    <w:p w14:paraId="3215A6D3" w14:textId="1B77616F" w:rsidR="00682A5C" w:rsidRDefault="00682A5C" w:rsidP="00682A5C">
      <w:pPr>
        <w:pStyle w:val="Heading1Numbered"/>
      </w:pPr>
      <w:bookmarkStart w:id="17" w:name="_Toc54708552"/>
      <w:r>
        <w:t>Insights and trends in the sector</w:t>
      </w:r>
      <w:r w:rsidR="007B4ACB">
        <w:t xml:space="preserve"> in 20</w:t>
      </w:r>
      <w:r w:rsidR="00FE53BB">
        <w:t>18–19</w:t>
      </w:r>
      <w:bookmarkEnd w:id="17"/>
    </w:p>
    <w:p w14:paraId="481F58AE" w14:textId="77777777" w:rsidR="006679DA" w:rsidRPr="006F4C2C" w:rsidRDefault="006679DA" w:rsidP="00743A07">
      <w:pPr>
        <w:pStyle w:val="Heading2"/>
      </w:pPr>
      <w:r w:rsidRPr="006F4C2C">
        <w:t>S</w:t>
      </w:r>
      <w:r>
        <w:t>KM s</w:t>
      </w:r>
      <w:r w:rsidRPr="006F4C2C">
        <w:t>ite closure</w:t>
      </w:r>
      <w:r>
        <w:t>s and material storage</w:t>
      </w:r>
    </w:p>
    <w:p w14:paraId="7599DF34" w14:textId="175A0A8D" w:rsidR="006679DA" w:rsidRDefault="006679DA" w:rsidP="006679DA">
      <w:r>
        <w:t>At the beginning of 2020 there was an</w:t>
      </w:r>
      <w:r w:rsidRPr="00CB0D88">
        <w:t xml:space="preserve"> estimated 100,000–200,000</w:t>
      </w:r>
      <w:r w:rsidR="00E45EBD">
        <w:t> tonnes</w:t>
      </w:r>
      <w:r w:rsidRPr="00CB0D88">
        <w:t xml:space="preserve"> of kerbside recyclables in metro storage (including glass)</w:t>
      </w:r>
      <w:r>
        <w:t>, mostly accumulated through 2018 and early 2019 as a result o</w:t>
      </w:r>
      <w:r w:rsidR="00DD7776">
        <w:t>f</w:t>
      </w:r>
      <w:r>
        <w:t xml:space="preserve"> SKM sorting facility </w:t>
      </w:r>
      <w:r w:rsidR="00DD7776">
        <w:t xml:space="preserve">shutdowns due to </w:t>
      </w:r>
      <w:r>
        <w:t xml:space="preserve">non-compliance with EPA Victoria site operating conditions (EPA Victoria 2019). During these closures, there was a sustained practice of sending unsorted and single stream recyclable material to storage with the intent that it would be sorted or sold and reprocessed </w:t>
      </w:r>
      <w:proofErr w:type="gramStart"/>
      <w:r>
        <w:t>at a later date</w:t>
      </w:r>
      <w:proofErr w:type="gramEnd"/>
      <w:r>
        <w:t xml:space="preserve">. </w:t>
      </w:r>
      <w:r w:rsidR="009F2F7C">
        <w:t xml:space="preserve">Data in this report shows the impact of this practice, especially for paper / cardboard and glass. </w:t>
      </w:r>
      <w:r>
        <w:t>When SKM went into liquidation in October 2019 (</w:t>
      </w:r>
      <w:r w:rsidRPr="00A05126">
        <w:rPr>
          <w:i/>
        </w:rPr>
        <w:t>The Age</w:t>
      </w:r>
      <w:r>
        <w:t xml:space="preserve"> 2019), much of this material remained in storage. The </w:t>
      </w:r>
      <w:r w:rsidRPr="00743A07">
        <w:rPr>
          <w:i/>
        </w:rPr>
        <w:t>Recovered Resources Market Bulletin</w:t>
      </w:r>
      <w:r>
        <w:t xml:space="preserve"> from June 2020 (Sustainability Victoria 2020) notes that</w:t>
      </w:r>
      <w:r w:rsidRPr="00CB0D88">
        <w:t xml:space="preserve"> most of this </w:t>
      </w:r>
      <w:r>
        <w:t>stored</w:t>
      </w:r>
      <w:r w:rsidRPr="00CB0D88">
        <w:t xml:space="preserve"> material is now reported to have been removed, with </w:t>
      </w:r>
      <w:r>
        <w:t>most</w:t>
      </w:r>
      <w:r w:rsidRPr="00CB0D88">
        <w:t xml:space="preserve"> </w:t>
      </w:r>
      <w:r>
        <w:t>of it</w:t>
      </w:r>
      <w:r w:rsidRPr="00CB0D88">
        <w:t xml:space="preserve"> </w:t>
      </w:r>
      <w:r>
        <w:t>going</w:t>
      </w:r>
      <w:r w:rsidRPr="00CB0D88">
        <w:t xml:space="preserve"> to landfill</w:t>
      </w:r>
      <w:r>
        <w:t>.</w:t>
      </w:r>
    </w:p>
    <w:p w14:paraId="2B14BF7C" w14:textId="72D4EB0D" w:rsidR="006679DA" w:rsidRDefault="006679DA" w:rsidP="006679DA">
      <w:bookmarkStart w:id="18" w:name="_Hlk47708240"/>
      <w:r>
        <w:t xml:space="preserve">SKM sorted the </w:t>
      </w:r>
      <w:r w:rsidRPr="00D57268">
        <w:t>kerbside recyclables from 33 of 79 Victoria</w:t>
      </w:r>
      <w:r w:rsidR="00B8121C">
        <w:t>n</w:t>
      </w:r>
      <w:r w:rsidRPr="00D57268">
        <w:t xml:space="preserve"> councils and when the company was placed into liquidation, those councils had no other option but to send their kerbside collected material to landfill until an acceptable alternative could be found. The impact of this </w:t>
      </w:r>
      <w:r w:rsidR="00D57268" w:rsidRPr="00D57268">
        <w:t>practice</w:t>
      </w:r>
      <w:r w:rsidR="00DD7776" w:rsidRPr="00D57268">
        <w:t>, which occurred in October and November 2019,</w:t>
      </w:r>
      <w:r w:rsidRPr="00D57268">
        <w:t xml:space="preserve"> </w:t>
      </w:r>
      <w:r w:rsidR="00D57268" w:rsidRPr="00D57268">
        <w:t>is</w:t>
      </w:r>
      <w:r w:rsidRPr="00D57268">
        <w:t xml:space="preserve"> not present in the data detailed in this report </w:t>
      </w:r>
      <w:r w:rsidR="00D57268" w:rsidRPr="00D57268">
        <w:t>as it</w:t>
      </w:r>
      <w:r w:rsidRPr="00D57268">
        <w:t xml:space="preserve"> occurred in </w:t>
      </w:r>
      <w:r w:rsidR="00D57268" w:rsidRPr="00D57268">
        <w:t xml:space="preserve">the </w:t>
      </w:r>
      <w:r w:rsidRPr="00D57268">
        <w:t>2019–20</w:t>
      </w:r>
      <w:r w:rsidR="00D57268" w:rsidRPr="00D57268">
        <w:t xml:space="preserve"> financial year</w:t>
      </w:r>
      <w:r w:rsidRPr="00D57268">
        <w:t>.</w:t>
      </w:r>
    </w:p>
    <w:bookmarkEnd w:id="18"/>
    <w:p w14:paraId="6CDDFF70" w14:textId="2163B1FC" w:rsidR="00883978" w:rsidRPr="00883978" w:rsidRDefault="002746FE" w:rsidP="00743A07">
      <w:pPr>
        <w:pStyle w:val="Heading2"/>
      </w:pPr>
      <w:r>
        <w:t>G</w:t>
      </w:r>
      <w:r w:rsidR="00883978" w:rsidRPr="00883978">
        <w:t>lobal shift</w:t>
      </w:r>
      <w:r>
        <w:t xml:space="preserve"> in recovered material imports</w:t>
      </w:r>
    </w:p>
    <w:p w14:paraId="74F97663" w14:textId="197BDCE7" w:rsidR="00682A5C" w:rsidRDefault="000B1E2F" w:rsidP="00682A5C">
      <w:r>
        <w:t xml:space="preserve">The 2018–19 financial year </w:t>
      </w:r>
      <w:r w:rsidR="006F4C2C">
        <w:t xml:space="preserve">saw a national and global shift in how recyclable commodities were utilised and traded. Following the enforcement of the </w:t>
      </w:r>
      <w:r w:rsidR="006F4C2C" w:rsidRPr="006F4C2C">
        <w:t xml:space="preserve">Chinese National Sword </w:t>
      </w:r>
      <w:r w:rsidR="00635D13">
        <w:t xml:space="preserve">policy </w:t>
      </w:r>
      <w:r w:rsidR="006F4C2C" w:rsidRPr="006F4C2C">
        <w:t>restrictions</w:t>
      </w:r>
      <w:r w:rsidR="006F4C2C">
        <w:t xml:space="preserve"> in January 2018, other countries followed suit to introduce similar restrictions. By June 2019, eight countries had introduced restrictions or bans on the importation of recyclable material</w:t>
      </w:r>
      <w:r w:rsidR="006917F9">
        <w:t>s</w:t>
      </w:r>
      <w:r w:rsidR="00883978">
        <w:t xml:space="preserve"> with many signalling that import restrictions would tighten further, especially for bales of mixed </w:t>
      </w:r>
      <w:r w:rsidR="009F7735">
        <w:t>grades of the same material</w:t>
      </w:r>
      <w:r w:rsidR="00883978">
        <w:t xml:space="preserve">. </w:t>
      </w:r>
      <w:r w:rsidR="004B052D">
        <w:t>For some materials, Victoria has a reliance on export markets for secondary reprocessing and manufacturing, especially for materials from kerbside recycling bins</w:t>
      </w:r>
      <w:r w:rsidR="00A51F6C">
        <w:t xml:space="preserve"> (plastics, </w:t>
      </w:r>
      <w:r w:rsidR="008C3036">
        <w:t>p</w:t>
      </w:r>
      <w:r w:rsidR="00A51F6C">
        <w:t>aper and cardboard</w:t>
      </w:r>
      <w:r w:rsidR="008C3036">
        <w:t>)</w:t>
      </w:r>
      <w:r w:rsidR="004B052D">
        <w:t>.</w:t>
      </w:r>
    </w:p>
    <w:p w14:paraId="4F990549" w14:textId="230189B7" w:rsidR="00517CE1" w:rsidRPr="00F25BD4" w:rsidRDefault="00517CE1" w:rsidP="00743A07">
      <w:pPr>
        <w:pStyle w:val="Heading2"/>
      </w:pPr>
      <w:r w:rsidRPr="00F25BD4">
        <w:t>Mixed commodity values</w:t>
      </w:r>
    </w:p>
    <w:p w14:paraId="2692AC8F" w14:textId="29896680" w:rsidR="004B052D" w:rsidRDefault="008C3036" w:rsidP="004B052D">
      <w:r>
        <w:t xml:space="preserve">In </w:t>
      </w:r>
      <w:r w:rsidR="002746FE">
        <w:t>2018–19</w:t>
      </w:r>
      <w:r w:rsidR="001D2105">
        <w:t>,</w:t>
      </w:r>
      <w:r w:rsidR="004B052D">
        <w:t xml:space="preserve"> </w:t>
      </w:r>
      <w:r>
        <w:t>there was a</w:t>
      </w:r>
      <w:r w:rsidR="004B052D">
        <w:t xml:space="preserve"> </w:t>
      </w:r>
      <w:r w:rsidR="00517CE1">
        <w:t>fall</w:t>
      </w:r>
      <w:r w:rsidR="004B052D">
        <w:t xml:space="preserve"> </w:t>
      </w:r>
      <w:r w:rsidR="00517CE1">
        <w:t>in</w:t>
      </w:r>
      <w:r w:rsidR="004B052D">
        <w:t xml:space="preserve"> the</w:t>
      </w:r>
      <w:r w:rsidR="00517CE1">
        <w:t xml:space="preserve"> value of mixed paper and mixed plastics arising from kerbside recycling</w:t>
      </w:r>
      <w:r w:rsidR="00FC1C9A">
        <w:t>,</w:t>
      </w:r>
      <w:r w:rsidR="004B052D">
        <w:t xml:space="preserve"> which </w:t>
      </w:r>
      <w:r w:rsidR="00517CE1">
        <w:t>reduced the</w:t>
      </w:r>
      <w:r>
        <w:t xml:space="preserve"> overall</w:t>
      </w:r>
      <w:r w:rsidR="00517CE1">
        <w:t xml:space="preserve"> sale value of kerbside recovered materials by around $60–$80/tonne </w:t>
      </w:r>
      <w:r>
        <w:t>(</w:t>
      </w:r>
      <w:r w:rsidR="00517CE1">
        <w:t>since the beginning of 2018</w:t>
      </w:r>
      <w:r>
        <w:t>)</w:t>
      </w:r>
      <w:r w:rsidR="00517CE1">
        <w:t>. This</w:t>
      </w:r>
      <w:r>
        <w:t xml:space="preserve"> </w:t>
      </w:r>
      <w:r w:rsidR="009E2CF7">
        <w:t xml:space="preserve">had </w:t>
      </w:r>
      <w:r w:rsidR="00517CE1">
        <w:t xml:space="preserve">a significant </w:t>
      </w:r>
      <w:r w:rsidR="009E2CF7">
        <w:t>impact on</w:t>
      </w:r>
      <w:r w:rsidR="00517CE1">
        <w:t xml:space="preserve"> the kerbside recycling sector. Most of this loss is due to a fall in the value of mixed paper.</w:t>
      </w:r>
      <w:r w:rsidR="004B052D" w:rsidRPr="004B052D">
        <w:t xml:space="preserve"> </w:t>
      </w:r>
      <w:r w:rsidR="004B052D">
        <w:t xml:space="preserve">A significant slump in virgin fibre (pulp) prices in the leading Chinese markets in May 2019 flowed through to scrap paper </w:t>
      </w:r>
      <w:r w:rsidR="00B379EF">
        <w:t xml:space="preserve">and </w:t>
      </w:r>
      <w:r w:rsidR="004B052D">
        <w:t>paperboard prices</w:t>
      </w:r>
      <w:r w:rsidR="00FE53BB">
        <w:t>.</w:t>
      </w:r>
    </w:p>
    <w:p w14:paraId="5489280A" w14:textId="03822838" w:rsidR="008A3F26" w:rsidRPr="00743A07" w:rsidRDefault="008A3F26" w:rsidP="00743A07">
      <w:pPr>
        <w:pStyle w:val="Heading2"/>
        <w:rPr>
          <w:b w:val="0"/>
          <w:bCs w:val="0"/>
        </w:rPr>
      </w:pPr>
      <w:r w:rsidRPr="00F25BD4">
        <w:t>Kerbside contamination</w:t>
      </w:r>
    </w:p>
    <w:p w14:paraId="73249DB5" w14:textId="79AB67CA" w:rsidR="006C6394" w:rsidRDefault="006C6394" w:rsidP="006C6394">
      <w:r>
        <w:t xml:space="preserve">The </w:t>
      </w:r>
      <w:r w:rsidR="00290761">
        <w:t xml:space="preserve">average kerbside </w:t>
      </w:r>
      <w:r>
        <w:t>contamination rate reported by Victoria</w:t>
      </w:r>
      <w:r w:rsidR="005C3B9B">
        <w:t>n</w:t>
      </w:r>
      <w:r>
        <w:t xml:space="preserve"> councils to the </w:t>
      </w:r>
      <w:r w:rsidRPr="00224B89">
        <w:t>2018–19 Victorian Local Government Annual Waste Services Survey</w:t>
      </w:r>
      <w:r>
        <w:t xml:space="preserve"> was estimated to be </w:t>
      </w:r>
      <w:r w:rsidR="00290761" w:rsidRPr="00290761">
        <w:t>10.</w:t>
      </w:r>
      <w:r w:rsidR="007F7418" w:rsidRPr="00290761">
        <w:t>5</w:t>
      </w:r>
      <w:r w:rsidR="007F7418">
        <w:t> </w:t>
      </w:r>
      <w:r w:rsidRPr="00290761">
        <w:t>per cent</w:t>
      </w:r>
      <w:r w:rsidR="008B58B8">
        <w:t>, an increase of 0.</w:t>
      </w:r>
      <w:r w:rsidR="007F7418">
        <w:t>1 </w:t>
      </w:r>
      <w:r w:rsidR="008B58B8">
        <w:t xml:space="preserve">percentage points. The </w:t>
      </w:r>
      <w:r w:rsidR="00290761">
        <w:t>rang</w:t>
      </w:r>
      <w:r w:rsidR="008B58B8">
        <w:t>e reported by councils was between</w:t>
      </w:r>
      <w:r w:rsidR="00290761">
        <w:t xml:space="preserve"> </w:t>
      </w:r>
      <w:r w:rsidR="009F2F7C" w:rsidRPr="009F2F7C">
        <w:t xml:space="preserve">2.6 </w:t>
      </w:r>
      <w:r w:rsidR="007330AA">
        <w:t>and</w:t>
      </w:r>
      <w:r w:rsidR="007330AA" w:rsidRPr="009F2F7C">
        <w:t xml:space="preserve"> </w:t>
      </w:r>
      <w:r w:rsidR="009F2F7C" w:rsidRPr="009F2F7C">
        <w:t>31.</w:t>
      </w:r>
      <w:r w:rsidR="007F7418" w:rsidRPr="009F2F7C">
        <w:t>4</w:t>
      </w:r>
      <w:r w:rsidR="007F7418">
        <w:t> </w:t>
      </w:r>
      <w:r w:rsidR="009F2F7C" w:rsidRPr="009F2F7C">
        <w:t>per cent</w:t>
      </w:r>
      <w:r w:rsidR="009F2F7C">
        <w:t xml:space="preserve"> </w:t>
      </w:r>
      <w:r w:rsidR="008B58B8">
        <w:t>in 2018–19</w:t>
      </w:r>
      <w:r w:rsidRPr="00290761">
        <w:t>.</w:t>
      </w:r>
      <w:r w:rsidR="00290761">
        <w:t xml:space="preserve"> This rate </w:t>
      </w:r>
      <w:r w:rsidR="008B58B8">
        <w:t>represents</w:t>
      </w:r>
      <w:r>
        <w:t xml:space="preserve"> </w:t>
      </w:r>
      <w:r w:rsidR="008B58B8">
        <w:t xml:space="preserve">contamination as the amount of material removed during the sorting process (material that is incorrectly placed in the bin). </w:t>
      </w:r>
      <w:r>
        <w:t xml:space="preserve">The rate </w:t>
      </w:r>
      <w:r>
        <w:lastRenderedPageBreak/>
        <w:t xml:space="preserve">reported in the </w:t>
      </w:r>
      <w:r w:rsidRPr="00743A07">
        <w:rPr>
          <w:i/>
        </w:rPr>
        <w:t>Recovered Resources Market Bulletin</w:t>
      </w:r>
      <w:r>
        <w:t xml:space="preserve"> was estimated to be between 15 and 20</w:t>
      </w:r>
      <w:r w:rsidR="00F9521A">
        <w:t> per cent</w:t>
      </w:r>
      <w:r>
        <w:t>.</w:t>
      </w:r>
      <w:r w:rsidR="008B4FE6">
        <w:t xml:space="preserve"> This</w:t>
      </w:r>
      <w:r w:rsidR="008B58B8">
        <w:t xml:space="preserve"> rate represents contamination as the amount of material removed during the sorting process (material that is incorrectly placed in the bin) plus the amount of material lost during reprocessing due to contamination of already sorted recyclables (single stream material that is contaminated with other recyclables).</w:t>
      </w:r>
    </w:p>
    <w:p w14:paraId="7DFCC5D7" w14:textId="5B01E15E" w:rsidR="00E008FD" w:rsidRPr="00710526" w:rsidRDefault="00710526" w:rsidP="00743A07">
      <w:pPr>
        <w:pStyle w:val="Heading2"/>
      </w:pPr>
      <w:r>
        <w:t>Material flow changes</w:t>
      </w:r>
      <w:r w:rsidRPr="00710526">
        <w:t xml:space="preserve"> </w:t>
      </w:r>
      <w:r>
        <w:t>in l</w:t>
      </w:r>
      <w:r w:rsidRPr="00710526">
        <w:t xml:space="preserve">ocal </w:t>
      </w:r>
      <w:r>
        <w:t>and</w:t>
      </w:r>
      <w:r w:rsidRPr="00710526">
        <w:t xml:space="preserve"> export reprocessing</w:t>
      </w:r>
      <w:r>
        <w:t xml:space="preserve"> </w:t>
      </w:r>
    </w:p>
    <w:p w14:paraId="6CA6A9A3" w14:textId="31778D45" w:rsidR="00932EF7" w:rsidRDefault="00710526" w:rsidP="007B4ACB">
      <w:r>
        <w:t>The insights noted above</w:t>
      </w:r>
      <w:r w:rsidR="007B5150">
        <w:t xml:space="preserve"> </w:t>
      </w:r>
      <w:r w:rsidR="00E91502">
        <w:t xml:space="preserve">effected </w:t>
      </w:r>
      <w:r w:rsidR="007B5150">
        <w:t>a shift in the total volume recovered for reprocessing, the volume locally reprocessed and the volume exported for reprocessing</w:t>
      </w:r>
      <w:r w:rsidR="00FE53BB">
        <w:t xml:space="preserve"> for </w:t>
      </w:r>
      <w:proofErr w:type="gramStart"/>
      <w:r w:rsidR="00FE53BB">
        <w:t>a number of</w:t>
      </w:r>
      <w:proofErr w:type="gramEnd"/>
      <w:r w:rsidR="00FE53BB">
        <w:t xml:space="preserve"> materials</w:t>
      </w:r>
      <w:r w:rsidR="007B5150">
        <w:t xml:space="preserve">. </w:t>
      </w:r>
      <w:r>
        <w:fldChar w:fldCharType="begin"/>
      </w:r>
      <w:r>
        <w:instrText xml:space="preserve"> REF _Ref44428382 \h </w:instrText>
      </w:r>
      <w:r>
        <w:fldChar w:fldCharType="separate"/>
      </w:r>
      <w:r w:rsidR="00857679">
        <w:t xml:space="preserve">Table </w:t>
      </w:r>
      <w:r w:rsidR="00857679">
        <w:rPr>
          <w:noProof/>
        </w:rPr>
        <w:t>2</w:t>
      </w:r>
      <w:r>
        <w:fldChar w:fldCharType="end"/>
      </w:r>
      <w:r w:rsidR="007B5150">
        <w:t xml:space="preserve"> details the material volume flows in 2018–19 and how this changed compared with 2017–18. </w:t>
      </w:r>
      <w:r w:rsidR="00FE53BB">
        <w:t xml:space="preserve">Notably, </w:t>
      </w:r>
      <w:r w:rsidR="001345EF">
        <w:t xml:space="preserve">the local reprocessing of </w:t>
      </w:r>
      <w:r w:rsidR="00FE53BB">
        <w:t xml:space="preserve">glass </w:t>
      </w:r>
      <w:r w:rsidR="001345EF">
        <w:t>decreased by 17</w:t>
      </w:r>
      <w:r w:rsidR="00F9521A">
        <w:t> per cent</w:t>
      </w:r>
      <w:r w:rsidR="001345EF">
        <w:t xml:space="preserve"> (38,000</w:t>
      </w:r>
      <w:r w:rsidR="00E45EBD">
        <w:t> tonnes</w:t>
      </w:r>
      <w:r w:rsidR="001345EF">
        <w:t>)</w:t>
      </w:r>
      <w:r w:rsidR="00A518C3">
        <w:t>,</w:t>
      </w:r>
      <w:r w:rsidR="001345EF">
        <w:t xml:space="preserve"> which is likely to be a direct result of mixed recyclable materials entering storage</w:t>
      </w:r>
      <w:r w:rsidR="003B20C3">
        <w:t xml:space="preserve"> with the intention that they would be sorted later</w:t>
      </w:r>
      <w:r w:rsidR="001345EF">
        <w:t>. Glass exported for reprocessing increased by 24</w:t>
      </w:r>
      <w:r w:rsidR="007F7418">
        <w:t xml:space="preserve"> per cent </w:t>
      </w:r>
      <w:r w:rsidR="001345EF">
        <w:t>(or 2</w:t>
      </w:r>
      <w:r w:rsidR="005B48C0">
        <w:t>8</w:t>
      </w:r>
      <w:r w:rsidR="001345EF">
        <w:t>00</w:t>
      </w:r>
      <w:r w:rsidR="00E45EBD">
        <w:t> tonnes</w:t>
      </w:r>
      <w:r w:rsidR="001345EF">
        <w:t xml:space="preserve">). This material is often exported following </w:t>
      </w:r>
      <w:r w:rsidR="00A518C3">
        <w:t>material recovery facility (</w:t>
      </w:r>
      <w:r w:rsidR="001345EF">
        <w:t>MRF</w:t>
      </w:r>
      <w:r w:rsidR="00A518C3">
        <w:t>)</w:t>
      </w:r>
      <w:r w:rsidR="001345EF">
        <w:t xml:space="preserve"> sorting and the glass beneficiation process (the process used to remove contaminants and sort by colour and size). In a similar manner, the amount of paper and cardboard locally reprocessed and the amount exported for reprocessing both declined in 2018–19</w:t>
      </w:r>
      <w:r w:rsidR="002166F6">
        <w:t>, down 10</w:t>
      </w:r>
      <w:r w:rsidR="00F9521A">
        <w:t> per cent</w:t>
      </w:r>
      <w:r w:rsidR="002166F6">
        <w:t xml:space="preserve"> and 23</w:t>
      </w:r>
      <w:r w:rsidR="00F9521A">
        <w:t> per cent</w:t>
      </w:r>
      <w:r w:rsidR="002166F6">
        <w:t xml:space="preserve"> respectively. </w:t>
      </w:r>
      <w:r w:rsidR="00932EF7">
        <w:t>There are likely to be a range of factors impacting these flows, including:</w:t>
      </w:r>
    </w:p>
    <w:p w14:paraId="104976C3" w14:textId="3A19BA6C" w:rsidR="00932EF7" w:rsidRDefault="00932EF7" w:rsidP="00932EF7">
      <w:pPr>
        <w:pStyle w:val="ListBullet"/>
      </w:pPr>
      <w:r>
        <w:t>sorted materials not meeting import country contamination requirements</w:t>
      </w:r>
    </w:p>
    <w:p w14:paraId="19B24C22" w14:textId="6D457B2A" w:rsidR="00B452F8" w:rsidRDefault="00B452F8" w:rsidP="00932EF7">
      <w:pPr>
        <w:pStyle w:val="ListBullet"/>
      </w:pPr>
      <w:r>
        <w:t>sorting losses as a result of increased contamination from kerbside recycling bins</w:t>
      </w:r>
    </w:p>
    <w:p w14:paraId="0A212A32" w14:textId="3B708633" w:rsidR="00710526" w:rsidRDefault="003B20C3" w:rsidP="00932EF7">
      <w:pPr>
        <w:pStyle w:val="ListBullet"/>
      </w:pPr>
      <w:r>
        <w:t>mixed recyclable</w:t>
      </w:r>
      <w:r w:rsidR="006917F9">
        <w:t>s</w:t>
      </w:r>
      <w:r>
        <w:t xml:space="preserve"> entering storage with the intention that they would be sorted later</w:t>
      </w:r>
      <w:r w:rsidR="00932EF7">
        <w:t>, so impacting on the amount of material flowing through the system</w:t>
      </w:r>
    </w:p>
    <w:p w14:paraId="428DCE5B" w14:textId="14B143B9" w:rsidR="00932EF7" w:rsidRDefault="00932EF7" w:rsidP="00932EF7">
      <w:pPr>
        <w:pStyle w:val="ListBullet"/>
      </w:pPr>
      <w:r>
        <w:t>changes in the commodity value of paper and cardboard throughout 2018–19, again leading to increased storage of sorted material.</w:t>
      </w:r>
    </w:p>
    <w:p w14:paraId="35432962" w14:textId="2465BB98" w:rsidR="00710526" w:rsidRDefault="00710526" w:rsidP="00710526">
      <w:pPr>
        <w:pStyle w:val="FigureCaption"/>
      </w:pPr>
      <w:bookmarkStart w:id="19" w:name="_Ref44428382"/>
      <w:r>
        <w:t xml:space="preserve">Table </w:t>
      </w:r>
      <w:fldSimple w:instr=" SEQ Table \* ARABIC ">
        <w:r w:rsidR="00857679">
          <w:rPr>
            <w:noProof/>
          </w:rPr>
          <w:t>2</w:t>
        </w:r>
      </w:fldSimple>
      <w:bookmarkEnd w:id="19"/>
      <w:r>
        <w:t xml:space="preserve">: </w:t>
      </w:r>
      <w:r w:rsidR="008538D3">
        <w:t xml:space="preserve">Material </w:t>
      </w:r>
      <w:r>
        <w:t>volume changes in local and export reprocessing</w:t>
      </w:r>
      <w:r w:rsidR="007B5150">
        <w:t xml:space="preserve"> in 2018–19 compared with 2017–18</w:t>
      </w:r>
      <w:r w:rsidR="00FD05F0">
        <w:t>, Victoria</w:t>
      </w:r>
    </w:p>
    <w:tbl>
      <w:tblPr>
        <w:tblStyle w:val="SVTable"/>
        <w:tblW w:w="5002" w:type="pct"/>
        <w:tblLook w:val="04E0" w:firstRow="1" w:lastRow="1" w:firstColumn="1" w:lastColumn="0" w:noHBand="0" w:noVBand="1"/>
      </w:tblPr>
      <w:tblGrid>
        <w:gridCol w:w="2477"/>
        <w:gridCol w:w="1918"/>
        <w:gridCol w:w="1610"/>
        <w:gridCol w:w="1765"/>
      </w:tblGrid>
      <w:tr w:rsidR="00710526" w:rsidRPr="00456498" w14:paraId="31720747" w14:textId="77777777" w:rsidTr="00A34881">
        <w:trPr>
          <w:cnfStyle w:val="100000000000" w:firstRow="1" w:lastRow="0" w:firstColumn="0" w:lastColumn="0" w:oddVBand="0" w:evenVBand="0" w:oddHBand="0" w:evenHBand="0" w:firstRowFirstColumn="0" w:firstRowLastColumn="0" w:lastRowFirstColumn="0" w:lastRowLastColumn="0"/>
          <w:tblHeader w:val="0"/>
        </w:trPr>
        <w:tc>
          <w:tcPr>
            <w:tcW w:w="1594" w:type="pct"/>
            <w:vAlign w:val="center"/>
          </w:tcPr>
          <w:p w14:paraId="753707CB" w14:textId="77777777" w:rsidR="00710526" w:rsidRPr="00456498" w:rsidRDefault="00710526" w:rsidP="007B5150">
            <w:pPr>
              <w:pStyle w:val="TableHeading"/>
            </w:pPr>
            <w:r>
              <w:t>Material</w:t>
            </w:r>
          </w:p>
        </w:tc>
        <w:tc>
          <w:tcPr>
            <w:tcW w:w="1234" w:type="pct"/>
            <w:vAlign w:val="center"/>
          </w:tcPr>
          <w:p w14:paraId="5B32E7D0" w14:textId="77777777" w:rsidR="00710526" w:rsidRPr="00456498" w:rsidRDefault="00710526" w:rsidP="007B5150">
            <w:pPr>
              <w:pStyle w:val="TableHeading"/>
              <w:jc w:val="right"/>
            </w:pPr>
            <w:r>
              <w:t>Recovered for reprocessing</w:t>
            </w:r>
          </w:p>
        </w:tc>
        <w:tc>
          <w:tcPr>
            <w:tcW w:w="1036" w:type="pct"/>
            <w:vAlign w:val="center"/>
          </w:tcPr>
          <w:p w14:paraId="4AF3F426" w14:textId="77777777" w:rsidR="00710526" w:rsidRDefault="00710526" w:rsidP="007B5150">
            <w:pPr>
              <w:pStyle w:val="TableHeading"/>
              <w:jc w:val="right"/>
            </w:pPr>
            <w:r>
              <w:t>Locally reprocessed</w:t>
            </w:r>
          </w:p>
        </w:tc>
        <w:tc>
          <w:tcPr>
            <w:tcW w:w="1136" w:type="pct"/>
            <w:vAlign w:val="center"/>
          </w:tcPr>
          <w:p w14:paraId="0BEA2AA1" w14:textId="77777777" w:rsidR="00710526" w:rsidRPr="00456498" w:rsidRDefault="00710526" w:rsidP="007B5150">
            <w:pPr>
              <w:pStyle w:val="TableHeading"/>
              <w:jc w:val="right"/>
            </w:pPr>
            <w:r>
              <w:t>Exported for reprocessing</w:t>
            </w:r>
          </w:p>
        </w:tc>
      </w:tr>
      <w:tr w:rsidR="00710526" w:rsidRPr="00456498" w14:paraId="10F8DEE7" w14:textId="77777777" w:rsidTr="00A34881">
        <w:trPr>
          <w:trHeight w:val="137"/>
        </w:trPr>
        <w:tc>
          <w:tcPr>
            <w:tcW w:w="1594" w:type="pct"/>
            <w:vMerge w:val="restart"/>
            <w:tcBorders>
              <w:top w:val="single" w:sz="4" w:space="0" w:color="82C341" w:themeColor="background1"/>
              <w:bottom w:val="single" w:sz="4" w:space="0" w:color="82C341" w:themeColor="background1"/>
            </w:tcBorders>
            <w:vAlign w:val="center"/>
          </w:tcPr>
          <w:p w14:paraId="7E8E0FBF" w14:textId="77777777" w:rsidR="00710526" w:rsidRPr="00B7451B" w:rsidRDefault="00710526" w:rsidP="007B5150">
            <w:pPr>
              <w:pStyle w:val="TableText"/>
            </w:pPr>
            <w:r w:rsidRPr="00B7451B">
              <w:t>Aggregates, masonry and soil</w:t>
            </w:r>
          </w:p>
        </w:tc>
        <w:tc>
          <w:tcPr>
            <w:tcW w:w="1234" w:type="pct"/>
            <w:tcBorders>
              <w:top w:val="single" w:sz="4" w:space="0" w:color="82C341" w:themeColor="background1"/>
              <w:bottom w:val="nil"/>
            </w:tcBorders>
            <w:vAlign w:val="center"/>
          </w:tcPr>
          <w:p w14:paraId="2AFF143D" w14:textId="77777777" w:rsidR="00710526" w:rsidRPr="00456498" w:rsidRDefault="00710526" w:rsidP="007B5150">
            <w:pPr>
              <w:pStyle w:val="TableBullet"/>
              <w:numPr>
                <w:ilvl w:val="0"/>
                <w:numId w:val="0"/>
              </w:numPr>
              <w:ind w:left="227" w:hanging="227"/>
              <w:jc w:val="right"/>
            </w:pPr>
            <w:r>
              <w:t>6,315,000</w:t>
            </w:r>
          </w:p>
        </w:tc>
        <w:tc>
          <w:tcPr>
            <w:tcW w:w="1036" w:type="pct"/>
            <w:tcBorders>
              <w:top w:val="single" w:sz="4" w:space="0" w:color="82C341" w:themeColor="background1"/>
              <w:bottom w:val="nil"/>
            </w:tcBorders>
            <w:vAlign w:val="center"/>
          </w:tcPr>
          <w:p w14:paraId="16B839C3" w14:textId="77777777" w:rsidR="00710526" w:rsidRPr="00B72AB9" w:rsidRDefault="00710526" w:rsidP="007B5150">
            <w:pPr>
              <w:pStyle w:val="TableText"/>
              <w:jc w:val="right"/>
              <w:rPr>
                <w:color w:val="auto"/>
              </w:rPr>
            </w:pPr>
            <w:r w:rsidRPr="00B72AB9">
              <w:rPr>
                <w:color w:val="auto"/>
              </w:rPr>
              <w:t>6,315,000</w:t>
            </w:r>
          </w:p>
        </w:tc>
        <w:tc>
          <w:tcPr>
            <w:tcW w:w="1136" w:type="pct"/>
            <w:tcBorders>
              <w:top w:val="single" w:sz="4" w:space="0" w:color="82C341" w:themeColor="background1"/>
              <w:bottom w:val="nil"/>
            </w:tcBorders>
            <w:vAlign w:val="center"/>
          </w:tcPr>
          <w:p w14:paraId="348C99E6" w14:textId="77777777" w:rsidR="00710526" w:rsidRPr="00B72AB9" w:rsidRDefault="00710526" w:rsidP="007B5150">
            <w:pPr>
              <w:pStyle w:val="TableText"/>
              <w:jc w:val="right"/>
              <w:rPr>
                <w:color w:val="auto"/>
              </w:rPr>
            </w:pPr>
            <w:r w:rsidRPr="00B72AB9">
              <w:rPr>
                <w:color w:val="auto"/>
              </w:rPr>
              <w:t>0</w:t>
            </w:r>
          </w:p>
        </w:tc>
      </w:tr>
      <w:tr w:rsidR="00710526" w:rsidRPr="00456498" w14:paraId="52AF49F0" w14:textId="77777777" w:rsidTr="00A34881">
        <w:tc>
          <w:tcPr>
            <w:tcW w:w="1594" w:type="pct"/>
            <w:vMerge/>
            <w:tcBorders>
              <w:top w:val="single" w:sz="4" w:space="0" w:color="82C341" w:themeColor="background1"/>
              <w:bottom w:val="single" w:sz="4" w:space="0" w:color="82C341" w:themeColor="background1"/>
            </w:tcBorders>
            <w:vAlign w:val="center"/>
          </w:tcPr>
          <w:p w14:paraId="368C0F4C" w14:textId="77777777" w:rsidR="00710526" w:rsidRPr="00B7451B" w:rsidRDefault="00710526" w:rsidP="007B5150">
            <w:pPr>
              <w:pStyle w:val="TableBullet"/>
              <w:numPr>
                <w:ilvl w:val="0"/>
                <w:numId w:val="0"/>
              </w:numPr>
              <w:ind w:left="227"/>
            </w:pPr>
          </w:p>
        </w:tc>
        <w:tc>
          <w:tcPr>
            <w:tcW w:w="1234" w:type="pct"/>
            <w:tcBorders>
              <w:top w:val="nil"/>
              <w:bottom w:val="single" w:sz="4" w:space="0" w:color="82C341" w:themeColor="background1"/>
            </w:tcBorders>
            <w:vAlign w:val="center"/>
          </w:tcPr>
          <w:p w14:paraId="3633A61C" w14:textId="39C1380C" w:rsidR="00710526" w:rsidRPr="00456498" w:rsidRDefault="00710526" w:rsidP="007B5150">
            <w:pPr>
              <w:pStyle w:val="TableText"/>
              <w:jc w:val="right"/>
            </w:pPr>
            <w:r w:rsidRPr="00AA0FF4">
              <w:rPr>
                <w:color w:val="82C341" w:themeColor="background1"/>
              </w:rPr>
              <w:t>up 1</w:t>
            </w:r>
            <w:r w:rsidR="00156F9B">
              <w:rPr>
                <w:color w:val="82C341" w:themeColor="background1"/>
              </w:rPr>
              <w:t>5</w:t>
            </w:r>
            <w:r w:rsidRPr="00AA0FF4">
              <w:rPr>
                <w:color w:val="82C341" w:themeColor="background1"/>
              </w:rPr>
              <w:t>%</w:t>
            </w:r>
          </w:p>
        </w:tc>
        <w:tc>
          <w:tcPr>
            <w:tcW w:w="1036" w:type="pct"/>
            <w:tcBorders>
              <w:top w:val="nil"/>
              <w:bottom w:val="single" w:sz="4" w:space="0" w:color="82C341" w:themeColor="background1"/>
            </w:tcBorders>
            <w:vAlign w:val="center"/>
          </w:tcPr>
          <w:p w14:paraId="76784F4B" w14:textId="79AF8DBA" w:rsidR="00710526" w:rsidRPr="00B72AB9" w:rsidRDefault="00710526" w:rsidP="007B5150">
            <w:pPr>
              <w:pStyle w:val="TableText"/>
              <w:jc w:val="right"/>
              <w:rPr>
                <w:color w:val="auto"/>
              </w:rPr>
            </w:pPr>
            <w:r w:rsidRPr="00B72AB9">
              <w:rPr>
                <w:color w:val="auto"/>
              </w:rPr>
              <w:t>up 1</w:t>
            </w:r>
            <w:r w:rsidR="005B48C0">
              <w:rPr>
                <w:color w:val="auto"/>
              </w:rPr>
              <w:t>5%</w:t>
            </w:r>
          </w:p>
        </w:tc>
        <w:tc>
          <w:tcPr>
            <w:tcW w:w="1136" w:type="pct"/>
            <w:tcBorders>
              <w:top w:val="nil"/>
              <w:bottom w:val="single" w:sz="4" w:space="0" w:color="82C341" w:themeColor="background1"/>
            </w:tcBorders>
            <w:vAlign w:val="center"/>
          </w:tcPr>
          <w:p w14:paraId="0086E942" w14:textId="77777777" w:rsidR="00710526" w:rsidRPr="00B72AB9" w:rsidRDefault="00710526" w:rsidP="007B5150">
            <w:pPr>
              <w:pStyle w:val="TableText"/>
              <w:jc w:val="right"/>
              <w:rPr>
                <w:color w:val="auto"/>
              </w:rPr>
            </w:pPr>
            <w:r w:rsidRPr="00B72AB9">
              <w:rPr>
                <w:color w:val="auto"/>
              </w:rPr>
              <w:t>No change</w:t>
            </w:r>
          </w:p>
        </w:tc>
      </w:tr>
      <w:tr w:rsidR="00710526" w:rsidRPr="00456498" w14:paraId="05571695" w14:textId="77777777" w:rsidTr="00A34881">
        <w:tc>
          <w:tcPr>
            <w:tcW w:w="1594" w:type="pct"/>
            <w:vMerge w:val="restart"/>
            <w:tcBorders>
              <w:top w:val="single" w:sz="4" w:space="0" w:color="82C341" w:themeColor="background1"/>
            </w:tcBorders>
            <w:vAlign w:val="center"/>
          </w:tcPr>
          <w:p w14:paraId="29B46889" w14:textId="77777777" w:rsidR="00710526" w:rsidRPr="00B7451B" w:rsidRDefault="00710526" w:rsidP="007B5150">
            <w:pPr>
              <w:pStyle w:val="TableBullet"/>
              <w:numPr>
                <w:ilvl w:val="0"/>
                <w:numId w:val="0"/>
              </w:numPr>
              <w:ind w:left="227" w:hanging="227"/>
            </w:pPr>
            <w:r w:rsidRPr="00B7451B">
              <w:t>Glass</w:t>
            </w:r>
          </w:p>
        </w:tc>
        <w:tc>
          <w:tcPr>
            <w:tcW w:w="1234" w:type="pct"/>
            <w:tcBorders>
              <w:top w:val="single" w:sz="4" w:space="0" w:color="82C341" w:themeColor="background1"/>
              <w:bottom w:val="nil"/>
            </w:tcBorders>
            <w:vAlign w:val="center"/>
          </w:tcPr>
          <w:p w14:paraId="091B27BD" w14:textId="77777777" w:rsidR="00710526" w:rsidRPr="00456498" w:rsidRDefault="00710526" w:rsidP="007B5150">
            <w:pPr>
              <w:pStyle w:val="TableText"/>
              <w:jc w:val="right"/>
            </w:pPr>
            <w:r>
              <w:t>195,000</w:t>
            </w:r>
          </w:p>
        </w:tc>
        <w:tc>
          <w:tcPr>
            <w:tcW w:w="1036" w:type="pct"/>
            <w:tcBorders>
              <w:top w:val="single" w:sz="4" w:space="0" w:color="82C341" w:themeColor="background1"/>
              <w:bottom w:val="nil"/>
            </w:tcBorders>
            <w:vAlign w:val="center"/>
          </w:tcPr>
          <w:p w14:paraId="71D03A93" w14:textId="77777777" w:rsidR="00710526" w:rsidRPr="00B72AB9" w:rsidRDefault="00710526" w:rsidP="007B5150">
            <w:pPr>
              <w:pStyle w:val="TableText"/>
              <w:jc w:val="right"/>
              <w:rPr>
                <w:color w:val="auto"/>
              </w:rPr>
            </w:pPr>
            <w:r w:rsidRPr="00B72AB9">
              <w:rPr>
                <w:color w:val="auto"/>
              </w:rPr>
              <w:t>180,000</w:t>
            </w:r>
          </w:p>
        </w:tc>
        <w:tc>
          <w:tcPr>
            <w:tcW w:w="1136" w:type="pct"/>
            <w:tcBorders>
              <w:top w:val="single" w:sz="4" w:space="0" w:color="82C341" w:themeColor="background1"/>
              <w:bottom w:val="nil"/>
            </w:tcBorders>
            <w:vAlign w:val="center"/>
          </w:tcPr>
          <w:p w14:paraId="5C640D17" w14:textId="77777777" w:rsidR="00710526" w:rsidRPr="00B72AB9" w:rsidRDefault="00710526" w:rsidP="007B5150">
            <w:pPr>
              <w:pStyle w:val="TableText"/>
              <w:jc w:val="right"/>
              <w:rPr>
                <w:color w:val="auto"/>
              </w:rPr>
            </w:pPr>
            <w:r w:rsidRPr="00B72AB9">
              <w:rPr>
                <w:color w:val="auto"/>
              </w:rPr>
              <w:t>14,000</w:t>
            </w:r>
          </w:p>
        </w:tc>
      </w:tr>
      <w:tr w:rsidR="00710526" w:rsidRPr="00456498" w14:paraId="7BAB887A" w14:textId="77777777" w:rsidTr="00A34881">
        <w:tc>
          <w:tcPr>
            <w:tcW w:w="1594" w:type="pct"/>
            <w:vMerge/>
            <w:vAlign w:val="center"/>
          </w:tcPr>
          <w:p w14:paraId="790A02D4" w14:textId="77777777" w:rsidR="00710526" w:rsidRPr="00B7451B" w:rsidRDefault="00710526" w:rsidP="007B5150">
            <w:pPr>
              <w:pStyle w:val="TableText"/>
            </w:pPr>
          </w:p>
        </w:tc>
        <w:tc>
          <w:tcPr>
            <w:tcW w:w="1234" w:type="pct"/>
            <w:tcBorders>
              <w:top w:val="nil"/>
              <w:bottom w:val="single" w:sz="4" w:space="0" w:color="82C341" w:themeColor="background1"/>
            </w:tcBorders>
            <w:vAlign w:val="center"/>
          </w:tcPr>
          <w:p w14:paraId="101B81C5" w14:textId="77777777" w:rsidR="00710526" w:rsidRPr="00456498" w:rsidRDefault="00710526" w:rsidP="007B5150">
            <w:pPr>
              <w:pStyle w:val="TableText"/>
              <w:jc w:val="right"/>
            </w:pPr>
            <w:r w:rsidRPr="00AA0FF4">
              <w:rPr>
                <w:color w:val="C00000"/>
              </w:rPr>
              <w:t>down 15%</w:t>
            </w:r>
          </w:p>
        </w:tc>
        <w:tc>
          <w:tcPr>
            <w:tcW w:w="1036" w:type="pct"/>
            <w:tcBorders>
              <w:top w:val="nil"/>
              <w:bottom w:val="single" w:sz="4" w:space="0" w:color="82C341" w:themeColor="background1"/>
            </w:tcBorders>
            <w:vAlign w:val="center"/>
          </w:tcPr>
          <w:p w14:paraId="0A4E14B2" w14:textId="77777777" w:rsidR="00710526" w:rsidRPr="00B72AB9" w:rsidRDefault="00710526" w:rsidP="007B5150">
            <w:pPr>
              <w:pStyle w:val="TableText"/>
              <w:jc w:val="right"/>
              <w:rPr>
                <w:color w:val="auto"/>
              </w:rPr>
            </w:pPr>
            <w:r w:rsidRPr="00B72AB9">
              <w:rPr>
                <w:color w:val="auto"/>
              </w:rPr>
              <w:t>down 17%</w:t>
            </w:r>
          </w:p>
        </w:tc>
        <w:tc>
          <w:tcPr>
            <w:tcW w:w="1136" w:type="pct"/>
            <w:tcBorders>
              <w:top w:val="nil"/>
              <w:bottom w:val="single" w:sz="4" w:space="0" w:color="82C341" w:themeColor="background1"/>
            </w:tcBorders>
            <w:vAlign w:val="center"/>
          </w:tcPr>
          <w:p w14:paraId="707CB7FE" w14:textId="77777777" w:rsidR="00710526" w:rsidRPr="00B72AB9" w:rsidRDefault="00710526" w:rsidP="007B5150">
            <w:pPr>
              <w:pStyle w:val="TableText"/>
              <w:jc w:val="right"/>
              <w:rPr>
                <w:color w:val="auto"/>
              </w:rPr>
            </w:pPr>
            <w:r w:rsidRPr="00B72AB9">
              <w:rPr>
                <w:color w:val="auto"/>
              </w:rPr>
              <w:t>up 24%</w:t>
            </w:r>
          </w:p>
        </w:tc>
      </w:tr>
      <w:tr w:rsidR="00710526" w:rsidRPr="00456498" w14:paraId="44BECA28" w14:textId="77777777" w:rsidTr="00A34881">
        <w:tc>
          <w:tcPr>
            <w:tcW w:w="1594" w:type="pct"/>
            <w:vMerge w:val="restart"/>
            <w:shd w:val="clear" w:color="auto" w:fill="auto"/>
            <w:vAlign w:val="center"/>
          </w:tcPr>
          <w:p w14:paraId="7E9F9E3D" w14:textId="77777777" w:rsidR="00710526" w:rsidRPr="00B7451B" w:rsidRDefault="00710526" w:rsidP="007B5150">
            <w:pPr>
              <w:pStyle w:val="TableText"/>
            </w:pPr>
            <w:r w:rsidRPr="00B7451B">
              <w:t>Metals</w:t>
            </w:r>
          </w:p>
        </w:tc>
        <w:tc>
          <w:tcPr>
            <w:tcW w:w="1234" w:type="pct"/>
            <w:tcBorders>
              <w:top w:val="single" w:sz="4" w:space="0" w:color="82C341" w:themeColor="background1"/>
              <w:bottom w:val="nil"/>
            </w:tcBorders>
            <w:shd w:val="clear" w:color="auto" w:fill="auto"/>
            <w:vAlign w:val="center"/>
          </w:tcPr>
          <w:p w14:paraId="4C8675FB" w14:textId="77777777" w:rsidR="00710526" w:rsidRPr="00AA0FF4" w:rsidRDefault="00710526" w:rsidP="007B5150">
            <w:pPr>
              <w:pStyle w:val="TableText"/>
              <w:jc w:val="right"/>
            </w:pPr>
            <w:r w:rsidRPr="00AA0FF4">
              <w:t>1,474,000</w:t>
            </w:r>
          </w:p>
        </w:tc>
        <w:tc>
          <w:tcPr>
            <w:tcW w:w="1036" w:type="pct"/>
            <w:tcBorders>
              <w:top w:val="single" w:sz="4" w:space="0" w:color="82C341" w:themeColor="background1"/>
              <w:bottom w:val="nil"/>
            </w:tcBorders>
            <w:shd w:val="clear" w:color="auto" w:fill="auto"/>
            <w:vAlign w:val="center"/>
          </w:tcPr>
          <w:p w14:paraId="5D6906B5" w14:textId="77777777" w:rsidR="00710526" w:rsidRPr="00B72AB9" w:rsidRDefault="00710526" w:rsidP="007B5150">
            <w:pPr>
              <w:pStyle w:val="TableText"/>
              <w:jc w:val="right"/>
              <w:rPr>
                <w:color w:val="auto"/>
              </w:rPr>
            </w:pPr>
            <w:r w:rsidRPr="00B72AB9">
              <w:rPr>
                <w:color w:val="auto"/>
              </w:rPr>
              <w:t>988,000</w:t>
            </w:r>
          </w:p>
        </w:tc>
        <w:tc>
          <w:tcPr>
            <w:tcW w:w="1136" w:type="pct"/>
            <w:tcBorders>
              <w:top w:val="single" w:sz="4" w:space="0" w:color="82C341" w:themeColor="background1"/>
              <w:bottom w:val="nil"/>
            </w:tcBorders>
            <w:shd w:val="clear" w:color="auto" w:fill="auto"/>
            <w:vAlign w:val="center"/>
          </w:tcPr>
          <w:p w14:paraId="21333682" w14:textId="77777777" w:rsidR="00710526" w:rsidRPr="00B72AB9" w:rsidRDefault="00710526" w:rsidP="007B5150">
            <w:pPr>
              <w:pStyle w:val="TableText"/>
              <w:jc w:val="right"/>
              <w:rPr>
                <w:color w:val="auto"/>
              </w:rPr>
            </w:pPr>
            <w:r w:rsidRPr="00B72AB9">
              <w:rPr>
                <w:color w:val="auto"/>
              </w:rPr>
              <w:t>487,000</w:t>
            </w:r>
          </w:p>
        </w:tc>
      </w:tr>
      <w:tr w:rsidR="00710526" w:rsidRPr="00456498" w14:paraId="5916C4E6" w14:textId="77777777" w:rsidTr="00A34881">
        <w:tc>
          <w:tcPr>
            <w:tcW w:w="1594" w:type="pct"/>
            <w:vMerge/>
            <w:shd w:val="clear" w:color="auto" w:fill="auto"/>
            <w:vAlign w:val="center"/>
          </w:tcPr>
          <w:p w14:paraId="665E2B75" w14:textId="77777777" w:rsidR="00710526" w:rsidRPr="00B7451B" w:rsidRDefault="00710526" w:rsidP="007B5150">
            <w:pPr>
              <w:pStyle w:val="TableText"/>
            </w:pPr>
          </w:p>
        </w:tc>
        <w:tc>
          <w:tcPr>
            <w:tcW w:w="1234" w:type="pct"/>
            <w:tcBorders>
              <w:top w:val="nil"/>
              <w:bottom w:val="single" w:sz="4" w:space="0" w:color="82C341" w:themeColor="background1"/>
            </w:tcBorders>
            <w:shd w:val="clear" w:color="auto" w:fill="auto"/>
            <w:vAlign w:val="center"/>
          </w:tcPr>
          <w:p w14:paraId="45B619EB" w14:textId="77777777" w:rsidR="00710526" w:rsidRPr="00AA0FF4" w:rsidRDefault="00710526" w:rsidP="007B5150">
            <w:pPr>
              <w:pStyle w:val="TableText"/>
              <w:jc w:val="right"/>
              <w:rPr>
                <w:color w:val="82C341" w:themeColor="background1"/>
              </w:rPr>
            </w:pPr>
            <w:r w:rsidRPr="00AA0FF4">
              <w:rPr>
                <w:color w:val="82C341" w:themeColor="background1"/>
              </w:rPr>
              <w:t>up 1%</w:t>
            </w:r>
          </w:p>
        </w:tc>
        <w:tc>
          <w:tcPr>
            <w:tcW w:w="1036" w:type="pct"/>
            <w:tcBorders>
              <w:top w:val="nil"/>
              <w:bottom w:val="single" w:sz="4" w:space="0" w:color="82C341" w:themeColor="background1"/>
            </w:tcBorders>
            <w:shd w:val="clear" w:color="auto" w:fill="auto"/>
            <w:vAlign w:val="center"/>
          </w:tcPr>
          <w:p w14:paraId="760D3438" w14:textId="77777777" w:rsidR="00710526" w:rsidRPr="00B72AB9" w:rsidRDefault="00710526" w:rsidP="007B5150">
            <w:pPr>
              <w:pStyle w:val="TableText"/>
              <w:jc w:val="right"/>
              <w:rPr>
                <w:color w:val="auto"/>
              </w:rPr>
            </w:pPr>
            <w:r w:rsidRPr="00B72AB9">
              <w:rPr>
                <w:color w:val="auto"/>
              </w:rPr>
              <w:t>up 2%</w:t>
            </w:r>
          </w:p>
        </w:tc>
        <w:tc>
          <w:tcPr>
            <w:tcW w:w="1136" w:type="pct"/>
            <w:tcBorders>
              <w:top w:val="nil"/>
              <w:bottom w:val="single" w:sz="4" w:space="0" w:color="82C341" w:themeColor="background1"/>
            </w:tcBorders>
            <w:shd w:val="clear" w:color="auto" w:fill="auto"/>
            <w:vAlign w:val="center"/>
          </w:tcPr>
          <w:p w14:paraId="73993F1A" w14:textId="77777777" w:rsidR="00710526" w:rsidRPr="00B72AB9" w:rsidRDefault="00710526" w:rsidP="007B5150">
            <w:pPr>
              <w:pStyle w:val="TableText"/>
              <w:jc w:val="right"/>
              <w:rPr>
                <w:color w:val="auto"/>
              </w:rPr>
            </w:pPr>
            <w:r w:rsidRPr="00B72AB9">
              <w:rPr>
                <w:color w:val="auto"/>
              </w:rPr>
              <w:t>Negligible change</w:t>
            </w:r>
          </w:p>
        </w:tc>
      </w:tr>
      <w:tr w:rsidR="00710526" w:rsidRPr="00456498" w14:paraId="7C497BBB" w14:textId="77777777" w:rsidTr="00A34881">
        <w:tc>
          <w:tcPr>
            <w:tcW w:w="1594" w:type="pct"/>
            <w:vMerge w:val="restart"/>
            <w:shd w:val="clear" w:color="auto" w:fill="auto"/>
            <w:vAlign w:val="center"/>
          </w:tcPr>
          <w:p w14:paraId="598CA084" w14:textId="77777777" w:rsidR="00710526" w:rsidRPr="00B7451B" w:rsidRDefault="00710526" w:rsidP="007B5150">
            <w:pPr>
              <w:pStyle w:val="TableText"/>
            </w:pPr>
            <w:r w:rsidRPr="00B7451B">
              <w:t>Organics</w:t>
            </w:r>
          </w:p>
        </w:tc>
        <w:tc>
          <w:tcPr>
            <w:tcW w:w="1234" w:type="pct"/>
            <w:tcBorders>
              <w:top w:val="single" w:sz="4" w:space="0" w:color="82C341" w:themeColor="background1"/>
              <w:bottom w:val="nil"/>
            </w:tcBorders>
            <w:shd w:val="clear" w:color="auto" w:fill="auto"/>
            <w:vAlign w:val="center"/>
          </w:tcPr>
          <w:p w14:paraId="02F6D68D" w14:textId="58030571" w:rsidR="00710526" w:rsidRPr="00AA0FF4" w:rsidRDefault="00710526" w:rsidP="007B5150">
            <w:pPr>
              <w:pStyle w:val="TableText"/>
              <w:jc w:val="right"/>
            </w:pPr>
            <w:r>
              <w:t>1,</w:t>
            </w:r>
            <w:r w:rsidR="00931251">
              <w:t>316</w:t>
            </w:r>
            <w:r>
              <w:t>,000</w:t>
            </w:r>
          </w:p>
        </w:tc>
        <w:tc>
          <w:tcPr>
            <w:tcW w:w="1036" w:type="pct"/>
            <w:tcBorders>
              <w:top w:val="single" w:sz="4" w:space="0" w:color="82C341" w:themeColor="background1"/>
              <w:bottom w:val="nil"/>
            </w:tcBorders>
            <w:shd w:val="clear" w:color="auto" w:fill="auto"/>
            <w:vAlign w:val="center"/>
          </w:tcPr>
          <w:p w14:paraId="52919698" w14:textId="79063283" w:rsidR="00710526" w:rsidRPr="00B72AB9" w:rsidRDefault="00710526" w:rsidP="007B5150">
            <w:pPr>
              <w:pStyle w:val="TableText"/>
              <w:jc w:val="right"/>
              <w:rPr>
                <w:color w:val="auto"/>
              </w:rPr>
            </w:pPr>
            <w:r w:rsidRPr="00B72AB9">
              <w:rPr>
                <w:color w:val="auto"/>
              </w:rPr>
              <w:t>1,</w:t>
            </w:r>
            <w:r w:rsidR="00CE378A" w:rsidRPr="00B72AB9">
              <w:rPr>
                <w:color w:val="auto"/>
              </w:rPr>
              <w:t>303</w:t>
            </w:r>
            <w:r w:rsidRPr="00B72AB9">
              <w:rPr>
                <w:color w:val="auto"/>
              </w:rPr>
              <w:t>,000</w:t>
            </w:r>
          </w:p>
        </w:tc>
        <w:tc>
          <w:tcPr>
            <w:tcW w:w="1136" w:type="pct"/>
            <w:tcBorders>
              <w:top w:val="single" w:sz="4" w:space="0" w:color="82C341" w:themeColor="background1"/>
              <w:bottom w:val="nil"/>
            </w:tcBorders>
            <w:shd w:val="clear" w:color="auto" w:fill="auto"/>
            <w:vAlign w:val="center"/>
          </w:tcPr>
          <w:p w14:paraId="364B27FA" w14:textId="77777777" w:rsidR="00710526" w:rsidRPr="00B72AB9" w:rsidRDefault="00710526" w:rsidP="007B5150">
            <w:pPr>
              <w:pStyle w:val="TableText"/>
              <w:jc w:val="right"/>
              <w:rPr>
                <w:color w:val="auto"/>
              </w:rPr>
            </w:pPr>
            <w:r w:rsidRPr="00B72AB9">
              <w:rPr>
                <w:color w:val="auto"/>
              </w:rPr>
              <w:t>14,000</w:t>
            </w:r>
          </w:p>
        </w:tc>
      </w:tr>
      <w:tr w:rsidR="00710526" w:rsidRPr="00456498" w14:paraId="25C41F93" w14:textId="77777777" w:rsidTr="00A34881">
        <w:tc>
          <w:tcPr>
            <w:tcW w:w="1594" w:type="pct"/>
            <w:vMerge/>
            <w:shd w:val="clear" w:color="auto" w:fill="auto"/>
            <w:vAlign w:val="center"/>
          </w:tcPr>
          <w:p w14:paraId="2A1CB3F0" w14:textId="77777777" w:rsidR="00710526" w:rsidRPr="00B7451B" w:rsidRDefault="00710526" w:rsidP="007B5150">
            <w:pPr>
              <w:pStyle w:val="TableText"/>
            </w:pPr>
          </w:p>
        </w:tc>
        <w:tc>
          <w:tcPr>
            <w:tcW w:w="1234" w:type="pct"/>
            <w:tcBorders>
              <w:top w:val="nil"/>
              <w:bottom w:val="single" w:sz="4" w:space="0" w:color="82C341" w:themeColor="background1"/>
            </w:tcBorders>
            <w:shd w:val="clear" w:color="auto" w:fill="auto"/>
            <w:vAlign w:val="center"/>
          </w:tcPr>
          <w:p w14:paraId="2A2FD388" w14:textId="058CDAF5" w:rsidR="00710526" w:rsidRPr="00AA0FF4" w:rsidRDefault="00710526" w:rsidP="007B5150">
            <w:pPr>
              <w:pStyle w:val="TableText"/>
              <w:jc w:val="right"/>
              <w:rPr>
                <w:color w:val="82C341" w:themeColor="background1"/>
              </w:rPr>
            </w:pPr>
            <w:r w:rsidRPr="00AA0FF4">
              <w:rPr>
                <w:color w:val="82C341" w:themeColor="background1"/>
              </w:rPr>
              <w:t xml:space="preserve">up </w:t>
            </w:r>
            <w:r w:rsidR="00CE378A">
              <w:rPr>
                <w:color w:val="82C341" w:themeColor="background1"/>
              </w:rPr>
              <w:t>20</w:t>
            </w:r>
            <w:r w:rsidRPr="00AA0FF4">
              <w:rPr>
                <w:color w:val="82C341" w:themeColor="background1"/>
              </w:rPr>
              <w:t>%</w:t>
            </w:r>
          </w:p>
        </w:tc>
        <w:tc>
          <w:tcPr>
            <w:tcW w:w="1036" w:type="pct"/>
            <w:tcBorders>
              <w:top w:val="nil"/>
              <w:bottom w:val="single" w:sz="4" w:space="0" w:color="82C341" w:themeColor="background1"/>
            </w:tcBorders>
            <w:shd w:val="clear" w:color="auto" w:fill="auto"/>
            <w:vAlign w:val="center"/>
          </w:tcPr>
          <w:p w14:paraId="07D2DDFA" w14:textId="466837D4" w:rsidR="00710526" w:rsidRPr="00B72AB9" w:rsidRDefault="00710526" w:rsidP="007B5150">
            <w:pPr>
              <w:pStyle w:val="TableText"/>
              <w:jc w:val="right"/>
              <w:rPr>
                <w:color w:val="auto"/>
              </w:rPr>
            </w:pPr>
            <w:r w:rsidRPr="00B72AB9">
              <w:rPr>
                <w:color w:val="auto"/>
              </w:rPr>
              <w:t xml:space="preserve">up </w:t>
            </w:r>
            <w:r w:rsidR="00CE378A" w:rsidRPr="00B72AB9">
              <w:rPr>
                <w:color w:val="auto"/>
              </w:rPr>
              <w:t>20</w:t>
            </w:r>
            <w:r w:rsidRPr="00B72AB9">
              <w:rPr>
                <w:color w:val="auto"/>
              </w:rPr>
              <w:t>%</w:t>
            </w:r>
          </w:p>
        </w:tc>
        <w:tc>
          <w:tcPr>
            <w:tcW w:w="1136" w:type="pct"/>
            <w:tcBorders>
              <w:top w:val="nil"/>
              <w:bottom w:val="single" w:sz="4" w:space="0" w:color="82C341" w:themeColor="background1"/>
            </w:tcBorders>
            <w:shd w:val="clear" w:color="auto" w:fill="auto"/>
            <w:vAlign w:val="center"/>
          </w:tcPr>
          <w:p w14:paraId="3F9A83EE" w14:textId="77777777" w:rsidR="00710526" w:rsidRPr="00B72AB9" w:rsidRDefault="00710526" w:rsidP="007B5150">
            <w:pPr>
              <w:pStyle w:val="TableText"/>
              <w:jc w:val="right"/>
              <w:rPr>
                <w:color w:val="auto"/>
              </w:rPr>
            </w:pPr>
            <w:r w:rsidRPr="00B72AB9">
              <w:rPr>
                <w:color w:val="auto"/>
              </w:rPr>
              <w:t>down 2%</w:t>
            </w:r>
          </w:p>
        </w:tc>
      </w:tr>
      <w:tr w:rsidR="00710526" w:rsidRPr="00456498" w14:paraId="6E9D80BC" w14:textId="77777777" w:rsidTr="00A34881">
        <w:tc>
          <w:tcPr>
            <w:tcW w:w="1594" w:type="pct"/>
            <w:vMerge w:val="restart"/>
            <w:shd w:val="clear" w:color="auto" w:fill="auto"/>
            <w:vAlign w:val="center"/>
          </w:tcPr>
          <w:p w14:paraId="6FFC0345" w14:textId="7407DA09" w:rsidR="00710526" w:rsidRPr="00B7451B" w:rsidRDefault="00710526" w:rsidP="007B5150">
            <w:pPr>
              <w:pStyle w:val="TableText"/>
            </w:pPr>
            <w:r w:rsidRPr="00B7451B">
              <w:t>Paper</w:t>
            </w:r>
            <w:r w:rsidR="00C744D0">
              <w:t xml:space="preserve"> </w:t>
            </w:r>
            <w:r w:rsidRPr="00B7451B">
              <w:t>/</w:t>
            </w:r>
            <w:r w:rsidR="00C744D0">
              <w:t xml:space="preserve"> </w:t>
            </w:r>
            <w:r w:rsidRPr="00B7451B">
              <w:t>cardboard</w:t>
            </w:r>
          </w:p>
        </w:tc>
        <w:tc>
          <w:tcPr>
            <w:tcW w:w="1234" w:type="pct"/>
            <w:tcBorders>
              <w:top w:val="single" w:sz="4" w:space="0" w:color="82C341" w:themeColor="background1"/>
              <w:bottom w:val="nil"/>
            </w:tcBorders>
            <w:shd w:val="clear" w:color="auto" w:fill="auto"/>
            <w:vAlign w:val="center"/>
          </w:tcPr>
          <w:p w14:paraId="3216691A" w14:textId="77777777" w:rsidR="00710526" w:rsidRPr="00AA0FF4" w:rsidRDefault="00710526" w:rsidP="007B5150">
            <w:pPr>
              <w:pStyle w:val="TableText"/>
              <w:jc w:val="right"/>
            </w:pPr>
            <w:r>
              <w:t>1,249,000</w:t>
            </w:r>
          </w:p>
        </w:tc>
        <w:tc>
          <w:tcPr>
            <w:tcW w:w="1036" w:type="pct"/>
            <w:tcBorders>
              <w:top w:val="single" w:sz="4" w:space="0" w:color="82C341" w:themeColor="background1"/>
              <w:bottom w:val="nil"/>
            </w:tcBorders>
            <w:shd w:val="clear" w:color="auto" w:fill="auto"/>
            <w:vAlign w:val="center"/>
          </w:tcPr>
          <w:p w14:paraId="20CAC7D0" w14:textId="77777777" w:rsidR="00710526" w:rsidRPr="00B72AB9" w:rsidRDefault="00710526" w:rsidP="007B5150">
            <w:pPr>
              <w:pStyle w:val="TableText"/>
              <w:jc w:val="right"/>
              <w:rPr>
                <w:color w:val="auto"/>
              </w:rPr>
            </w:pPr>
            <w:r w:rsidRPr="00B72AB9">
              <w:rPr>
                <w:color w:val="auto"/>
              </w:rPr>
              <w:t>765,000</w:t>
            </w:r>
          </w:p>
        </w:tc>
        <w:tc>
          <w:tcPr>
            <w:tcW w:w="1136" w:type="pct"/>
            <w:tcBorders>
              <w:top w:val="single" w:sz="4" w:space="0" w:color="82C341" w:themeColor="background1"/>
              <w:bottom w:val="nil"/>
            </w:tcBorders>
            <w:shd w:val="clear" w:color="auto" w:fill="auto"/>
            <w:vAlign w:val="center"/>
          </w:tcPr>
          <w:p w14:paraId="1E604756" w14:textId="77777777" w:rsidR="00710526" w:rsidRPr="00B72AB9" w:rsidRDefault="00710526" w:rsidP="007B5150">
            <w:pPr>
              <w:pStyle w:val="TableText"/>
              <w:jc w:val="right"/>
              <w:rPr>
                <w:color w:val="auto"/>
              </w:rPr>
            </w:pPr>
            <w:r w:rsidRPr="00B72AB9">
              <w:rPr>
                <w:color w:val="auto"/>
              </w:rPr>
              <w:t>484,000</w:t>
            </w:r>
          </w:p>
        </w:tc>
      </w:tr>
      <w:tr w:rsidR="00710526" w:rsidRPr="00456498" w14:paraId="1142BFB1" w14:textId="77777777" w:rsidTr="00A34881">
        <w:tc>
          <w:tcPr>
            <w:tcW w:w="1594" w:type="pct"/>
            <w:vMerge/>
            <w:shd w:val="clear" w:color="auto" w:fill="auto"/>
            <w:vAlign w:val="center"/>
          </w:tcPr>
          <w:p w14:paraId="2B60ABFA" w14:textId="77777777" w:rsidR="00710526" w:rsidRPr="00B7451B" w:rsidRDefault="00710526" w:rsidP="007B5150">
            <w:pPr>
              <w:pStyle w:val="TableText"/>
            </w:pPr>
          </w:p>
        </w:tc>
        <w:tc>
          <w:tcPr>
            <w:tcW w:w="1234" w:type="pct"/>
            <w:tcBorders>
              <w:top w:val="nil"/>
              <w:bottom w:val="single" w:sz="4" w:space="0" w:color="82C341" w:themeColor="background1"/>
            </w:tcBorders>
            <w:shd w:val="clear" w:color="auto" w:fill="auto"/>
            <w:vAlign w:val="center"/>
          </w:tcPr>
          <w:p w14:paraId="36B25D14" w14:textId="77777777" w:rsidR="00710526" w:rsidRPr="00AA0FF4" w:rsidRDefault="00710526" w:rsidP="007B5150">
            <w:pPr>
              <w:pStyle w:val="TableText"/>
              <w:jc w:val="right"/>
            </w:pPr>
            <w:r w:rsidRPr="00AA0FF4">
              <w:rPr>
                <w:color w:val="C00000"/>
              </w:rPr>
              <w:t>down 1</w:t>
            </w:r>
            <w:r>
              <w:rPr>
                <w:color w:val="C00000"/>
              </w:rPr>
              <w:t>6</w:t>
            </w:r>
            <w:r w:rsidRPr="00AA0FF4">
              <w:rPr>
                <w:color w:val="C00000"/>
              </w:rPr>
              <w:t>%</w:t>
            </w:r>
          </w:p>
        </w:tc>
        <w:tc>
          <w:tcPr>
            <w:tcW w:w="1036" w:type="pct"/>
            <w:tcBorders>
              <w:top w:val="nil"/>
              <w:bottom w:val="single" w:sz="4" w:space="0" w:color="82C341" w:themeColor="background1"/>
            </w:tcBorders>
            <w:shd w:val="clear" w:color="auto" w:fill="auto"/>
            <w:vAlign w:val="center"/>
          </w:tcPr>
          <w:p w14:paraId="73A99823" w14:textId="77777777" w:rsidR="00710526" w:rsidRPr="00B72AB9" w:rsidRDefault="00710526" w:rsidP="007B5150">
            <w:pPr>
              <w:pStyle w:val="TableText"/>
              <w:jc w:val="right"/>
              <w:rPr>
                <w:color w:val="auto"/>
              </w:rPr>
            </w:pPr>
            <w:r w:rsidRPr="00B72AB9">
              <w:rPr>
                <w:color w:val="auto"/>
              </w:rPr>
              <w:t>down 10%</w:t>
            </w:r>
          </w:p>
        </w:tc>
        <w:tc>
          <w:tcPr>
            <w:tcW w:w="1136" w:type="pct"/>
            <w:tcBorders>
              <w:top w:val="nil"/>
              <w:bottom w:val="single" w:sz="4" w:space="0" w:color="82C341" w:themeColor="background1"/>
            </w:tcBorders>
            <w:shd w:val="clear" w:color="auto" w:fill="auto"/>
            <w:vAlign w:val="center"/>
          </w:tcPr>
          <w:p w14:paraId="4C3E68AE" w14:textId="77777777" w:rsidR="00710526" w:rsidRPr="00B72AB9" w:rsidRDefault="00710526" w:rsidP="007B5150">
            <w:pPr>
              <w:pStyle w:val="TableText"/>
              <w:jc w:val="right"/>
              <w:rPr>
                <w:color w:val="auto"/>
              </w:rPr>
            </w:pPr>
            <w:r w:rsidRPr="00B72AB9">
              <w:rPr>
                <w:color w:val="auto"/>
              </w:rPr>
              <w:t>down 23%</w:t>
            </w:r>
          </w:p>
        </w:tc>
      </w:tr>
      <w:tr w:rsidR="00710526" w:rsidRPr="00456498" w14:paraId="59A23AD4" w14:textId="77777777" w:rsidTr="00A34881">
        <w:tc>
          <w:tcPr>
            <w:tcW w:w="1594" w:type="pct"/>
            <w:vMerge w:val="restart"/>
            <w:shd w:val="clear" w:color="auto" w:fill="auto"/>
            <w:vAlign w:val="center"/>
          </w:tcPr>
          <w:p w14:paraId="48C0B308" w14:textId="77777777" w:rsidR="00710526" w:rsidRPr="00B7451B" w:rsidRDefault="00710526" w:rsidP="007B5150">
            <w:pPr>
              <w:pStyle w:val="TableText"/>
            </w:pPr>
            <w:r w:rsidRPr="00B7451B">
              <w:t>Plastics</w:t>
            </w:r>
          </w:p>
        </w:tc>
        <w:tc>
          <w:tcPr>
            <w:tcW w:w="1234" w:type="pct"/>
            <w:tcBorders>
              <w:top w:val="single" w:sz="4" w:space="0" w:color="82C341" w:themeColor="background1"/>
              <w:bottom w:val="nil"/>
            </w:tcBorders>
            <w:shd w:val="clear" w:color="auto" w:fill="auto"/>
            <w:vAlign w:val="center"/>
          </w:tcPr>
          <w:p w14:paraId="23A1098F" w14:textId="77777777" w:rsidR="00710526" w:rsidRPr="00AA0FF4" w:rsidRDefault="00710526" w:rsidP="007B5150">
            <w:pPr>
              <w:pStyle w:val="TableText"/>
              <w:jc w:val="right"/>
            </w:pPr>
            <w:r>
              <w:t>143,000</w:t>
            </w:r>
          </w:p>
        </w:tc>
        <w:tc>
          <w:tcPr>
            <w:tcW w:w="1036" w:type="pct"/>
            <w:tcBorders>
              <w:top w:val="single" w:sz="4" w:space="0" w:color="82C341" w:themeColor="background1"/>
              <w:bottom w:val="nil"/>
            </w:tcBorders>
            <w:shd w:val="clear" w:color="auto" w:fill="auto"/>
            <w:vAlign w:val="center"/>
          </w:tcPr>
          <w:p w14:paraId="73F869A5" w14:textId="77777777" w:rsidR="00710526" w:rsidRPr="00B72AB9" w:rsidRDefault="00710526" w:rsidP="007B5150">
            <w:pPr>
              <w:pStyle w:val="TableText"/>
              <w:jc w:val="right"/>
              <w:rPr>
                <w:color w:val="auto"/>
              </w:rPr>
            </w:pPr>
            <w:r w:rsidRPr="00B72AB9">
              <w:rPr>
                <w:color w:val="auto"/>
              </w:rPr>
              <w:t>61,000</w:t>
            </w:r>
          </w:p>
        </w:tc>
        <w:tc>
          <w:tcPr>
            <w:tcW w:w="1136" w:type="pct"/>
            <w:tcBorders>
              <w:top w:val="single" w:sz="4" w:space="0" w:color="82C341" w:themeColor="background1"/>
              <w:bottom w:val="nil"/>
            </w:tcBorders>
            <w:shd w:val="clear" w:color="auto" w:fill="auto"/>
            <w:vAlign w:val="center"/>
          </w:tcPr>
          <w:p w14:paraId="1BF9CFB6" w14:textId="77777777" w:rsidR="00710526" w:rsidRPr="00B72AB9" w:rsidRDefault="00710526" w:rsidP="007B5150">
            <w:pPr>
              <w:pStyle w:val="TableText"/>
              <w:jc w:val="right"/>
              <w:rPr>
                <w:color w:val="auto"/>
              </w:rPr>
            </w:pPr>
            <w:r w:rsidRPr="00B72AB9">
              <w:rPr>
                <w:color w:val="auto"/>
              </w:rPr>
              <w:t>82,000</w:t>
            </w:r>
          </w:p>
        </w:tc>
      </w:tr>
      <w:tr w:rsidR="00710526" w:rsidRPr="00456498" w14:paraId="147485F3" w14:textId="77777777" w:rsidTr="00A34881">
        <w:trPr>
          <w:trHeight w:val="77"/>
        </w:trPr>
        <w:tc>
          <w:tcPr>
            <w:tcW w:w="1594" w:type="pct"/>
            <w:vMerge/>
            <w:tcBorders>
              <w:bottom w:val="single" w:sz="4" w:space="0" w:color="82C341" w:themeColor="background1"/>
            </w:tcBorders>
            <w:shd w:val="clear" w:color="auto" w:fill="auto"/>
            <w:vAlign w:val="center"/>
          </w:tcPr>
          <w:p w14:paraId="3FB7BC52" w14:textId="77777777" w:rsidR="00710526" w:rsidRPr="00B7451B" w:rsidRDefault="00710526" w:rsidP="007B5150">
            <w:pPr>
              <w:pStyle w:val="TableText"/>
            </w:pPr>
          </w:p>
        </w:tc>
        <w:tc>
          <w:tcPr>
            <w:tcW w:w="1234" w:type="pct"/>
            <w:tcBorders>
              <w:top w:val="nil"/>
              <w:bottom w:val="single" w:sz="4" w:space="0" w:color="82C341" w:themeColor="background1"/>
            </w:tcBorders>
            <w:shd w:val="clear" w:color="auto" w:fill="auto"/>
            <w:vAlign w:val="center"/>
          </w:tcPr>
          <w:p w14:paraId="06C05F73" w14:textId="77777777" w:rsidR="00710526" w:rsidRPr="00AA0FF4" w:rsidRDefault="00710526" w:rsidP="007B5150">
            <w:pPr>
              <w:pStyle w:val="TableText"/>
              <w:jc w:val="right"/>
            </w:pPr>
            <w:r w:rsidRPr="00AA0FF4">
              <w:rPr>
                <w:color w:val="82C341" w:themeColor="background1"/>
              </w:rPr>
              <w:t xml:space="preserve">up </w:t>
            </w:r>
            <w:r>
              <w:rPr>
                <w:color w:val="82C341" w:themeColor="background1"/>
              </w:rPr>
              <w:t>4</w:t>
            </w:r>
            <w:r w:rsidRPr="00AA0FF4">
              <w:rPr>
                <w:color w:val="82C341" w:themeColor="background1"/>
              </w:rPr>
              <w:t>%</w:t>
            </w:r>
          </w:p>
        </w:tc>
        <w:tc>
          <w:tcPr>
            <w:tcW w:w="1036" w:type="pct"/>
            <w:tcBorders>
              <w:top w:val="nil"/>
              <w:bottom w:val="single" w:sz="4" w:space="0" w:color="82C341" w:themeColor="background1"/>
            </w:tcBorders>
            <w:shd w:val="clear" w:color="auto" w:fill="auto"/>
            <w:vAlign w:val="center"/>
          </w:tcPr>
          <w:p w14:paraId="1D1A6119" w14:textId="77777777" w:rsidR="00710526" w:rsidRPr="00B72AB9" w:rsidRDefault="00710526" w:rsidP="007B5150">
            <w:pPr>
              <w:pStyle w:val="TableText"/>
              <w:jc w:val="right"/>
              <w:rPr>
                <w:color w:val="auto"/>
              </w:rPr>
            </w:pPr>
            <w:r w:rsidRPr="00B72AB9">
              <w:rPr>
                <w:color w:val="auto"/>
              </w:rPr>
              <w:t>up 16%</w:t>
            </w:r>
          </w:p>
        </w:tc>
        <w:tc>
          <w:tcPr>
            <w:tcW w:w="1136" w:type="pct"/>
            <w:tcBorders>
              <w:top w:val="nil"/>
              <w:bottom w:val="single" w:sz="4" w:space="0" w:color="82C341" w:themeColor="background1"/>
            </w:tcBorders>
            <w:shd w:val="clear" w:color="auto" w:fill="auto"/>
            <w:vAlign w:val="center"/>
          </w:tcPr>
          <w:p w14:paraId="180BB6E7" w14:textId="77777777" w:rsidR="00710526" w:rsidRPr="00B72AB9" w:rsidRDefault="00710526" w:rsidP="007B5150">
            <w:pPr>
              <w:pStyle w:val="TableText"/>
              <w:jc w:val="right"/>
              <w:rPr>
                <w:color w:val="auto"/>
              </w:rPr>
            </w:pPr>
            <w:r w:rsidRPr="00B72AB9">
              <w:rPr>
                <w:color w:val="auto"/>
              </w:rPr>
              <w:t>down 4%</w:t>
            </w:r>
          </w:p>
        </w:tc>
      </w:tr>
      <w:tr w:rsidR="00710526" w:rsidRPr="00456498" w14:paraId="4AD7EC59" w14:textId="77777777" w:rsidTr="00A34881">
        <w:tc>
          <w:tcPr>
            <w:tcW w:w="1594" w:type="pct"/>
            <w:vMerge w:val="restart"/>
            <w:tcBorders>
              <w:top w:val="single" w:sz="4" w:space="0" w:color="82C341" w:themeColor="background1"/>
              <w:bottom w:val="nil"/>
            </w:tcBorders>
            <w:shd w:val="clear" w:color="auto" w:fill="auto"/>
            <w:vAlign w:val="center"/>
          </w:tcPr>
          <w:p w14:paraId="5543806F" w14:textId="77777777" w:rsidR="00710526" w:rsidRPr="006E22EA" w:rsidRDefault="00710526" w:rsidP="007B5150">
            <w:pPr>
              <w:pStyle w:val="TableText"/>
            </w:pPr>
            <w:r w:rsidRPr="006E22EA">
              <w:t>Rubber</w:t>
            </w:r>
          </w:p>
        </w:tc>
        <w:tc>
          <w:tcPr>
            <w:tcW w:w="1234" w:type="pct"/>
            <w:tcBorders>
              <w:top w:val="single" w:sz="4" w:space="0" w:color="82C341" w:themeColor="background1"/>
              <w:bottom w:val="nil"/>
            </w:tcBorders>
            <w:shd w:val="clear" w:color="auto" w:fill="auto"/>
            <w:vAlign w:val="center"/>
          </w:tcPr>
          <w:p w14:paraId="19A31544" w14:textId="77777777" w:rsidR="00710526" w:rsidRPr="006E22EA" w:rsidRDefault="00710526" w:rsidP="007B5150">
            <w:pPr>
              <w:pStyle w:val="TableText"/>
              <w:jc w:val="right"/>
            </w:pPr>
            <w:r w:rsidRPr="006E22EA">
              <w:t>72,000</w:t>
            </w:r>
          </w:p>
        </w:tc>
        <w:tc>
          <w:tcPr>
            <w:tcW w:w="1036" w:type="pct"/>
            <w:tcBorders>
              <w:top w:val="single" w:sz="4" w:space="0" w:color="82C341" w:themeColor="background1"/>
              <w:bottom w:val="nil"/>
            </w:tcBorders>
            <w:shd w:val="clear" w:color="auto" w:fill="auto"/>
            <w:vAlign w:val="center"/>
          </w:tcPr>
          <w:p w14:paraId="20739D9C" w14:textId="77777777" w:rsidR="00710526" w:rsidRPr="00B72AB9" w:rsidRDefault="00710526" w:rsidP="007B5150">
            <w:pPr>
              <w:pStyle w:val="TableText"/>
              <w:jc w:val="right"/>
              <w:rPr>
                <w:color w:val="auto"/>
              </w:rPr>
            </w:pPr>
            <w:r w:rsidRPr="00B72AB9">
              <w:rPr>
                <w:color w:val="auto"/>
              </w:rPr>
              <w:t>30,000</w:t>
            </w:r>
          </w:p>
        </w:tc>
        <w:tc>
          <w:tcPr>
            <w:tcW w:w="1136" w:type="pct"/>
            <w:tcBorders>
              <w:top w:val="single" w:sz="4" w:space="0" w:color="82C341" w:themeColor="background1"/>
              <w:bottom w:val="nil"/>
            </w:tcBorders>
            <w:shd w:val="clear" w:color="auto" w:fill="auto"/>
            <w:vAlign w:val="center"/>
          </w:tcPr>
          <w:p w14:paraId="0E721D3A" w14:textId="77777777" w:rsidR="00710526" w:rsidRPr="00B72AB9" w:rsidRDefault="00710526" w:rsidP="007B5150">
            <w:pPr>
              <w:pStyle w:val="TableText"/>
              <w:jc w:val="right"/>
              <w:rPr>
                <w:color w:val="auto"/>
              </w:rPr>
            </w:pPr>
            <w:r w:rsidRPr="00B72AB9">
              <w:rPr>
                <w:color w:val="auto"/>
              </w:rPr>
              <w:t>42,000</w:t>
            </w:r>
          </w:p>
        </w:tc>
      </w:tr>
      <w:tr w:rsidR="00710526" w:rsidRPr="00456498" w14:paraId="3479811D" w14:textId="77777777" w:rsidTr="00A34881">
        <w:trPr>
          <w:cnfStyle w:val="010000000000" w:firstRow="0" w:lastRow="1" w:firstColumn="0" w:lastColumn="0" w:oddVBand="0" w:evenVBand="0" w:oddHBand="0" w:evenHBand="0" w:firstRowFirstColumn="0" w:firstRowLastColumn="0" w:lastRowFirstColumn="0" w:lastRowLastColumn="0"/>
        </w:trPr>
        <w:tc>
          <w:tcPr>
            <w:tcW w:w="1594" w:type="pct"/>
            <w:vMerge/>
            <w:tcBorders>
              <w:top w:val="nil"/>
              <w:left w:val="none" w:sz="0" w:space="0" w:color="auto"/>
              <w:bottom w:val="single" w:sz="4" w:space="0" w:color="82C341" w:themeColor="background1"/>
              <w:right w:val="none" w:sz="0" w:space="0" w:color="auto"/>
              <w:tl2br w:val="none" w:sz="0" w:space="0" w:color="auto"/>
              <w:tr2bl w:val="none" w:sz="0" w:space="0" w:color="auto"/>
            </w:tcBorders>
            <w:shd w:val="clear" w:color="auto" w:fill="auto"/>
            <w:vAlign w:val="center"/>
          </w:tcPr>
          <w:p w14:paraId="5892E799" w14:textId="77777777" w:rsidR="00710526" w:rsidRPr="006E22EA" w:rsidRDefault="00710526" w:rsidP="007B5150">
            <w:pPr>
              <w:pStyle w:val="TableText"/>
              <w:rPr>
                <w:b w:val="0"/>
              </w:rPr>
            </w:pPr>
          </w:p>
        </w:tc>
        <w:tc>
          <w:tcPr>
            <w:tcW w:w="1234" w:type="pct"/>
            <w:tcBorders>
              <w:top w:val="nil"/>
              <w:left w:val="none" w:sz="0" w:space="0" w:color="auto"/>
              <w:bottom w:val="single" w:sz="4" w:space="0" w:color="82C341" w:themeColor="background1"/>
              <w:right w:val="none" w:sz="0" w:space="0" w:color="auto"/>
              <w:tl2br w:val="none" w:sz="0" w:space="0" w:color="auto"/>
              <w:tr2bl w:val="none" w:sz="0" w:space="0" w:color="auto"/>
            </w:tcBorders>
            <w:shd w:val="clear" w:color="auto" w:fill="auto"/>
            <w:vAlign w:val="center"/>
          </w:tcPr>
          <w:p w14:paraId="16CBCD8C" w14:textId="77777777" w:rsidR="00710526" w:rsidRPr="006E22EA" w:rsidRDefault="00710526" w:rsidP="007B5150">
            <w:pPr>
              <w:pStyle w:val="TableText"/>
              <w:jc w:val="right"/>
              <w:rPr>
                <w:b w:val="0"/>
              </w:rPr>
            </w:pPr>
            <w:r w:rsidRPr="006E22EA">
              <w:rPr>
                <w:b w:val="0"/>
                <w:color w:val="C00000"/>
              </w:rPr>
              <w:t>down 9%</w:t>
            </w:r>
          </w:p>
        </w:tc>
        <w:tc>
          <w:tcPr>
            <w:tcW w:w="1036" w:type="pct"/>
            <w:tcBorders>
              <w:top w:val="nil"/>
              <w:left w:val="none" w:sz="0" w:space="0" w:color="auto"/>
              <w:bottom w:val="single" w:sz="4" w:space="0" w:color="82C341" w:themeColor="background1"/>
              <w:right w:val="none" w:sz="0" w:space="0" w:color="auto"/>
              <w:tl2br w:val="none" w:sz="0" w:space="0" w:color="auto"/>
              <w:tr2bl w:val="none" w:sz="0" w:space="0" w:color="auto"/>
            </w:tcBorders>
            <w:shd w:val="clear" w:color="auto" w:fill="auto"/>
            <w:vAlign w:val="center"/>
          </w:tcPr>
          <w:p w14:paraId="23993C18" w14:textId="77777777" w:rsidR="00710526" w:rsidRPr="00B72AB9" w:rsidRDefault="00710526" w:rsidP="007B5150">
            <w:pPr>
              <w:pStyle w:val="TableText"/>
              <w:jc w:val="right"/>
              <w:rPr>
                <w:b w:val="0"/>
                <w:color w:val="auto"/>
              </w:rPr>
            </w:pPr>
            <w:r w:rsidRPr="00B72AB9">
              <w:rPr>
                <w:b w:val="0"/>
                <w:color w:val="auto"/>
              </w:rPr>
              <w:t>down 30%</w:t>
            </w:r>
          </w:p>
        </w:tc>
        <w:tc>
          <w:tcPr>
            <w:tcW w:w="1136" w:type="pct"/>
            <w:tcBorders>
              <w:top w:val="nil"/>
              <w:left w:val="none" w:sz="0" w:space="0" w:color="auto"/>
              <w:bottom w:val="single" w:sz="4" w:space="0" w:color="82C341" w:themeColor="background1"/>
              <w:right w:val="none" w:sz="0" w:space="0" w:color="auto"/>
              <w:tl2br w:val="none" w:sz="0" w:space="0" w:color="auto"/>
              <w:tr2bl w:val="none" w:sz="0" w:space="0" w:color="auto"/>
            </w:tcBorders>
            <w:shd w:val="clear" w:color="auto" w:fill="auto"/>
            <w:vAlign w:val="center"/>
          </w:tcPr>
          <w:p w14:paraId="48A31C17" w14:textId="77777777" w:rsidR="00710526" w:rsidRPr="00B72AB9" w:rsidRDefault="00710526" w:rsidP="007B5150">
            <w:pPr>
              <w:pStyle w:val="TableText"/>
              <w:jc w:val="right"/>
              <w:rPr>
                <w:b w:val="0"/>
                <w:color w:val="auto"/>
              </w:rPr>
            </w:pPr>
            <w:r w:rsidRPr="00B72AB9">
              <w:rPr>
                <w:b w:val="0"/>
                <w:color w:val="auto"/>
              </w:rPr>
              <w:t>up 15%</w:t>
            </w:r>
          </w:p>
        </w:tc>
      </w:tr>
    </w:tbl>
    <w:p w14:paraId="1B5A01B5" w14:textId="0941B648" w:rsidR="00C744D0" w:rsidRDefault="00931251" w:rsidP="00931251">
      <w:pPr>
        <w:pStyle w:val="Caption"/>
      </w:pPr>
      <w:r w:rsidRPr="00931251">
        <w:t xml:space="preserve">Numbers in </w:t>
      </w:r>
      <w:r>
        <w:t>table</w:t>
      </w:r>
      <w:r w:rsidRPr="00931251">
        <w:t xml:space="preserve"> have been rounded and may not add up</w:t>
      </w:r>
      <w:r>
        <w:t xml:space="preserve"> within the table or</w:t>
      </w:r>
      <w:r w:rsidRPr="00931251">
        <w:t xml:space="preserve"> to other figures reported elsewhere in this document.</w:t>
      </w:r>
    </w:p>
    <w:p w14:paraId="53259581" w14:textId="63E54523" w:rsidR="009F2F7C" w:rsidRDefault="009F2F7C" w:rsidP="008A3F26"/>
    <w:p w14:paraId="708946BE" w14:textId="6C4482C7" w:rsidR="008A3F26" w:rsidRDefault="008A3F26" w:rsidP="008A3F26">
      <w:r>
        <w:lastRenderedPageBreak/>
        <w:t>For other materials:</w:t>
      </w:r>
    </w:p>
    <w:p w14:paraId="5D6BE2A7" w14:textId="4D5183E8" w:rsidR="008A3F26" w:rsidRDefault="008A3F26" w:rsidP="008A3F26">
      <w:pPr>
        <w:pStyle w:val="ListBullet"/>
      </w:pPr>
      <w:r>
        <w:t>The amount of plastics exported for recycling decreased by 4</w:t>
      </w:r>
      <w:r w:rsidR="00F9521A">
        <w:t> per cent</w:t>
      </w:r>
      <w:r>
        <w:t xml:space="preserve"> (3200</w:t>
      </w:r>
      <w:r w:rsidR="00E45EBD">
        <w:t> tonnes</w:t>
      </w:r>
      <w:r>
        <w:t>)</w:t>
      </w:r>
      <w:r w:rsidR="00CB5923">
        <w:t>.</w:t>
      </w:r>
      <w:r>
        <w:t xml:space="preserve"> </w:t>
      </w:r>
      <w:r w:rsidR="00CB5923">
        <w:t xml:space="preserve">This </w:t>
      </w:r>
      <w:r w:rsidR="00067274">
        <w:t xml:space="preserve">material </w:t>
      </w:r>
      <w:r w:rsidR="00CB5923">
        <w:t xml:space="preserve">was </w:t>
      </w:r>
      <w:r>
        <w:t>taken up by local reprocessing</w:t>
      </w:r>
      <w:r w:rsidR="00CB5923">
        <w:t>,</w:t>
      </w:r>
      <w:r>
        <w:t xml:space="preserve"> which increased by 16</w:t>
      </w:r>
      <w:r w:rsidR="00F9521A">
        <w:t> per cent</w:t>
      </w:r>
      <w:r>
        <w:t xml:space="preserve"> (8500</w:t>
      </w:r>
      <w:r w:rsidR="00E45EBD">
        <w:t> tonnes</w:t>
      </w:r>
      <w:r>
        <w:t>).</w:t>
      </w:r>
    </w:p>
    <w:p w14:paraId="0EE315C9" w14:textId="319BF239" w:rsidR="008A3F26" w:rsidRDefault="008A3F26" w:rsidP="008A3F26">
      <w:pPr>
        <w:pStyle w:val="ListBullet"/>
      </w:pPr>
      <w:r>
        <w:t>The amount of rubber reprocessed locally decreased by 30</w:t>
      </w:r>
      <w:r w:rsidR="00F9521A">
        <w:t> per cent</w:t>
      </w:r>
      <w:r>
        <w:t xml:space="preserve"> (13,</w:t>
      </w:r>
      <w:r w:rsidR="00CE1479">
        <w:t>000 </w:t>
      </w:r>
      <w:r>
        <w:t>tonne</w:t>
      </w:r>
      <w:r w:rsidR="00CB5923">
        <w:t>s</w:t>
      </w:r>
      <w:r>
        <w:t>)</w:t>
      </w:r>
      <w:r w:rsidR="00CB5923">
        <w:t>.</w:t>
      </w:r>
      <w:r>
        <w:t xml:space="preserve"> </w:t>
      </w:r>
      <w:r w:rsidR="00CB5923">
        <w:t>T</w:t>
      </w:r>
      <w:r>
        <w:t xml:space="preserve">his </w:t>
      </w:r>
      <w:r w:rsidR="00CB5923">
        <w:t xml:space="preserve">decrease </w:t>
      </w:r>
      <w:r>
        <w:t>is due to a spike in reprocessing quantities in 2017–18 due to tyre stockpile clean up rather than a significant decrease in 2018–19.</w:t>
      </w:r>
    </w:p>
    <w:p w14:paraId="02752342" w14:textId="6747E5F5" w:rsidR="008A3F26" w:rsidRDefault="008A3F26" w:rsidP="008A3F26">
      <w:pPr>
        <w:pStyle w:val="ListBullet"/>
      </w:pPr>
      <w:r>
        <w:t>The amount of</w:t>
      </w:r>
      <w:r w:rsidR="00184923" w:rsidRPr="00184923">
        <w:t xml:space="preserve"> </w:t>
      </w:r>
      <w:r w:rsidR="00184923">
        <w:t>locally reprocessed</w:t>
      </w:r>
      <w:r w:rsidRPr="008A3F26">
        <w:t xml:space="preserve"> </w:t>
      </w:r>
      <w:r>
        <w:t>a</w:t>
      </w:r>
      <w:r w:rsidRPr="008A3F26">
        <w:t>ggregates, masonry and soil</w:t>
      </w:r>
      <w:r>
        <w:t xml:space="preserve"> increased by 1</w:t>
      </w:r>
      <w:r w:rsidR="00550491">
        <w:t>5</w:t>
      </w:r>
      <w:r w:rsidR="00F9521A">
        <w:t> per cent</w:t>
      </w:r>
      <w:r>
        <w:t xml:space="preserve"> (</w:t>
      </w:r>
      <w:r w:rsidR="00550491">
        <w:t>808</w:t>
      </w:r>
      <w:r>
        <w:t>,000</w:t>
      </w:r>
      <w:r w:rsidR="00E45EBD">
        <w:t> tonnes</w:t>
      </w:r>
      <w:r>
        <w:t xml:space="preserve">) due to continued infrastructure </w:t>
      </w:r>
      <w:r w:rsidR="00B452F8">
        <w:t>works and land clearing for new housing developments around Victoria.</w:t>
      </w:r>
    </w:p>
    <w:p w14:paraId="04180D8F" w14:textId="161B1E14" w:rsidR="00B452F8" w:rsidRDefault="00B452F8" w:rsidP="00C72B60">
      <w:pPr>
        <w:pStyle w:val="ListBullet"/>
      </w:pPr>
      <w:r>
        <w:t>The local reprocessing of</w:t>
      </w:r>
      <w:r w:rsidR="008A3F26">
        <w:t xml:space="preserve"> organics increased </w:t>
      </w:r>
      <w:r>
        <w:t>by</w:t>
      </w:r>
      <w:r w:rsidR="008A3F26">
        <w:t xml:space="preserve"> </w:t>
      </w:r>
      <w:r w:rsidR="00550491">
        <w:t>20</w:t>
      </w:r>
      <w:r w:rsidR="00F9521A">
        <w:t> per cent</w:t>
      </w:r>
      <w:r>
        <w:t xml:space="preserve"> (</w:t>
      </w:r>
      <w:r w:rsidR="00550491">
        <w:t>2</w:t>
      </w:r>
      <w:r>
        <w:t>1</w:t>
      </w:r>
      <w:r w:rsidR="00550491">
        <w:t>8</w:t>
      </w:r>
      <w:r>
        <w:t>,000</w:t>
      </w:r>
      <w:r w:rsidR="00E45EBD">
        <w:t> tonnes</w:t>
      </w:r>
      <w:r>
        <w:t>), reflect</w:t>
      </w:r>
      <w:r w:rsidR="00CB5923">
        <w:t>ing</w:t>
      </w:r>
      <w:r>
        <w:t xml:space="preserve"> new processing capacity coming online and an increase in households with access to food and garden organic waste collections.</w:t>
      </w:r>
    </w:p>
    <w:p w14:paraId="38C76FD3" w14:textId="2B6ABBD3" w:rsidR="008A3F26" w:rsidRDefault="008A3F26" w:rsidP="00C72B60">
      <w:pPr>
        <w:pStyle w:val="ListBullet"/>
      </w:pPr>
      <w:r>
        <w:t>There was little change in the amount of metal reprocessed local</w:t>
      </w:r>
      <w:r w:rsidR="00CB5923">
        <w:t>ly</w:t>
      </w:r>
      <w:r>
        <w:t xml:space="preserve"> and exported for reprocessing</w:t>
      </w:r>
      <w:r w:rsidR="00CB5923">
        <w:t>.</w:t>
      </w:r>
    </w:p>
    <w:p w14:paraId="0DA57427" w14:textId="363A075F" w:rsidR="00517CE1" w:rsidRPr="006F4C2C" w:rsidRDefault="00517CE1" w:rsidP="00067274">
      <w:pPr>
        <w:pStyle w:val="Heading2"/>
      </w:pPr>
      <w:r w:rsidRPr="006F4C2C">
        <w:t xml:space="preserve">New </w:t>
      </w:r>
      <w:r w:rsidR="00AB2BFD">
        <w:t>re</w:t>
      </w:r>
      <w:r w:rsidRPr="006F4C2C">
        <w:t>processing capacity</w:t>
      </w:r>
    </w:p>
    <w:p w14:paraId="06EFE919" w14:textId="46A84841" w:rsidR="005455AF" w:rsidRDefault="005455AF" w:rsidP="00883978">
      <w:bookmarkStart w:id="20" w:name="_Hlk44509111"/>
      <w:r>
        <w:t>In 2018–19</w:t>
      </w:r>
      <w:r w:rsidR="001D2105">
        <w:t>,</w:t>
      </w:r>
      <w:r>
        <w:t xml:space="preserve"> new reprocessing infrastructure capacity was b</w:t>
      </w:r>
      <w:r w:rsidR="00E42BD2">
        <w:t>r</w:t>
      </w:r>
      <w:r>
        <w:t>ought online in Victoria. Some of this was funded from the Victorian Government</w:t>
      </w:r>
      <w:r w:rsidR="00CB5923">
        <w:t>’</w:t>
      </w:r>
      <w:r>
        <w:t>s</w:t>
      </w:r>
      <w:r w:rsidR="002E5206">
        <w:t xml:space="preserve"> </w:t>
      </w:r>
      <w:r w:rsidR="002E5206" w:rsidRPr="005455AF">
        <w:t>$26</w:t>
      </w:r>
      <w:r w:rsidR="00E45EBD">
        <w:t> million</w:t>
      </w:r>
      <w:r>
        <w:t xml:space="preserve"> Resource Recovery Infrastructure Fund administered by S</w:t>
      </w:r>
      <w:r w:rsidR="002E5206">
        <w:t xml:space="preserve">ustainability </w:t>
      </w:r>
      <w:r>
        <w:t>V</w:t>
      </w:r>
      <w:r w:rsidR="002E5206">
        <w:t>ictoria</w:t>
      </w:r>
      <w:r>
        <w:t xml:space="preserve">. The fund </w:t>
      </w:r>
      <w:r w:rsidR="002E5206">
        <w:t>awa</w:t>
      </w:r>
      <w:r w:rsidRPr="005455AF">
        <w:t xml:space="preserve">rded </w:t>
      </w:r>
      <w:r w:rsidR="002E5206">
        <w:t xml:space="preserve">grants </w:t>
      </w:r>
      <w:r w:rsidRPr="005455AF">
        <w:t xml:space="preserve">over </w:t>
      </w:r>
      <w:r w:rsidR="002E5206">
        <w:t>several</w:t>
      </w:r>
      <w:r w:rsidRPr="005455AF">
        <w:t xml:space="preserve"> rounds</w:t>
      </w:r>
      <w:r w:rsidR="00AB2BFD">
        <w:t xml:space="preserve">, with many projects </w:t>
      </w:r>
      <w:r w:rsidR="00E42BD2">
        <w:t xml:space="preserve">due to come </w:t>
      </w:r>
      <w:r w:rsidR="006C6394">
        <w:t xml:space="preserve">online soon. </w:t>
      </w:r>
      <w:r w:rsidR="0019265E">
        <w:t>In 2018–19</w:t>
      </w:r>
      <w:r w:rsidR="00E42BD2">
        <w:t>,</w:t>
      </w:r>
      <w:r w:rsidR="0019265E">
        <w:t xml:space="preserve"> the following infrastructure capacity was </w:t>
      </w:r>
      <w:r w:rsidR="006C6394">
        <w:t>installed</w:t>
      </w:r>
      <w:r w:rsidR="0019265E">
        <w:t>:</w:t>
      </w:r>
    </w:p>
    <w:p w14:paraId="3BF6B40C" w14:textId="37571C23" w:rsidR="0019265E" w:rsidRDefault="0019265E" w:rsidP="0019265E">
      <w:pPr>
        <w:pStyle w:val="ListBullet"/>
      </w:pPr>
      <w:r>
        <w:t>around 16,000</w:t>
      </w:r>
      <w:r w:rsidR="00E45EBD">
        <w:t> tonnes</w:t>
      </w:r>
      <w:r>
        <w:t xml:space="preserve"> per year of sorting and flaking capacity for mixed plastics</w:t>
      </w:r>
    </w:p>
    <w:p w14:paraId="15F33ABF" w14:textId="4478CE3C" w:rsidR="0019265E" w:rsidRDefault="0019265E" w:rsidP="00AB4A32">
      <w:pPr>
        <w:pStyle w:val="ListBullet"/>
      </w:pPr>
      <w:r>
        <w:t>over 500,000</w:t>
      </w:r>
      <w:r w:rsidR="00E45EBD">
        <w:t> tonnes</w:t>
      </w:r>
      <w:r>
        <w:t xml:space="preserve"> per year for </w:t>
      </w:r>
      <w:r w:rsidR="00AB4A32">
        <w:t>C&amp;D</w:t>
      </w:r>
      <w:r>
        <w:t xml:space="preserve"> material reprocessing</w:t>
      </w:r>
    </w:p>
    <w:p w14:paraId="36FF965C" w14:textId="747D50CC" w:rsidR="0019265E" w:rsidRDefault="0019265E" w:rsidP="0019265E">
      <w:pPr>
        <w:pStyle w:val="ListBullet"/>
      </w:pPr>
      <w:r>
        <w:t>around 22,000</w:t>
      </w:r>
      <w:r w:rsidR="00E45EBD">
        <w:t> tonnes</w:t>
      </w:r>
      <w:r>
        <w:t xml:space="preserve"> per year for glass beneficiation</w:t>
      </w:r>
      <w:r w:rsidR="00733965">
        <w:t>.</w:t>
      </w:r>
    </w:p>
    <w:p w14:paraId="2ED82D83" w14:textId="1672E318" w:rsidR="0019265E" w:rsidRDefault="0019265E" w:rsidP="00883978">
      <w:r>
        <w:t xml:space="preserve">In addition to </w:t>
      </w:r>
      <w:r w:rsidR="006C6394">
        <w:t xml:space="preserve">reprocessing </w:t>
      </w:r>
      <w:r>
        <w:t xml:space="preserve">infrastructure capacity, the fund also provided </w:t>
      </w:r>
      <w:r w:rsidR="009221C9">
        <w:t>support</w:t>
      </w:r>
      <w:r>
        <w:t xml:space="preserve"> to </w:t>
      </w:r>
      <w:r w:rsidR="009221C9">
        <w:t xml:space="preserve">councils and private enterprise for </w:t>
      </w:r>
      <w:r>
        <w:t>new collection</w:t>
      </w:r>
      <w:r w:rsidR="009221C9">
        <w:t xml:space="preserve"> </w:t>
      </w:r>
      <w:r w:rsidR="006C6394">
        <w:t xml:space="preserve">infrastructure to improve landfill diversion (for example, </w:t>
      </w:r>
      <w:r w:rsidR="002E5206">
        <w:t xml:space="preserve">local government </w:t>
      </w:r>
      <w:r w:rsidR="006C6394">
        <w:t>food and garden organic</w:t>
      </w:r>
      <w:r w:rsidR="00C56B4F">
        <w:t xml:space="preserve"> waste</w:t>
      </w:r>
      <w:r w:rsidR="006C6394">
        <w:t xml:space="preserve"> collection</w:t>
      </w:r>
      <w:r w:rsidR="002E5206">
        <w:t xml:space="preserve"> service</w:t>
      </w:r>
      <w:r w:rsidR="006C6394">
        <w:t xml:space="preserve"> infrastructure</w:t>
      </w:r>
      <w:r w:rsidR="002E5206">
        <w:t>)</w:t>
      </w:r>
      <w:r w:rsidR="006C6394">
        <w:t>.</w:t>
      </w:r>
    </w:p>
    <w:bookmarkEnd w:id="20"/>
    <w:p w14:paraId="6BD0DE62" w14:textId="23D60309" w:rsidR="0033382E" w:rsidRDefault="0033382E" w:rsidP="00067274">
      <w:pPr>
        <w:pStyle w:val="Heading2"/>
      </w:pPr>
      <w:r w:rsidRPr="006F4C2C">
        <w:t xml:space="preserve">New </w:t>
      </w:r>
      <w:r>
        <w:t>recycling products developed</w:t>
      </w:r>
    </w:p>
    <w:p w14:paraId="643F2338" w14:textId="40E8AD65" w:rsidR="0033382E" w:rsidRDefault="00DA161E" w:rsidP="0033382E">
      <w:r>
        <w:t xml:space="preserve">Sustainability Victoria </w:t>
      </w:r>
      <w:r w:rsidRPr="00DA161E">
        <w:t>support</w:t>
      </w:r>
      <w:r>
        <w:t>ed</w:t>
      </w:r>
      <w:r w:rsidRPr="00DA161E">
        <w:t xml:space="preserve"> research, development and demonstration (RD&amp;D) projects </w:t>
      </w:r>
      <w:r>
        <w:t xml:space="preserve">in 2018–19 </w:t>
      </w:r>
      <w:r w:rsidRPr="00DA161E">
        <w:t xml:space="preserve">that will increase the quantity of recycled products being sold in Victoria. There are often barriers that restrict the uptake of products made from recycled materials, such as a lack of appropriate specifications and standards or the need for specific testing and approvals or product demonstration trials. The RD&amp;D program seeks to support organisations </w:t>
      </w:r>
      <w:r w:rsidR="008C3036">
        <w:t>to</w:t>
      </w:r>
      <w:r w:rsidRPr="00DA161E">
        <w:t xml:space="preserve"> overcom</w:t>
      </w:r>
      <w:r w:rsidR="008C3036">
        <w:t>e</w:t>
      </w:r>
      <w:r w:rsidRPr="00DA161E">
        <w:t xml:space="preserve"> these barriers.</w:t>
      </w:r>
      <w:r>
        <w:t xml:space="preserve"> From December 201</w:t>
      </w:r>
      <w:r w:rsidR="009F6D1E">
        <w:t>8</w:t>
      </w:r>
      <w:r>
        <w:t xml:space="preserve">, Sustainability Victoria </w:t>
      </w:r>
      <w:r w:rsidR="009F6D1E">
        <w:t xml:space="preserve">committed </w:t>
      </w:r>
      <w:r>
        <w:t>fund</w:t>
      </w:r>
      <w:r w:rsidR="009F6D1E">
        <w:t>ing</w:t>
      </w:r>
      <w:r w:rsidR="00493634">
        <w:t xml:space="preserve"> to</w:t>
      </w:r>
      <w:r>
        <w:t xml:space="preserve"> 12 projects </w:t>
      </w:r>
      <w:r w:rsidR="00493634">
        <w:t>totalling</w:t>
      </w:r>
      <w:r>
        <w:t xml:space="preserve"> $2.1</w:t>
      </w:r>
      <w:r w:rsidR="00E45EBD">
        <w:t> million</w:t>
      </w:r>
      <w:r>
        <w:t>. Projects include:</w:t>
      </w:r>
    </w:p>
    <w:p w14:paraId="514DEEA1" w14:textId="25B438B8" w:rsidR="00DA161E" w:rsidRDefault="00D32580" w:rsidP="00DA161E">
      <w:pPr>
        <w:pStyle w:val="ListBullet"/>
      </w:pPr>
      <w:r>
        <w:t>conducting a d</w:t>
      </w:r>
      <w:r w:rsidRPr="00DA161E">
        <w:t xml:space="preserve">emonstration </w:t>
      </w:r>
      <w:r w:rsidR="00DA161E" w:rsidRPr="00DA161E">
        <w:t>trial of plastics and glass in concrete footpath</w:t>
      </w:r>
      <w:r w:rsidR="00DA161E">
        <w:t>s</w:t>
      </w:r>
    </w:p>
    <w:p w14:paraId="738D2AF8" w14:textId="0DF0AAB0" w:rsidR="00DA161E" w:rsidRPr="00B365E9" w:rsidRDefault="00D32580" w:rsidP="00DA161E">
      <w:pPr>
        <w:pStyle w:val="ListBullet"/>
      </w:pPr>
      <w:r>
        <w:t xml:space="preserve">developing </w:t>
      </w:r>
      <w:r w:rsidR="00DA161E">
        <w:t xml:space="preserve">a VicRoads specification for local roads that permits the use of crushed glass, </w:t>
      </w:r>
      <w:r w:rsidR="00DA161E" w:rsidRPr="00B365E9">
        <w:t>concrete and brick</w:t>
      </w:r>
      <w:r w:rsidR="00B365E9" w:rsidRPr="00B365E9">
        <w:t xml:space="preserve"> and another that allows use of crumb rubber in asphalt</w:t>
      </w:r>
    </w:p>
    <w:p w14:paraId="103A251E" w14:textId="64D0CC1F" w:rsidR="00B365E9" w:rsidRPr="00B365E9" w:rsidRDefault="00D32580" w:rsidP="00B365E9">
      <w:pPr>
        <w:pStyle w:val="ListBullet"/>
      </w:pPr>
      <w:r>
        <w:t>c</w:t>
      </w:r>
      <w:r w:rsidRPr="00B365E9">
        <w:t xml:space="preserve">onstructing </w:t>
      </w:r>
      <w:r w:rsidR="00B365E9" w:rsidRPr="00B365E9">
        <w:t>a demonstration road using recycled soft plastics, glass and toner cartridge</w:t>
      </w:r>
      <w:r w:rsidR="00C55125">
        <w:t>s</w:t>
      </w:r>
      <w:r w:rsidR="00B365E9" w:rsidRPr="00B365E9">
        <w:t xml:space="preserve"> in asphalt</w:t>
      </w:r>
    </w:p>
    <w:p w14:paraId="4B2A3EB0" w14:textId="3933A538" w:rsidR="00B365E9" w:rsidRDefault="00D32580" w:rsidP="00B365E9">
      <w:pPr>
        <w:pStyle w:val="ListBullet"/>
      </w:pPr>
      <w:r>
        <w:t>conducting a f</w:t>
      </w:r>
      <w:r w:rsidRPr="00B365E9">
        <w:t xml:space="preserve">ield </w:t>
      </w:r>
      <w:r w:rsidR="00B365E9" w:rsidRPr="00B365E9">
        <w:t>trial</w:t>
      </w:r>
      <w:r w:rsidR="00B365E9">
        <w:t xml:space="preserve"> of soft plastic</w:t>
      </w:r>
      <w:r w:rsidR="00C55125">
        <w:t>s</w:t>
      </w:r>
      <w:r w:rsidR="00B365E9">
        <w:t xml:space="preserve"> and glass in asphalt road</w:t>
      </w:r>
      <w:r w:rsidR="00081D93">
        <w:t xml:space="preserve"> surfaces</w:t>
      </w:r>
    </w:p>
    <w:p w14:paraId="65B57A7D" w14:textId="0D5614A9" w:rsidR="00DA161E" w:rsidRDefault="00374723" w:rsidP="00F25BD4">
      <w:pPr>
        <w:pStyle w:val="ListBullet"/>
      </w:pPr>
      <w:r>
        <w:t>carrying out f</w:t>
      </w:r>
      <w:r w:rsidRPr="00B365E9">
        <w:t xml:space="preserve">ield </w:t>
      </w:r>
      <w:r w:rsidR="00B365E9">
        <w:t>testing and monitoring of</w:t>
      </w:r>
      <w:r w:rsidR="00B365E9" w:rsidRPr="00B365E9">
        <w:t xml:space="preserve"> </w:t>
      </w:r>
      <w:r w:rsidR="00B365E9">
        <w:t>r</w:t>
      </w:r>
      <w:r w:rsidR="00DA161E">
        <w:t>ecycled plastic railway sleeper</w:t>
      </w:r>
      <w:r w:rsidR="00B365E9">
        <w:t xml:space="preserve"> performance.</w:t>
      </w:r>
    </w:p>
    <w:p w14:paraId="198718E8" w14:textId="3950D5FB" w:rsidR="009F6D1E" w:rsidRPr="00F73CB8" w:rsidRDefault="00493634" w:rsidP="00067274">
      <w:r w:rsidRPr="00F25BD4">
        <w:t xml:space="preserve">The outcomes from these RD&amp;D projects will provide the sector with new </w:t>
      </w:r>
      <w:r w:rsidR="0007079A" w:rsidRPr="00F25BD4">
        <w:t>end</w:t>
      </w:r>
      <w:r w:rsidR="0007079A">
        <w:t>-</w:t>
      </w:r>
      <w:r w:rsidRPr="00F25BD4">
        <w:t xml:space="preserve">use markets for material recovered for recycling. Case studies highlighting the </w:t>
      </w:r>
      <w:r w:rsidR="001D7C3E" w:rsidRPr="00F73CB8">
        <w:t>accomplishments</w:t>
      </w:r>
      <w:r w:rsidRPr="00F73CB8">
        <w:t xml:space="preserve"> of the</w:t>
      </w:r>
      <w:r w:rsidR="001D7C3E" w:rsidRPr="00F73CB8">
        <w:t xml:space="preserve"> projects that received g</w:t>
      </w:r>
      <w:r w:rsidRPr="00F73CB8">
        <w:t>rant</w:t>
      </w:r>
      <w:r w:rsidR="001D7C3E" w:rsidRPr="00F73CB8">
        <w:t xml:space="preserve"> funding</w:t>
      </w:r>
      <w:r w:rsidRPr="00F73CB8">
        <w:t xml:space="preserve"> can be found on the Sustainability Victoria website</w:t>
      </w:r>
      <w:r w:rsidR="00F6386F">
        <w:t>.</w:t>
      </w:r>
      <w:r w:rsidRPr="00B72AB9">
        <w:rPr>
          <w:rStyle w:val="FootnoteReference"/>
        </w:rPr>
        <w:footnoteReference w:id="4"/>
      </w:r>
    </w:p>
    <w:p w14:paraId="3D2842B2" w14:textId="6E39EBAB" w:rsidR="00682A5C" w:rsidRDefault="005022EE" w:rsidP="00682A5C">
      <w:pPr>
        <w:pStyle w:val="Heading1Numbered"/>
      </w:pPr>
      <w:bookmarkStart w:id="21" w:name="_Toc54708553"/>
      <w:r>
        <w:lastRenderedPageBreak/>
        <w:t>Actions by</w:t>
      </w:r>
      <w:r w:rsidR="00682A5C">
        <w:t xml:space="preserve"> the Victorian Government</w:t>
      </w:r>
      <w:bookmarkEnd w:id="21"/>
    </w:p>
    <w:p w14:paraId="101DE716" w14:textId="0AD3C452" w:rsidR="00751CB5" w:rsidRDefault="00751CB5" w:rsidP="00751CB5">
      <w:pPr>
        <w:pStyle w:val="Heading2"/>
      </w:pPr>
      <w:r w:rsidRPr="00B72AB9">
        <w:rPr>
          <w:i/>
        </w:rPr>
        <w:t>Recycling Victoria</w:t>
      </w:r>
      <w:r w:rsidR="005022EE" w:rsidRPr="00B72AB9">
        <w:rPr>
          <w:i/>
        </w:rPr>
        <w:t>:</w:t>
      </w:r>
      <w:r w:rsidRPr="00B72AB9">
        <w:rPr>
          <w:i/>
        </w:rPr>
        <w:t xml:space="preserve"> </w:t>
      </w:r>
      <w:r w:rsidR="005022EE" w:rsidRPr="00B72AB9">
        <w:rPr>
          <w:i/>
        </w:rPr>
        <w:t>A New Economy</w:t>
      </w:r>
      <w:r w:rsidR="005022EE">
        <w:t xml:space="preserve"> </w:t>
      </w:r>
      <w:r>
        <w:t>policy</w:t>
      </w:r>
    </w:p>
    <w:p w14:paraId="34AA38C9" w14:textId="067ACA14" w:rsidR="007B4ACB" w:rsidRDefault="007B4ACB" w:rsidP="007B4ACB">
      <w:r>
        <w:t xml:space="preserve">Recycling Victoria is the Victorian Government’s 10-year </w:t>
      </w:r>
      <w:r w:rsidR="008C3036">
        <w:t xml:space="preserve">circular economy </w:t>
      </w:r>
      <w:r>
        <w:t xml:space="preserve">action plan to </w:t>
      </w:r>
      <w:r w:rsidR="008C3036">
        <w:t>invest more than $300</w:t>
      </w:r>
      <w:r w:rsidR="00E45EBD">
        <w:t> million</w:t>
      </w:r>
      <w:r w:rsidR="008C3036">
        <w:t xml:space="preserve"> to </w:t>
      </w:r>
      <w:r>
        <w:t xml:space="preserve">fundamentally transform </w:t>
      </w:r>
      <w:r w:rsidR="008C3036">
        <w:t>the state</w:t>
      </w:r>
      <w:r w:rsidR="00E236F6">
        <w:t>’</w:t>
      </w:r>
      <w:r w:rsidR="008C3036">
        <w:t>s</w:t>
      </w:r>
      <w:r>
        <w:t xml:space="preserve"> recycling sector, reduce waste, create thousands of jobs and set Victoria up for a more sustainable future</w:t>
      </w:r>
      <w:r w:rsidR="00B80409" w:rsidRPr="00B80409">
        <w:t xml:space="preserve"> </w:t>
      </w:r>
      <w:r w:rsidR="00B80409">
        <w:t>(</w:t>
      </w:r>
      <w:r w:rsidR="00B80409" w:rsidRPr="00B80409">
        <w:t>DELWP</w:t>
      </w:r>
      <w:r w:rsidR="00B80409">
        <w:t xml:space="preserve">, </w:t>
      </w:r>
      <w:r w:rsidR="00B80409" w:rsidRPr="00B80409">
        <w:t>2020)</w:t>
      </w:r>
      <w:r>
        <w:t>.</w:t>
      </w:r>
    </w:p>
    <w:p w14:paraId="01515249" w14:textId="64BA3AC6" w:rsidR="007B4ACB" w:rsidRDefault="007B4ACB" w:rsidP="007B4ACB">
      <w:r>
        <w:t>Recycling Victoria will drive investment</w:t>
      </w:r>
      <w:r w:rsidR="00E236F6">
        <w:t xml:space="preserve"> and </w:t>
      </w:r>
      <w:r>
        <w:t xml:space="preserve">jobs and increase the waste and recycling industry’s processing capacity. These reforms will be delivered alongside investment and innovation as a comprehensive package to provide reliable services and a strong industry for the future. </w:t>
      </w:r>
      <w:r w:rsidR="008C3036">
        <w:t>It</w:t>
      </w:r>
      <w:r>
        <w:t xml:space="preserve"> will make sure services meet and exceed community expectations</w:t>
      </w:r>
      <w:r w:rsidR="008C3036">
        <w:t xml:space="preserve">, </w:t>
      </w:r>
      <w:r>
        <w:t>putting an end to unethical operators and waste stockpiling.</w:t>
      </w:r>
    </w:p>
    <w:p w14:paraId="36BD5188" w14:textId="77777777" w:rsidR="007B4ACB" w:rsidRDefault="007B4ACB" w:rsidP="007B4ACB">
      <w:r>
        <w:t>Victoria’s transition to a circular economy will be guided by four goals spanning the life cycle of materials (make, use, recycle and manage). Each goal is designed to maximise value and minimise waste.</w:t>
      </w:r>
    </w:p>
    <w:p w14:paraId="4E42AED3" w14:textId="24AB91C1" w:rsidR="007B4ACB" w:rsidRDefault="007B4ACB" w:rsidP="007B4ACB">
      <w:pPr>
        <w:pStyle w:val="ListBullet"/>
      </w:pPr>
      <w:r w:rsidRPr="007B4ACB">
        <w:rPr>
          <w:b/>
          <w:bCs/>
        </w:rPr>
        <w:t xml:space="preserve">Goal 1 </w:t>
      </w:r>
      <w:r w:rsidR="004D2095">
        <w:rPr>
          <w:b/>
          <w:bCs/>
        </w:rPr>
        <w:t>–</w:t>
      </w:r>
      <w:r w:rsidRPr="007B4ACB">
        <w:rPr>
          <w:b/>
          <w:bCs/>
        </w:rPr>
        <w:t xml:space="preserve"> Design to last, repair and recycle.</w:t>
      </w:r>
      <w:r>
        <w:t xml:space="preserve"> Generate less waste in businesses through innovation and design; use recycled materials in products and consider impacts across product life cycles; and support business to explore new circular economy business models.</w:t>
      </w:r>
    </w:p>
    <w:p w14:paraId="1E5AAF78" w14:textId="42086B90" w:rsidR="007B4ACB" w:rsidRDefault="007B4ACB" w:rsidP="007B4ACB">
      <w:pPr>
        <w:pStyle w:val="ListBullet"/>
      </w:pPr>
      <w:r w:rsidRPr="007B4ACB">
        <w:rPr>
          <w:b/>
          <w:bCs/>
        </w:rPr>
        <w:t xml:space="preserve">Goal 2 </w:t>
      </w:r>
      <w:r w:rsidR="004D2095">
        <w:rPr>
          <w:b/>
          <w:bCs/>
        </w:rPr>
        <w:t>–</w:t>
      </w:r>
      <w:r w:rsidRPr="007B4ACB">
        <w:rPr>
          <w:b/>
          <w:bCs/>
        </w:rPr>
        <w:t xml:space="preserve"> Use products to create more value.</w:t>
      </w:r>
      <w:r>
        <w:t xml:space="preserve"> Help people make smart purchasing decisions and extend the life of products and support the reuse </w:t>
      </w:r>
      <w:r w:rsidR="002C700B">
        <w:t>economy</w:t>
      </w:r>
      <w:r w:rsidR="008875D1">
        <w:t xml:space="preserve">; </w:t>
      </w:r>
      <w:r w:rsidR="00BB57D2">
        <w:t xml:space="preserve">and </w:t>
      </w:r>
      <w:r>
        <w:t>repair goods where possible.</w:t>
      </w:r>
    </w:p>
    <w:p w14:paraId="37A870C6" w14:textId="299E4C13" w:rsidR="007B4ACB" w:rsidRDefault="007B4ACB" w:rsidP="007B4ACB">
      <w:pPr>
        <w:pStyle w:val="ListBullet"/>
      </w:pPr>
      <w:r w:rsidRPr="007B4ACB">
        <w:rPr>
          <w:b/>
          <w:bCs/>
        </w:rPr>
        <w:t xml:space="preserve">Goal 3 </w:t>
      </w:r>
      <w:r w:rsidR="004D2095">
        <w:rPr>
          <w:b/>
          <w:bCs/>
        </w:rPr>
        <w:t>–</w:t>
      </w:r>
      <w:r w:rsidRPr="007B4ACB">
        <w:rPr>
          <w:b/>
          <w:bCs/>
        </w:rPr>
        <w:t xml:space="preserve"> Recycle more resources.</w:t>
      </w:r>
      <w:r>
        <w:t xml:space="preserve"> Reform kerbside collections to generate more value from waste; improve the separation of recyclable materials; develop markets for recovered materials; plan for and boost investment in recycling infrastructure; embed the waste hierarchy in the management of materials; </w:t>
      </w:r>
      <w:r w:rsidR="00BB57D2">
        <w:t xml:space="preserve">and </w:t>
      </w:r>
      <w:r>
        <w:t>support the development of appropriate waste</w:t>
      </w:r>
      <w:r w:rsidR="00EE05EC">
        <w:t>-</w:t>
      </w:r>
      <w:r>
        <w:t>to</w:t>
      </w:r>
      <w:r w:rsidR="00EE05EC">
        <w:t>-</w:t>
      </w:r>
      <w:r>
        <w:t>energy facilities.</w:t>
      </w:r>
    </w:p>
    <w:p w14:paraId="44B23CBC" w14:textId="38D94826" w:rsidR="007B4ACB" w:rsidRDefault="007B4ACB" w:rsidP="007B4ACB">
      <w:pPr>
        <w:pStyle w:val="ListBullet"/>
      </w:pPr>
      <w:r w:rsidRPr="007B4ACB">
        <w:rPr>
          <w:b/>
          <w:bCs/>
        </w:rPr>
        <w:t xml:space="preserve">Goal 4 </w:t>
      </w:r>
      <w:r w:rsidR="004D2095">
        <w:rPr>
          <w:b/>
          <w:bCs/>
        </w:rPr>
        <w:t>–</w:t>
      </w:r>
      <w:r w:rsidRPr="007B4ACB">
        <w:rPr>
          <w:b/>
          <w:bCs/>
        </w:rPr>
        <w:t xml:space="preserve"> Reduce harm from waste and pollution.</w:t>
      </w:r>
      <w:r>
        <w:t xml:space="preserve"> Protect communities and the environment from high-risk and hazardous wastes.</w:t>
      </w:r>
    </w:p>
    <w:p w14:paraId="09C2C9E8" w14:textId="791F26D9" w:rsidR="00751CB5" w:rsidRDefault="007B4ACB" w:rsidP="007B4ACB">
      <w:r>
        <w:t>These goals align with the United Nations Sustainable Development Goals</w:t>
      </w:r>
      <w:r w:rsidR="00F668A9">
        <w:t>,</w:t>
      </w:r>
      <w:r w:rsidR="00D64F71">
        <w:rPr>
          <w:rStyle w:val="FootnoteReference"/>
        </w:rPr>
        <w:footnoteReference w:id="5"/>
      </w:r>
      <w:r>
        <w:t xml:space="preserve"> including Goal 8 (‘promote</w:t>
      </w:r>
      <w:r w:rsidR="000B490B">
        <w:t xml:space="preserve"> inclusive and</w:t>
      </w:r>
      <w:r>
        <w:t xml:space="preserve"> </w:t>
      </w:r>
      <w:r w:rsidR="000B490B">
        <w:t>sustainable economic growth, employment and decent work for all</w:t>
      </w:r>
      <w:r>
        <w:t>’) and Goal 12 (‘ensure sustainable consumption and production patterns’).</w:t>
      </w:r>
    </w:p>
    <w:p w14:paraId="204867E8" w14:textId="3128710D" w:rsidR="00751CB5" w:rsidRPr="00B72AB9" w:rsidRDefault="00751CB5" w:rsidP="00751CB5">
      <w:pPr>
        <w:pStyle w:val="Heading2"/>
        <w:rPr>
          <w:i/>
        </w:rPr>
      </w:pPr>
      <w:r w:rsidRPr="00B72AB9">
        <w:rPr>
          <w:i/>
        </w:rPr>
        <w:t>Environment Protection Amendment Act 2018</w:t>
      </w:r>
    </w:p>
    <w:p w14:paraId="101EB294" w14:textId="6DC8213E" w:rsidR="007B4ACB" w:rsidRDefault="007B4ACB" w:rsidP="007B4ACB">
      <w:r>
        <w:t xml:space="preserve">The </w:t>
      </w:r>
      <w:r w:rsidRPr="00D64F71">
        <w:rPr>
          <w:i/>
        </w:rPr>
        <w:t>Environment Protection Amendment Act 2018</w:t>
      </w:r>
      <w:r>
        <w:t xml:space="preserve"> provides the foundation for a transformation of Victoria’s environment protection laws and EPA</w:t>
      </w:r>
      <w:r w:rsidR="00CE51F3">
        <w:t xml:space="preserve"> Victoria</w:t>
      </w:r>
      <w:r>
        <w:t>.</w:t>
      </w:r>
    </w:p>
    <w:p w14:paraId="04B599DB" w14:textId="77777777" w:rsidR="007B4ACB" w:rsidRDefault="007B4ACB" w:rsidP="007B4ACB">
      <w:r>
        <w:t>It includes a new approach to environmental issues, focusing on preventing waste and pollution impacts rather than managing those impacts after they have occurred.</w:t>
      </w:r>
    </w:p>
    <w:p w14:paraId="45DC21FA" w14:textId="77777777" w:rsidR="007B4ACB" w:rsidRDefault="007B4ACB" w:rsidP="007B4ACB">
      <w:r>
        <w:t>The legislation will enhance the protection of Victoria’s environment and human health through a more proportionate, risk-based environment protection framework that includes:</w:t>
      </w:r>
    </w:p>
    <w:p w14:paraId="29104F3C" w14:textId="51804A8B" w:rsidR="007B4ACB" w:rsidRDefault="00B00426" w:rsidP="007B4ACB">
      <w:pPr>
        <w:pStyle w:val="ListBullet"/>
      </w:pPr>
      <w:r>
        <w:t xml:space="preserve">a </w:t>
      </w:r>
      <w:r w:rsidR="007B4ACB">
        <w:t>preventative approach through a general environmental duty</w:t>
      </w:r>
    </w:p>
    <w:p w14:paraId="71BC7B59" w14:textId="0C8A792B" w:rsidR="007B4ACB" w:rsidRDefault="00B00426" w:rsidP="007B4ACB">
      <w:pPr>
        <w:pStyle w:val="ListBullet"/>
      </w:pPr>
      <w:r>
        <w:t xml:space="preserve">a </w:t>
      </w:r>
      <w:r w:rsidR="007B4ACB">
        <w:t xml:space="preserve">tiered system of EPA permissions to support </w:t>
      </w:r>
      <w:r w:rsidR="00606514">
        <w:t>risk-</w:t>
      </w:r>
      <w:r w:rsidR="007B4ACB">
        <w:t>based and proportionate regulatory oversight</w:t>
      </w:r>
    </w:p>
    <w:p w14:paraId="66D4FB44" w14:textId="216EDB54" w:rsidR="007B4ACB" w:rsidRDefault="00B00426" w:rsidP="007B4ACB">
      <w:pPr>
        <w:pStyle w:val="ListBullet"/>
      </w:pPr>
      <w:r>
        <w:t xml:space="preserve">significant </w:t>
      </w:r>
      <w:r w:rsidR="007B4ACB">
        <w:t>reforms to contaminated land and waste management</w:t>
      </w:r>
    </w:p>
    <w:p w14:paraId="13B85C50" w14:textId="333BBF90" w:rsidR="007B4ACB" w:rsidRDefault="00B00426" w:rsidP="007B4ACB">
      <w:pPr>
        <w:pStyle w:val="ListBullet"/>
      </w:pPr>
      <w:r>
        <w:t xml:space="preserve">increased </w:t>
      </w:r>
      <w:r w:rsidR="007B4ACB">
        <w:t>maximum penalties</w:t>
      </w:r>
    </w:p>
    <w:p w14:paraId="22BA1F2A" w14:textId="6A41D1EC" w:rsidR="007B4ACB" w:rsidRDefault="00B00426" w:rsidP="007B4ACB">
      <w:pPr>
        <w:pStyle w:val="ListBullet"/>
      </w:pPr>
      <w:r>
        <w:t xml:space="preserve">requirements </w:t>
      </w:r>
      <w:r w:rsidR="007B4ACB">
        <w:t>for more environmental information to be publicly available</w:t>
      </w:r>
    </w:p>
    <w:p w14:paraId="594A4747" w14:textId="5B687D2A" w:rsidR="007B4ACB" w:rsidRDefault="00E22C77" w:rsidP="007B4ACB">
      <w:pPr>
        <w:pStyle w:val="ListBullet"/>
      </w:pPr>
      <w:r>
        <w:t xml:space="preserve">changes that modernise </w:t>
      </w:r>
      <w:r w:rsidR="007B4ACB">
        <w:t>and strengthen EPA</w:t>
      </w:r>
      <w:r w:rsidR="00CE51F3">
        <w:t xml:space="preserve"> Victoria</w:t>
      </w:r>
      <w:r w:rsidR="007B4ACB">
        <w:t>’s compliance and enforcement powers.</w:t>
      </w:r>
    </w:p>
    <w:p w14:paraId="7785BD9C" w14:textId="670B70F0" w:rsidR="00751CB5" w:rsidRDefault="007B4ACB" w:rsidP="007B4ACB">
      <w:r>
        <w:lastRenderedPageBreak/>
        <w:t xml:space="preserve">Due to current circumstances and to support the Victorian Government’s response to it, commencement of the </w:t>
      </w:r>
      <w:r w:rsidRPr="00D64F71">
        <w:rPr>
          <w:i/>
        </w:rPr>
        <w:t>Environment Protection Amendment Act 2018</w:t>
      </w:r>
      <w:r>
        <w:t xml:space="preserve"> has been postponed until 1 July 2021</w:t>
      </w:r>
      <w:r w:rsidR="009D12AB">
        <w:t>.</w:t>
      </w:r>
    </w:p>
    <w:p w14:paraId="3C159E0B" w14:textId="4903521D" w:rsidR="00D0350C" w:rsidRDefault="006C4D82" w:rsidP="00D0350C">
      <w:pPr>
        <w:pStyle w:val="Heading2"/>
      </w:pPr>
      <w:r>
        <w:t>Leadership on</w:t>
      </w:r>
      <w:r w:rsidR="00D0350C">
        <w:t xml:space="preserve"> national waste export ban</w:t>
      </w:r>
    </w:p>
    <w:p w14:paraId="508AE699" w14:textId="4AA671AB" w:rsidR="00D0350C" w:rsidRDefault="00D0350C" w:rsidP="00D0350C">
      <w:r>
        <w:t>In 2018</w:t>
      </w:r>
      <w:r>
        <w:rPr>
          <w:noProof/>
        </w:rPr>
        <w:t>–</w:t>
      </w:r>
      <w:r>
        <w:t>19</w:t>
      </w:r>
      <w:r w:rsidR="00DA3877">
        <w:t>,</w:t>
      </w:r>
      <w:r>
        <w:t xml:space="preserve"> the </w:t>
      </w:r>
      <w:r w:rsidR="0070080B">
        <w:t xml:space="preserve">Council </w:t>
      </w:r>
      <w:r>
        <w:t>of Australian Governments (COAG) announced that some recycling material would be banned from export</w:t>
      </w:r>
      <w:r w:rsidR="006C4D82">
        <w:t xml:space="preserve"> from Australia</w:t>
      </w:r>
      <w:r>
        <w:t>. In March 2020</w:t>
      </w:r>
      <w:r w:rsidR="00DA3877">
        <w:t>,</w:t>
      </w:r>
      <w:r>
        <w:t xml:space="preserve"> it was confirmed that the ban is focused on four </w:t>
      </w:r>
      <w:r w:rsidR="006C4D82">
        <w:t xml:space="preserve">waste </w:t>
      </w:r>
      <w:r>
        <w:t xml:space="preserve">materials, namely unprocessed glass, </w:t>
      </w:r>
      <w:r w:rsidR="006C4D82">
        <w:t>mixed and single resin</w:t>
      </w:r>
      <w:r w:rsidR="00830A69">
        <w:t xml:space="preserve"> </w:t>
      </w:r>
      <w:r w:rsidR="006C4D82">
        <w:t>/</w:t>
      </w:r>
      <w:r w:rsidR="00830A69">
        <w:t xml:space="preserve"> </w:t>
      </w:r>
      <w:r w:rsidR="006C4D82">
        <w:t xml:space="preserve">polymer </w:t>
      </w:r>
      <w:r>
        <w:t>plastics, whole tyres</w:t>
      </w:r>
      <w:r w:rsidR="007F4019">
        <w:t>,</w:t>
      </w:r>
      <w:r>
        <w:t xml:space="preserve"> and mixed paper and cardboard</w:t>
      </w:r>
      <w:r w:rsidR="00EA418A">
        <w:t xml:space="preserve"> (COAG 2020)</w:t>
      </w:r>
      <w:r>
        <w:t xml:space="preserve">. </w:t>
      </w:r>
      <w:r>
        <w:fldChar w:fldCharType="begin"/>
      </w:r>
      <w:r>
        <w:instrText xml:space="preserve"> REF _Ref43132152 \h </w:instrText>
      </w:r>
      <w:r>
        <w:fldChar w:fldCharType="separate"/>
      </w:r>
      <w:r w:rsidR="00857679">
        <w:t xml:space="preserve">Table </w:t>
      </w:r>
      <w:r w:rsidR="00857679">
        <w:rPr>
          <w:noProof/>
        </w:rPr>
        <w:t>3</w:t>
      </w:r>
      <w:r>
        <w:fldChar w:fldCharType="end"/>
      </w:r>
      <w:r>
        <w:t xml:space="preserve"> presents the scope of COAG material export bans, the start date of each ban and the affected </w:t>
      </w:r>
      <w:r w:rsidRPr="00345156">
        <w:t>2018–19</w:t>
      </w:r>
      <w:r>
        <w:t xml:space="preserve"> quantities of each material.</w:t>
      </w:r>
    </w:p>
    <w:p w14:paraId="7BBD5C03" w14:textId="721DE938" w:rsidR="00D0350C" w:rsidRDefault="00D0350C" w:rsidP="00D0350C">
      <w:pPr>
        <w:pStyle w:val="TableCaption"/>
      </w:pPr>
      <w:bookmarkStart w:id="22" w:name="_Ref43132152"/>
      <w:r>
        <w:t xml:space="preserve">Table </w:t>
      </w:r>
      <w:fldSimple w:instr=" SEQ Table \* ARABIC ">
        <w:r w:rsidR="00857679">
          <w:rPr>
            <w:noProof/>
          </w:rPr>
          <w:t>3</w:t>
        </w:r>
      </w:fldSimple>
      <w:bookmarkEnd w:id="22"/>
      <w:r>
        <w:t>: Scope of COAG waste export bans and 2018</w:t>
      </w:r>
      <w:r w:rsidRPr="00CB7603">
        <w:t>–</w:t>
      </w:r>
      <w:r>
        <w:t>19 export quantities</w:t>
      </w:r>
    </w:p>
    <w:tbl>
      <w:tblPr>
        <w:tblStyle w:val="SVTable"/>
        <w:tblW w:w="5000" w:type="pct"/>
        <w:tblLayout w:type="fixed"/>
        <w:tblLook w:val="04E0" w:firstRow="1" w:lastRow="1" w:firstColumn="1" w:lastColumn="0" w:noHBand="0" w:noVBand="1"/>
      </w:tblPr>
      <w:tblGrid>
        <w:gridCol w:w="1449"/>
        <w:gridCol w:w="4221"/>
        <w:gridCol w:w="1134"/>
        <w:gridCol w:w="963"/>
      </w:tblGrid>
      <w:tr w:rsidR="00D0350C" w:rsidRPr="00456498" w14:paraId="5B86FA29" w14:textId="77777777" w:rsidTr="00CA6D60">
        <w:trPr>
          <w:cnfStyle w:val="100000000000" w:firstRow="1" w:lastRow="0" w:firstColumn="0" w:lastColumn="0" w:oddVBand="0" w:evenVBand="0" w:oddHBand="0" w:evenHBand="0" w:firstRowFirstColumn="0" w:firstRowLastColumn="0" w:lastRowFirstColumn="0" w:lastRowLastColumn="0"/>
          <w:tblHeader w:val="0"/>
        </w:trPr>
        <w:tc>
          <w:tcPr>
            <w:tcW w:w="933" w:type="pct"/>
          </w:tcPr>
          <w:p w14:paraId="2A7FD687" w14:textId="77777777" w:rsidR="00D0350C" w:rsidRPr="00456498" w:rsidRDefault="00D0350C" w:rsidP="00362561">
            <w:pPr>
              <w:pStyle w:val="TableHeading"/>
            </w:pPr>
            <w:r>
              <w:t>Material</w:t>
            </w:r>
            <w:r w:rsidRPr="00456498">
              <w:t xml:space="preserve"> </w:t>
            </w:r>
          </w:p>
        </w:tc>
        <w:tc>
          <w:tcPr>
            <w:tcW w:w="2717" w:type="pct"/>
          </w:tcPr>
          <w:p w14:paraId="0555C134" w14:textId="77777777" w:rsidR="00D0350C" w:rsidRPr="00456498" w:rsidRDefault="00D0350C" w:rsidP="00362561">
            <w:pPr>
              <w:pStyle w:val="TableHeading"/>
            </w:pPr>
            <w:r>
              <w:t>Ban details</w:t>
            </w:r>
          </w:p>
        </w:tc>
        <w:tc>
          <w:tcPr>
            <w:tcW w:w="730" w:type="pct"/>
          </w:tcPr>
          <w:p w14:paraId="45E1984B" w14:textId="63538141" w:rsidR="00D0350C" w:rsidRPr="00456498" w:rsidRDefault="006C4D82" w:rsidP="00362561">
            <w:pPr>
              <w:pStyle w:val="TableHeading"/>
            </w:pPr>
            <w:r>
              <w:t>Ban start</w:t>
            </w:r>
          </w:p>
        </w:tc>
        <w:tc>
          <w:tcPr>
            <w:tcW w:w="620" w:type="pct"/>
          </w:tcPr>
          <w:p w14:paraId="7A9C5C1F" w14:textId="09821A73" w:rsidR="00D0350C" w:rsidRPr="00456498" w:rsidRDefault="00FE7BE7" w:rsidP="00CA6D60">
            <w:pPr>
              <w:pStyle w:val="TableHeading"/>
              <w:jc w:val="right"/>
            </w:pPr>
            <w:r>
              <w:t>Amount exported</w:t>
            </w:r>
            <w:r w:rsidR="00D0350C">
              <w:t xml:space="preserve"> </w:t>
            </w:r>
            <w:r>
              <w:t>(</w:t>
            </w:r>
            <w:r w:rsidR="00D0350C">
              <w:t>tonnes</w:t>
            </w:r>
            <w:r>
              <w:t>)</w:t>
            </w:r>
          </w:p>
        </w:tc>
      </w:tr>
      <w:tr w:rsidR="00D0350C" w:rsidRPr="00456498" w14:paraId="6BE13C44" w14:textId="77777777" w:rsidTr="00CA6D60">
        <w:tc>
          <w:tcPr>
            <w:tcW w:w="933" w:type="pct"/>
            <w:tcBorders>
              <w:bottom w:val="single" w:sz="4" w:space="0" w:color="82C341" w:themeColor="background1"/>
            </w:tcBorders>
          </w:tcPr>
          <w:p w14:paraId="6437DC1F" w14:textId="77777777" w:rsidR="00D0350C" w:rsidRPr="00456498" w:rsidRDefault="00D0350C" w:rsidP="00362561">
            <w:pPr>
              <w:pStyle w:val="TableText"/>
            </w:pPr>
            <w:r>
              <w:t>Unprocessed glass</w:t>
            </w:r>
          </w:p>
        </w:tc>
        <w:tc>
          <w:tcPr>
            <w:tcW w:w="2717" w:type="pct"/>
            <w:tcBorders>
              <w:bottom w:val="single" w:sz="4" w:space="0" w:color="82C341" w:themeColor="background1"/>
            </w:tcBorders>
          </w:tcPr>
          <w:p w14:paraId="4E047A50" w14:textId="77777777" w:rsidR="00D0350C" w:rsidRPr="00456498" w:rsidRDefault="00D0350C" w:rsidP="00362561">
            <w:pPr>
              <w:pStyle w:val="TableText"/>
            </w:pPr>
            <w:r>
              <w:t>Unprocessed glass, in a whole or broken state. Both formed packaging and flat sheet glass.</w:t>
            </w:r>
          </w:p>
        </w:tc>
        <w:tc>
          <w:tcPr>
            <w:tcW w:w="730" w:type="pct"/>
            <w:tcBorders>
              <w:bottom w:val="single" w:sz="4" w:space="0" w:color="82C341" w:themeColor="background1"/>
            </w:tcBorders>
          </w:tcPr>
          <w:p w14:paraId="1CD51BDE" w14:textId="77777777" w:rsidR="00D0350C" w:rsidRPr="00456498" w:rsidRDefault="00D0350C">
            <w:pPr>
              <w:pStyle w:val="TableText"/>
            </w:pPr>
            <w:r>
              <w:t>January 2021</w:t>
            </w:r>
          </w:p>
        </w:tc>
        <w:tc>
          <w:tcPr>
            <w:tcW w:w="620" w:type="pct"/>
            <w:tcBorders>
              <w:bottom w:val="single" w:sz="4" w:space="0" w:color="82C341" w:themeColor="background1"/>
            </w:tcBorders>
          </w:tcPr>
          <w:p w14:paraId="369ACE18" w14:textId="77777777" w:rsidR="00D0350C" w:rsidRPr="00456498" w:rsidRDefault="00D0350C" w:rsidP="00B72AB9">
            <w:pPr>
              <w:pStyle w:val="TableText"/>
              <w:jc w:val="right"/>
            </w:pPr>
            <w:r>
              <w:t>14,400</w:t>
            </w:r>
          </w:p>
        </w:tc>
      </w:tr>
      <w:tr w:rsidR="00D0350C" w:rsidRPr="00456498" w14:paraId="58F2E147" w14:textId="77777777" w:rsidTr="00CA6D60">
        <w:tc>
          <w:tcPr>
            <w:tcW w:w="933" w:type="pct"/>
            <w:tcBorders>
              <w:top w:val="nil"/>
              <w:bottom w:val="nil"/>
            </w:tcBorders>
          </w:tcPr>
          <w:p w14:paraId="2E32121D" w14:textId="5DF79E44" w:rsidR="007D2A73" w:rsidRDefault="007D2A73" w:rsidP="007D2A73">
            <w:pPr>
              <w:pStyle w:val="TableBullet"/>
              <w:numPr>
                <w:ilvl w:val="0"/>
                <w:numId w:val="0"/>
              </w:numPr>
            </w:pPr>
            <w:r>
              <w:t>Plastics</w:t>
            </w:r>
          </w:p>
          <w:p w14:paraId="1A08E39F" w14:textId="271D682B" w:rsidR="00D0350C" w:rsidRDefault="00D0350C" w:rsidP="00362561">
            <w:pPr>
              <w:pStyle w:val="TableBullet"/>
              <w:numPr>
                <w:ilvl w:val="0"/>
                <w:numId w:val="0"/>
              </w:numPr>
              <w:ind w:left="227"/>
            </w:pPr>
            <w:r>
              <w:t>Mixed plastics</w:t>
            </w:r>
          </w:p>
        </w:tc>
        <w:tc>
          <w:tcPr>
            <w:tcW w:w="2717" w:type="pct"/>
            <w:tcBorders>
              <w:top w:val="nil"/>
            </w:tcBorders>
          </w:tcPr>
          <w:p w14:paraId="621100A2" w14:textId="3E95B8B6" w:rsidR="00D0350C" w:rsidRPr="00456498" w:rsidRDefault="00D0350C" w:rsidP="00362561">
            <w:pPr>
              <w:pStyle w:val="TableText"/>
            </w:pPr>
            <w:r>
              <w:t>Mixed plastics that are not of a single resin</w:t>
            </w:r>
            <w:r w:rsidR="00BC7A2E">
              <w:t xml:space="preserve"> </w:t>
            </w:r>
            <w:r>
              <w:t>/ polymer type and</w:t>
            </w:r>
            <w:r w:rsidR="00BC7A2E">
              <w:t xml:space="preserve"> </w:t>
            </w:r>
            <w:r>
              <w:t>/</w:t>
            </w:r>
            <w:r w:rsidR="00BC7A2E">
              <w:t xml:space="preserve"> </w:t>
            </w:r>
            <w:r>
              <w:t xml:space="preserve">or further sorting, cleaning and processing is required before use in </w:t>
            </w:r>
            <w:r w:rsidR="00BC7A2E">
              <w:t>re</w:t>
            </w:r>
            <w:r>
              <w:t>manufacturing.</w:t>
            </w:r>
          </w:p>
        </w:tc>
        <w:tc>
          <w:tcPr>
            <w:tcW w:w="730" w:type="pct"/>
            <w:tcBorders>
              <w:top w:val="nil"/>
            </w:tcBorders>
          </w:tcPr>
          <w:p w14:paraId="415237B2" w14:textId="77777777" w:rsidR="00D0350C" w:rsidRDefault="00D0350C">
            <w:pPr>
              <w:pStyle w:val="TableText"/>
            </w:pPr>
            <w:r>
              <w:t>July 2021</w:t>
            </w:r>
          </w:p>
        </w:tc>
        <w:tc>
          <w:tcPr>
            <w:tcW w:w="620" w:type="pct"/>
            <w:tcBorders>
              <w:top w:val="nil"/>
            </w:tcBorders>
          </w:tcPr>
          <w:p w14:paraId="0A2F7046" w14:textId="77777777" w:rsidR="00D0350C" w:rsidRPr="00456498" w:rsidRDefault="00D0350C" w:rsidP="00B72AB9">
            <w:pPr>
              <w:pStyle w:val="TableText"/>
              <w:jc w:val="right"/>
            </w:pPr>
            <w:r>
              <w:t>58,500</w:t>
            </w:r>
          </w:p>
        </w:tc>
      </w:tr>
      <w:tr w:rsidR="00D0350C" w:rsidRPr="00456498" w14:paraId="1F9F8DF9" w14:textId="77777777" w:rsidTr="00CA6D60">
        <w:tc>
          <w:tcPr>
            <w:tcW w:w="933" w:type="pct"/>
            <w:tcBorders>
              <w:top w:val="nil"/>
              <w:bottom w:val="single" w:sz="4" w:space="0" w:color="82C341" w:themeColor="background1"/>
            </w:tcBorders>
          </w:tcPr>
          <w:p w14:paraId="78B9554E" w14:textId="78C7046D" w:rsidR="00D0350C" w:rsidRDefault="00D0350C" w:rsidP="00362561">
            <w:pPr>
              <w:pStyle w:val="TableBullet"/>
              <w:numPr>
                <w:ilvl w:val="0"/>
                <w:numId w:val="0"/>
              </w:numPr>
              <w:ind w:left="227"/>
            </w:pPr>
            <w:r>
              <w:t>Single resin</w:t>
            </w:r>
            <w:r w:rsidR="00BC7A2E">
              <w:t xml:space="preserve"> </w:t>
            </w:r>
            <w:r>
              <w:t>/</w:t>
            </w:r>
            <w:r w:rsidR="00BC7A2E">
              <w:t xml:space="preserve"> </w:t>
            </w:r>
            <w:r>
              <w:t>polymer plastics</w:t>
            </w:r>
          </w:p>
        </w:tc>
        <w:tc>
          <w:tcPr>
            <w:tcW w:w="2717" w:type="pct"/>
          </w:tcPr>
          <w:p w14:paraId="790A7C7B" w14:textId="10DBE84D" w:rsidR="00D0350C" w:rsidRPr="00456498" w:rsidRDefault="00D0350C" w:rsidP="00362561">
            <w:pPr>
              <w:pStyle w:val="TableText"/>
            </w:pPr>
            <w:r>
              <w:t>Single resin</w:t>
            </w:r>
            <w:r w:rsidR="007F31AD">
              <w:t xml:space="preserve"> </w:t>
            </w:r>
            <w:r>
              <w:t>/</w:t>
            </w:r>
            <w:r w:rsidR="007F31AD">
              <w:t xml:space="preserve"> </w:t>
            </w:r>
            <w:r>
              <w:t>polymer plastics that have not been reprocessed (e.g. cleaned and baled PET bottles).</w:t>
            </w:r>
          </w:p>
        </w:tc>
        <w:tc>
          <w:tcPr>
            <w:tcW w:w="730" w:type="pct"/>
          </w:tcPr>
          <w:p w14:paraId="2256714C" w14:textId="77777777" w:rsidR="00D0350C" w:rsidRDefault="00D0350C">
            <w:pPr>
              <w:pStyle w:val="TableText"/>
            </w:pPr>
            <w:r>
              <w:t>July 2022</w:t>
            </w:r>
          </w:p>
        </w:tc>
        <w:tc>
          <w:tcPr>
            <w:tcW w:w="620" w:type="pct"/>
          </w:tcPr>
          <w:p w14:paraId="694538C3" w14:textId="77777777" w:rsidR="00D0350C" w:rsidRPr="00456498" w:rsidRDefault="00D0350C" w:rsidP="00B72AB9">
            <w:pPr>
              <w:pStyle w:val="TableText"/>
              <w:jc w:val="right"/>
            </w:pPr>
            <w:r>
              <w:t>15,700</w:t>
            </w:r>
          </w:p>
        </w:tc>
      </w:tr>
      <w:tr w:rsidR="00D0350C" w:rsidRPr="00456498" w14:paraId="1AB29907" w14:textId="77777777" w:rsidTr="00CA6D60">
        <w:tc>
          <w:tcPr>
            <w:tcW w:w="933" w:type="pct"/>
            <w:tcBorders>
              <w:top w:val="single" w:sz="4" w:space="0" w:color="82C341" w:themeColor="background1"/>
            </w:tcBorders>
          </w:tcPr>
          <w:p w14:paraId="471649F8" w14:textId="77777777" w:rsidR="00D0350C" w:rsidRPr="00456498" w:rsidRDefault="00D0350C" w:rsidP="00362561">
            <w:pPr>
              <w:pStyle w:val="TableText"/>
            </w:pPr>
            <w:r>
              <w:t>Whole tyres</w:t>
            </w:r>
          </w:p>
        </w:tc>
        <w:tc>
          <w:tcPr>
            <w:tcW w:w="2717" w:type="pct"/>
          </w:tcPr>
          <w:p w14:paraId="3D2097FE" w14:textId="77777777" w:rsidR="00D0350C" w:rsidRPr="00456498" w:rsidRDefault="00D0350C" w:rsidP="00362561">
            <w:pPr>
              <w:pStyle w:val="TableText"/>
            </w:pPr>
            <w:r>
              <w:t>All whole used tyres including baled tyres, but not including bus, truck and aviation tyres exported for re-treading to a verified re-treading facility.</w:t>
            </w:r>
          </w:p>
        </w:tc>
        <w:tc>
          <w:tcPr>
            <w:tcW w:w="730" w:type="pct"/>
          </w:tcPr>
          <w:p w14:paraId="2673D081" w14:textId="77777777" w:rsidR="00D0350C" w:rsidRPr="00456498" w:rsidRDefault="00D0350C">
            <w:pPr>
              <w:pStyle w:val="TableText"/>
            </w:pPr>
            <w:r>
              <w:t>December 2021</w:t>
            </w:r>
          </w:p>
        </w:tc>
        <w:tc>
          <w:tcPr>
            <w:tcW w:w="620" w:type="pct"/>
          </w:tcPr>
          <w:p w14:paraId="4412A78D" w14:textId="77777777" w:rsidR="00D0350C" w:rsidRPr="00456498" w:rsidRDefault="00D0350C" w:rsidP="00B72AB9">
            <w:pPr>
              <w:pStyle w:val="TableText"/>
              <w:jc w:val="right"/>
            </w:pPr>
            <w:r>
              <w:t>22,100</w:t>
            </w:r>
          </w:p>
        </w:tc>
      </w:tr>
      <w:tr w:rsidR="00D0350C" w:rsidRPr="00456498" w14:paraId="0017B7D8" w14:textId="77777777" w:rsidTr="00CA6D60">
        <w:trPr>
          <w:cnfStyle w:val="010000000000" w:firstRow="0" w:lastRow="1" w:firstColumn="0" w:lastColumn="0" w:oddVBand="0" w:evenVBand="0" w:oddHBand="0" w:evenHBand="0" w:firstRowFirstColumn="0" w:firstRowLastColumn="0" w:lastRowFirstColumn="0" w:lastRowLastColumn="0"/>
        </w:trPr>
        <w:tc>
          <w:tcPr>
            <w:tcW w:w="93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0A55BFD" w14:textId="77777777" w:rsidR="00D0350C" w:rsidRPr="00B5643A" w:rsidRDefault="00D0350C" w:rsidP="00362561">
            <w:pPr>
              <w:pStyle w:val="TableText"/>
              <w:rPr>
                <w:b w:val="0"/>
                <w:bCs w:val="0"/>
              </w:rPr>
            </w:pPr>
            <w:r w:rsidRPr="00B5643A">
              <w:rPr>
                <w:b w:val="0"/>
                <w:bCs w:val="0"/>
              </w:rPr>
              <w:t>Mixed paper and cardboard</w:t>
            </w:r>
          </w:p>
        </w:tc>
        <w:tc>
          <w:tcPr>
            <w:tcW w:w="2717"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2C6C675" w14:textId="77777777" w:rsidR="00D0350C" w:rsidRPr="00B5643A" w:rsidRDefault="00D0350C" w:rsidP="00362561">
            <w:pPr>
              <w:pStyle w:val="TableText"/>
              <w:rPr>
                <w:b w:val="0"/>
                <w:bCs w:val="0"/>
              </w:rPr>
            </w:pPr>
            <w:r w:rsidRPr="0005073A">
              <w:rPr>
                <w:b w:val="0"/>
                <w:bCs w:val="0"/>
              </w:rPr>
              <w:t>Mixed and unsorted</w:t>
            </w:r>
            <w:r>
              <w:rPr>
                <w:b w:val="0"/>
                <w:bCs w:val="0"/>
              </w:rPr>
              <w:t xml:space="preserve"> </w:t>
            </w:r>
            <w:r w:rsidRPr="0005073A">
              <w:rPr>
                <w:b w:val="0"/>
                <w:bCs w:val="0"/>
              </w:rPr>
              <w:t>paper and cardboard.</w:t>
            </w:r>
          </w:p>
        </w:tc>
        <w:tc>
          <w:tcPr>
            <w:tcW w:w="73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EB876A1" w14:textId="77777777" w:rsidR="00D0350C" w:rsidRPr="00B5643A" w:rsidRDefault="00D0350C">
            <w:pPr>
              <w:pStyle w:val="TableText"/>
              <w:rPr>
                <w:b w:val="0"/>
                <w:bCs w:val="0"/>
              </w:rPr>
            </w:pPr>
            <w:r w:rsidRPr="00B5643A">
              <w:rPr>
                <w:b w:val="0"/>
                <w:bCs w:val="0"/>
              </w:rPr>
              <w:t>July 2024</w:t>
            </w:r>
          </w:p>
        </w:tc>
        <w:tc>
          <w:tcPr>
            <w:tcW w:w="62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5ABEFB5" w14:textId="277A1B0F" w:rsidR="00D0350C" w:rsidRPr="00B5643A" w:rsidRDefault="00D0350C" w:rsidP="00B72AB9">
            <w:pPr>
              <w:pStyle w:val="TableText"/>
              <w:jc w:val="right"/>
              <w:rPr>
                <w:b w:val="0"/>
                <w:bCs w:val="0"/>
              </w:rPr>
            </w:pPr>
            <w:r>
              <w:rPr>
                <w:b w:val="0"/>
                <w:bCs w:val="0"/>
              </w:rPr>
              <w:t>147,900</w:t>
            </w:r>
          </w:p>
        </w:tc>
      </w:tr>
    </w:tbl>
    <w:p w14:paraId="28F478B7" w14:textId="52107D8B" w:rsidR="00D0350C" w:rsidRPr="00D64F71" w:rsidRDefault="00D0350C" w:rsidP="00FF0609">
      <w:pPr>
        <w:pStyle w:val="Caption"/>
      </w:pPr>
      <w:r w:rsidRPr="00D64F71">
        <w:t xml:space="preserve">Source: </w:t>
      </w:r>
      <w:r w:rsidR="009C6402">
        <w:t>COAG</w:t>
      </w:r>
      <w:r w:rsidRPr="00D64F71">
        <w:t xml:space="preserve"> 2020</w:t>
      </w:r>
    </w:p>
    <w:p w14:paraId="756365CA" w14:textId="5DAD0D71" w:rsidR="00751CB5" w:rsidRDefault="006C4D82" w:rsidP="00751CB5">
      <w:r w:rsidRPr="006C4D82">
        <w:t xml:space="preserve">The Victorian Government has been a key </w:t>
      </w:r>
      <w:r>
        <w:t>driver in establishing the scope and breadth of the bans, recognising the value in keeping recyclable materials as local as possible as well as the need to increase the capacity of the resource recovery network. Meeting these export bans is a key driver in developing resource recovery infrastructure funding and programs in Recycling Victoria. The Victorian Government has also lobbied the Commonwealth Government to provide capital investment in waste and recycling infrastructure in order to ensure that the ban does not result in material stockpiles or valuable recyclable material</w:t>
      </w:r>
      <w:r w:rsidR="006917F9">
        <w:t>s</w:t>
      </w:r>
      <w:r>
        <w:t xml:space="preserve"> going to landfill (Premier of Victoria 2019).</w:t>
      </w:r>
      <w:r w:rsidR="007D2A73">
        <w:t xml:space="preserve"> In July 2020</w:t>
      </w:r>
      <w:r w:rsidR="00BE1A75">
        <w:t>,</w:t>
      </w:r>
      <w:r w:rsidR="00BC2CE9">
        <w:t xml:space="preserve"> the Commonwealth Government announced the </w:t>
      </w:r>
      <w:r w:rsidR="00BC2CE9" w:rsidRPr="00BC2CE9">
        <w:t>Recycling Modernisation Fund that will generate $</w:t>
      </w:r>
      <w:r w:rsidR="00CE1479" w:rsidRPr="00BC2CE9">
        <w:t>600</w:t>
      </w:r>
      <w:r w:rsidR="00CE1479">
        <w:t> </w:t>
      </w:r>
      <w:r w:rsidR="00BC2CE9" w:rsidRPr="00BC2CE9">
        <w:t xml:space="preserve">million of recycling investment </w:t>
      </w:r>
      <w:r w:rsidR="00BC2CE9">
        <w:t>through</w:t>
      </w:r>
      <w:r w:rsidR="00BC2CE9" w:rsidRPr="00BC2CE9">
        <w:t xml:space="preserve"> Commonwealth, state and industry investment</w:t>
      </w:r>
      <w:r w:rsidR="00BC2CE9">
        <w:t xml:space="preserve"> (Australian Government Department of Agriculture, Water and the Environment 2020)</w:t>
      </w:r>
      <w:r w:rsidR="00BC2CE9" w:rsidRPr="00BC2CE9">
        <w:t>.</w:t>
      </w:r>
    </w:p>
    <w:p w14:paraId="4F107A84" w14:textId="4638F36B" w:rsidR="00751CB5" w:rsidRDefault="00751CB5">
      <w:pPr>
        <w:spacing w:after="0" w:line="240" w:lineRule="auto"/>
      </w:pPr>
      <w:r>
        <w:br w:type="page"/>
      </w:r>
    </w:p>
    <w:p w14:paraId="7E3A24EF" w14:textId="77777777" w:rsidR="00751CB5" w:rsidRDefault="00751CB5" w:rsidP="00751CB5">
      <w:pPr>
        <w:sectPr w:rsidR="00751CB5" w:rsidSect="002211F4">
          <w:pgSz w:w="11906" w:h="16838" w:code="9"/>
          <w:pgMar w:top="1474" w:right="964" w:bottom="1134" w:left="3175" w:header="851" w:footer="369" w:gutter="0"/>
          <w:cols w:space="708"/>
          <w:titlePg/>
          <w:docGrid w:linePitch="360"/>
        </w:sectPr>
      </w:pPr>
    </w:p>
    <w:p w14:paraId="11DF3088" w14:textId="441DFF96" w:rsidR="00751CB5" w:rsidRPr="00751CB5" w:rsidRDefault="00751CB5" w:rsidP="00751CB5">
      <w:pPr>
        <w:pStyle w:val="SectionDividerTitle"/>
        <w:framePr w:wrap="around"/>
      </w:pPr>
      <w:bookmarkStart w:id="23" w:name="_Toc54708554"/>
      <w:r>
        <w:lastRenderedPageBreak/>
        <w:t>Waste managed in Victoria</w:t>
      </w:r>
      <w:bookmarkEnd w:id="23"/>
    </w:p>
    <w:tbl>
      <w:tblPr>
        <w:tblStyle w:val="TableGrid"/>
        <w:tblpPr w:leftFromText="180" w:rightFromText="180" w:vertAnchor="text" w:horzAnchor="margin" w:tblpY="128"/>
        <w:tblW w:w="0" w:type="auto"/>
        <w:tblInd w:w="0" w:type="dxa"/>
        <w:tblBorders>
          <w:top w:val="single" w:sz="4" w:space="0" w:color="82C341" w:themeColor="accent1"/>
          <w:left w:val="single" w:sz="4" w:space="0" w:color="82C341" w:themeColor="accent1"/>
          <w:bottom w:val="single" w:sz="4" w:space="0" w:color="82C341" w:themeColor="accent1"/>
          <w:right w:val="single" w:sz="4" w:space="0" w:color="82C341" w:themeColor="accent1"/>
          <w:insideH w:val="single" w:sz="4" w:space="0" w:color="82C341" w:themeColor="accent1"/>
          <w:insideV w:val="single" w:sz="4" w:space="0" w:color="82C341" w:themeColor="accent1"/>
        </w:tblBorders>
        <w:tblLook w:val="04A0" w:firstRow="1" w:lastRow="0" w:firstColumn="1" w:lastColumn="0" w:noHBand="0" w:noVBand="1"/>
      </w:tblPr>
      <w:tblGrid>
        <w:gridCol w:w="7672"/>
      </w:tblGrid>
      <w:tr w:rsidR="00A70672" w14:paraId="506C11A0" w14:textId="77777777" w:rsidTr="00C64EB0">
        <w:trPr>
          <w:trHeight w:val="3308"/>
        </w:trPr>
        <w:tc>
          <w:tcPr>
            <w:tcW w:w="7672" w:type="dxa"/>
            <w:shd w:val="clear" w:color="auto" w:fill="E5F3D9" w:themeFill="background1" w:themeFillTint="33"/>
          </w:tcPr>
          <w:p w14:paraId="6FB4809F" w14:textId="77777777" w:rsidR="00A70672" w:rsidRDefault="00A70672" w:rsidP="00230DC2">
            <w:pPr>
              <w:pStyle w:val="ListBullet"/>
              <w:numPr>
                <w:ilvl w:val="0"/>
                <w:numId w:val="0"/>
              </w:numPr>
              <w:ind w:left="227" w:hanging="227"/>
            </w:pPr>
            <w:r w:rsidRPr="00A70672">
              <w:t>Key findings in 2018–19:</w:t>
            </w:r>
          </w:p>
          <w:p w14:paraId="7AB73BD5" w14:textId="6F103DCF" w:rsidR="00A70672" w:rsidRDefault="00F973C1" w:rsidP="00A70672">
            <w:pPr>
              <w:pStyle w:val="ListBullet"/>
            </w:pPr>
            <w:r>
              <w:t>More waste was managed in Victoria than ever before, increasing by 6</w:t>
            </w:r>
            <w:r w:rsidR="00F9521A">
              <w:t> per cent</w:t>
            </w:r>
            <w:r>
              <w:t xml:space="preserve"> from 2017–18</w:t>
            </w:r>
            <w:r w:rsidR="00C64EB0">
              <w:t xml:space="preserve"> to 15.</w:t>
            </w:r>
            <w:r w:rsidR="008C3036">
              <w:t>3</w:t>
            </w:r>
            <w:r w:rsidR="00C64EB0">
              <w:t>3</w:t>
            </w:r>
            <w:r w:rsidR="00E45EBD">
              <w:t> million</w:t>
            </w:r>
            <w:r w:rsidR="00C64EB0">
              <w:t xml:space="preserve"> tonnes</w:t>
            </w:r>
            <w:r>
              <w:t>.</w:t>
            </w:r>
            <w:r w:rsidR="00C64EB0">
              <w:t xml:space="preserve"> </w:t>
            </w:r>
            <w:r w:rsidR="00893B2F">
              <w:t xml:space="preserve">Of this, </w:t>
            </w:r>
            <w:r w:rsidR="00E84F72">
              <w:t>10.77</w:t>
            </w:r>
            <w:r w:rsidR="00E45EBD">
              <w:t> million</w:t>
            </w:r>
            <w:r w:rsidR="00E84F72" w:rsidRPr="00E84F72">
              <w:t xml:space="preserve"> tonnes </w:t>
            </w:r>
            <w:proofErr w:type="gramStart"/>
            <w:r w:rsidR="00E84F72">
              <w:t>was</w:t>
            </w:r>
            <w:proofErr w:type="gramEnd"/>
            <w:r w:rsidR="00E84F72">
              <w:t xml:space="preserve"> diverted from landfill for recovery and </w:t>
            </w:r>
            <w:r w:rsidR="00E84F72" w:rsidRPr="00E84F72">
              <w:t>4.57</w:t>
            </w:r>
            <w:r w:rsidR="00E45EBD">
              <w:t> million</w:t>
            </w:r>
            <w:r w:rsidR="00E84F72" w:rsidRPr="00E84F72">
              <w:t xml:space="preserve"> tonnes</w:t>
            </w:r>
            <w:r w:rsidR="00E84F72">
              <w:t xml:space="preserve"> was</w:t>
            </w:r>
            <w:r w:rsidR="00E84F72" w:rsidRPr="00E84F72">
              <w:t xml:space="preserve"> sent to landfill</w:t>
            </w:r>
            <w:r w:rsidR="00E84F72">
              <w:t>.</w:t>
            </w:r>
          </w:p>
          <w:p w14:paraId="05C32401" w14:textId="5619F4C8" w:rsidR="00C64EB0" w:rsidRDefault="00C64EB0" w:rsidP="00A70672">
            <w:pPr>
              <w:pStyle w:val="ListBullet"/>
            </w:pPr>
            <w:r>
              <w:t>The diversion rate for Victoria is estimated to be 70</w:t>
            </w:r>
            <w:r w:rsidR="00F9521A">
              <w:t> per cent</w:t>
            </w:r>
            <w:r w:rsidR="00D61B72">
              <w:t>, an increase of 1</w:t>
            </w:r>
            <w:r w:rsidR="00F9521A">
              <w:t> percent</w:t>
            </w:r>
            <w:r w:rsidR="009E2CF7">
              <w:t>age point</w:t>
            </w:r>
            <w:r w:rsidR="00D61B72">
              <w:t xml:space="preserve"> from 2017–18.</w:t>
            </w:r>
          </w:p>
          <w:p w14:paraId="0FCFFEA8" w14:textId="67D1C3D4" w:rsidR="00C64EB0" w:rsidRDefault="00C64EB0" w:rsidP="00230DC2">
            <w:pPr>
              <w:pStyle w:val="ListBullet"/>
            </w:pPr>
            <w:r>
              <w:t xml:space="preserve">Since 2009–10, the quantity of waste to landfill has increased at an average rate </w:t>
            </w:r>
            <w:r w:rsidRPr="00C64EB0">
              <w:t>of 0.06</w:t>
            </w:r>
            <w:r w:rsidR="00F9521A">
              <w:t> per cent</w:t>
            </w:r>
            <w:r w:rsidRPr="00C64EB0">
              <w:t xml:space="preserve"> per year</w:t>
            </w:r>
            <w:r>
              <w:t xml:space="preserve"> (</w:t>
            </w:r>
            <w:r w:rsidR="00D61B72">
              <w:t>&lt;</w:t>
            </w:r>
            <w:r>
              <w:t>1</w:t>
            </w:r>
            <w:r w:rsidR="00F9521A">
              <w:t> per cent</w:t>
            </w:r>
            <w:r>
              <w:t xml:space="preserve"> over </w:t>
            </w:r>
            <w:r w:rsidR="00CE1479">
              <w:t>10 </w:t>
            </w:r>
            <w:r>
              <w:t xml:space="preserve">years) </w:t>
            </w:r>
            <w:r w:rsidRPr="00C64EB0">
              <w:t>compared with an average</w:t>
            </w:r>
            <w:r w:rsidR="00D61B72">
              <w:t xml:space="preserve"> growth rate</w:t>
            </w:r>
            <w:r w:rsidRPr="00C64EB0">
              <w:t xml:space="preserve"> of 4</w:t>
            </w:r>
            <w:r w:rsidR="00F9521A">
              <w:t> per cent</w:t>
            </w:r>
            <w:r w:rsidRPr="00C64EB0">
              <w:t xml:space="preserve"> per year</w:t>
            </w:r>
            <w:r>
              <w:t xml:space="preserve"> (43</w:t>
            </w:r>
            <w:r w:rsidR="00F9521A">
              <w:t> per cent</w:t>
            </w:r>
            <w:r>
              <w:t xml:space="preserve"> over </w:t>
            </w:r>
            <w:r w:rsidR="00CE1479">
              <w:t>10 </w:t>
            </w:r>
            <w:r>
              <w:t>years) for materials sent for resource recovery.</w:t>
            </w:r>
          </w:p>
          <w:p w14:paraId="13B1C6FC" w14:textId="71CB5FA9" w:rsidR="00C64EB0" w:rsidRDefault="00D61B72" w:rsidP="00230DC2">
            <w:pPr>
              <w:pStyle w:val="ListBullet"/>
            </w:pPr>
            <w:r>
              <w:t>T</w:t>
            </w:r>
            <w:r w:rsidR="00C64EB0" w:rsidRPr="00F7243E">
              <w:t>otal waste managed</w:t>
            </w:r>
            <w:r w:rsidR="00C64EB0">
              <w:t xml:space="preserve"> </w:t>
            </w:r>
            <w:r w:rsidR="00C64EB0" w:rsidRPr="00F7243E">
              <w:t>and materials recovered per capita in Victoria increased to 2.</w:t>
            </w:r>
            <w:r w:rsidR="00C64EB0">
              <w:t>3</w:t>
            </w:r>
            <w:r w:rsidR="00E45EBD">
              <w:t> tonnes</w:t>
            </w:r>
            <w:r w:rsidR="00C64EB0" w:rsidRPr="00F7243E">
              <w:t xml:space="preserve"> and 1.</w:t>
            </w:r>
            <w:r w:rsidR="00C64EB0">
              <w:t>6</w:t>
            </w:r>
            <w:r w:rsidR="00E45EBD">
              <w:t> tonnes</w:t>
            </w:r>
            <w:r w:rsidR="00C64EB0" w:rsidRPr="00F7243E">
              <w:t xml:space="preserve"> respectively</w:t>
            </w:r>
            <w:r w:rsidR="00C64EB0">
              <w:t>.</w:t>
            </w:r>
          </w:p>
          <w:p w14:paraId="2A24CCFA" w14:textId="13499474" w:rsidR="00C64EB0" w:rsidRDefault="00C64EB0" w:rsidP="00230DC2">
            <w:pPr>
              <w:pStyle w:val="ListBullet"/>
            </w:pPr>
            <w:r w:rsidRPr="00F7243E">
              <w:t xml:space="preserve">Waste managed relative to </w:t>
            </w:r>
            <w:r w:rsidR="0005541E">
              <w:t>gross state product (</w:t>
            </w:r>
            <w:r w:rsidRPr="00F7243E">
              <w:t>GSP</w:t>
            </w:r>
            <w:r w:rsidR="0005541E">
              <w:t>)</w:t>
            </w:r>
            <w:r w:rsidRPr="00F7243E">
              <w:t xml:space="preserve"> increased</w:t>
            </w:r>
            <w:r>
              <w:t xml:space="preserve"> slightly</w:t>
            </w:r>
            <w:r w:rsidRPr="00F7243E">
              <w:t xml:space="preserve"> by </w:t>
            </w:r>
            <w:r>
              <w:t>0.2</w:t>
            </w:r>
            <w:r w:rsidR="00F9521A">
              <w:t> per cent</w:t>
            </w:r>
            <w:r w:rsidRPr="00F7243E">
              <w:t xml:space="preserve"> in 201</w:t>
            </w:r>
            <w:r>
              <w:t>8</w:t>
            </w:r>
            <w:r w:rsidRPr="00F7243E">
              <w:t>–1</w:t>
            </w:r>
            <w:r>
              <w:t>9</w:t>
            </w:r>
            <w:r w:rsidRPr="00F7243E">
              <w:t xml:space="preserve"> to 31.</w:t>
            </w:r>
            <w:r>
              <w:t>4</w:t>
            </w:r>
            <w:r w:rsidR="00E45EBD">
              <w:t> tonnes</w:t>
            </w:r>
            <w:r w:rsidRPr="00F7243E">
              <w:t xml:space="preserve"> of waste managed for every</w:t>
            </w:r>
            <w:r w:rsidR="00893B2F">
              <w:t xml:space="preserve"> </w:t>
            </w:r>
            <w:r w:rsidR="00E45EBD">
              <w:t>million</w:t>
            </w:r>
            <w:r w:rsidRPr="00F7243E">
              <w:t xml:space="preserve"> dollars of GSP</w:t>
            </w:r>
            <w:r w:rsidR="00893B2F">
              <w:t>.</w:t>
            </w:r>
          </w:p>
          <w:p w14:paraId="063C3FE6" w14:textId="0D1708EC" w:rsidR="00A70672" w:rsidRDefault="00C64EB0" w:rsidP="00230DC2">
            <w:pPr>
              <w:pStyle w:val="ListBullet"/>
            </w:pPr>
            <w:r>
              <w:t xml:space="preserve">The increases in tonnes managed, a principal factor in the above data, was led by recovery from </w:t>
            </w:r>
            <w:r w:rsidRPr="00C64EB0">
              <w:t>construction activity</w:t>
            </w:r>
            <w:r>
              <w:t xml:space="preserve"> and</w:t>
            </w:r>
            <w:r w:rsidRPr="00C64EB0">
              <w:t xml:space="preserve"> clearing of land for new developments</w:t>
            </w:r>
            <w:r>
              <w:t>.</w:t>
            </w:r>
          </w:p>
        </w:tc>
      </w:tr>
    </w:tbl>
    <w:p w14:paraId="5D7F6900" w14:textId="3BAF9EEE" w:rsidR="00C64EB0" w:rsidRDefault="00F14361" w:rsidP="00F14361">
      <w:pPr>
        <w:pStyle w:val="Heading1Numbered"/>
      </w:pPr>
      <w:bookmarkStart w:id="24" w:name="_Toc54708555"/>
      <w:r>
        <w:t>Overall disposal and recovery</w:t>
      </w:r>
      <w:bookmarkEnd w:id="24"/>
    </w:p>
    <w:p w14:paraId="5F24DF40" w14:textId="60C04367" w:rsidR="00D61B72" w:rsidRDefault="004B3C61" w:rsidP="00D61B72">
      <w:r w:rsidRPr="004B3C61">
        <w:t>In 2018</w:t>
      </w:r>
      <w:r w:rsidR="00C64EB0">
        <w:t>–</w:t>
      </w:r>
      <w:r w:rsidRPr="004B3C61">
        <w:t>19, a total of 15.33</w:t>
      </w:r>
      <w:r w:rsidR="00E45EBD">
        <w:t> million</w:t>
      </w:r>
      <w:r w:rsidRPr="004B3C61">
        <w:t xml:space="preserve"> tonnes of waste was managed in Victoria, an increase of </w:t>
      </w:r>
      <w:r w:rsidR="00F46B44">
        <w:t>6</w:t>
      </w:r>
      <w:r w:rsidR="00F9521A">
        <w:t> per cent</w:t>
      </w:r>
      <w:r w:rsidRPr="004B3C61">
        <w:t xml:space="preserve"> from the previous year. Of this, the amount of waste diverted from landfill for recovery was 10.77</w:t>
      </w:r>
      <w:r w:rsidR="00E45EBD">
        <w:t> million</w:t>
      </w:r>
      <w:r w:rsidRPr="004B3C61">
        <w:t xml:space="preserve"> tonnes and the amount sent to landfill was 4.57</w:t>
      </w:r>
      <w:r w:rsidR="00E45EBD">
        <w:t> million</w:t>
      </w:r>
      <w:r w:rsidRPr="004B3C61">
        <w:t xml:space="preserve"> tonnes</w:t>
      </w:r>
      <w:r w:rsidR="009D12AB">
        <w:t xml:space="preserve">. </w:t>
      </w:r>
      <w:r w:rsidRPr="004B3C61">
        <w:t>The overall</w:t>
      </w:r>
      <w:r w:rsidR="00B57BC2">
        <w:t xml:space="preserve"> diversion</w:t>
      </w:r>
      <w:r w:rsidRPr="004B3C61">
        <w:t xml:space="preserve"> rate was 70</w:t>
      </w:r>
      <w:r w:rsidR="00F9521A">
        <w:t> per cent</w:t>
      </w:r>
      <w:r w:rsidRPr="004B3C61">
        <w:t>, a 1</w:t>
      </w:r>
      <w:r w:rsidR="00F9521A">
        <w:t> percent</w:t>
      </w:r>
      <w:r w:rsidR="00801228">
        <w:t>age point</w:t>
      </w:r>
      <w:r w:rsidRPr="004B3C61">
        <w:t xml:space="preserve"> increase on 2017</w:t>
      </w:r>
      <w:r w:rsidR="00C64EB0">
        <w:t>–</w:t>
      </w:r>
      <w:r w:rsidRPr="004B3C61">
        <w:t>18</w:t>
      </w:r>
      <w:r w:rsidRPr="00F46B44">
        <w:t>.</w:t>
      </w:r>
      <w:r w:rsidR="00B50EC9">
        <w:t xml:space="preserve"> Diversion rates in MSW (43</w:t>
      </w:r>
      <w:r w:rsidR="00F9521A">
        <w:t> per cent</w:t>
      </w:r>
      <w:r w:rsidR="00B50EC9">
        <w:t>) and C&amp;D (87</w:t>
      </w:r>
      <w:r w:rsidR="00F9521A">
        <w:t> per cent</w:t>
      </w:r>
      <w:r w:rsidR="00B50EC9">
        <w:t>) increased in 20</w:t>
      </w:r>
      <w:r w:rsidR="00FE53BB">
        <w:t>18–19</w:t>
      </w:r>
      <w:r w:rsidR="00B50EC9">
        <w:t xml:space="preserve"> compared with 20</w:t>
      </w:r>
      <w:r w:rsidR="00FE53BB">
        <w:t>17–18</w:t>
      </w:r>
      <w:r w:rsidR="00893B2F">
        <w:t>;</w:t>
      </w:r>
      <w:r w:rsidR="00B50EC9">
        <w:t xml:space="preserve"> however</w:t>
      </w:r>
      <w:r w:rsidR="00893B2F">
        <w:t>,</w:t>
      </w:r>
      <w:r w:rsidR="00B50EC9">
        <w:t xml:space="preserve"> the diversion rate for C&amp;I (61</w:t>
      </w:r>
      <w:r w:rsidR="00F9521A">
        <w:t> per cent</w:t>
      </w:r>
      <w:r w:rsidR="00B50EC9">
        <w:t>) decreased.</w:t>
      </w:r>
      <w:r w:rsidR="00F46B44" w:rsidRPr="00F46B44">
        <w:t xml:space="preserve"> </w:t>
      </w:r>
      <w:r w:rsidR="005006EA">
        <w:fldChar w:fldCharType="begin"/>
      </w:r>
      <w:r w:rsidR="005006EA">
        <w:instrText xml:space="preserve"> REF _Ref44490326 \h </w:instrText>
      </w:r>
      <w:r w:rsidR="005006EA">
        <w:fldChar w:fldCharType="separate"/>
      </w:r>
      <w:r w:rsidR="00857679">
        <w:t xml:space="preserve">Figure </w:t>
      </w:r>
      <w:r w:rsidR="00857679">
        <w:rPr>
          <w:noProof/>
        </w:rPr>
        <w:t>1</w:t>
      </w:r>
      <w:r w:rsidR="005006EA">
        <w:fldChar w:fldCharType="end"/>
      </w:r>
      <w:r w:rsidR="00F46B44" w:rsidRPr="00F46B44">
        <w:t xml:space="preserve"> presents the waste managed, sent to recovery</w:t>
      </w:r>
      <w:r w:rsidR="00893B2F">
        <w:t xml:space="preserve"> or </w:t>
      </w:r>
      <w:r w:rsidR="00F46B44" w:rsidRPr="00F46B44">
        <w:t>landfilled</w:t>
      </w:r>
      <w:r w:rsidR="00893B2F">
        <w:t>,</w:t>
      </w:r>
      <w:r w:rsidR="00A97266">
        <w:t xml:space="preserve"> and the diversion rate</w:t>
      </w:r>
      <w:r w:rsidR="00F46B44" w:rsidRPr="00F46B44">
        <w:t xml:space="preserve"> in Victoria in 2018</w:t>
      </w:r>
      <w:r w:rsidR="00C64EB0">
        <w:t>–</w:t>
      </w:r>
      <w:r w:rsidR="00F46B44" w:rsidRPr="00F46B44">
        <w:t>19 for total</w:t>
      </w:r>
      <w:r w:rsidR="00F46B44">
        <w:t xml:space="preserve"> waste</w:t>
      </w:r>
      <w:r w:rsidR="00F46B44" w:rsidRPr="00F46B44">
        <w:t xml:space="preserve"> and by source sector.</w:t>
      </w:r>
    </w:p>
    <w:p w14:paraId="453D4D54" w14:textId="411B5B87" w:rsidR="00A6776F" w:rsidRDefault="00A6776F" w:rsidP="00A6776F">
      <w:pPr>
        <w:pStyle w:val="TableCaption"/>
      </w:pPr>
      <w:bookmarkStart w:id="25" w:name="_Ref44490326"/>
      <w:r>
        <w:t xml:space="preserve">Figure </w:t>
      </w:r>
      <w:fldSimple w:instr=" SEQ Figure \* ARABIC ">
        <w:r w:rsidR="00857679">
          <w:rPr>
            <w:noProof/>
          </w:rPr>
          <w:t>1</w:t>
        </w:r>
      </w:fldSimple>
      <w:bookmarkEnd w:id="25"/>
      <w:r>
        <w:t xml:space="preserve">: </w:t>
      </w:r>
      <w:r w:rsidRPr="004B3C61">
        <w:t xml:space="preserve">Waste </w:t>
      </w:r>
      <w:r>
        <w:t>managed</w:t>
      </w:r>
      <w:r w:rsidRPr="004B3C61">
        <w:t xml:space="preserve"> in Victoria 20</w:t>
      </w:r>
      <w:r>
        <w:t>18–19, total and by source sector</w:t>
      </w:r>
    </w:p>
    <w:p w14:paraId="2E1DF02B" w14:textId="662D872F" w:rsidR="007A248F" w:rsidRPr="007A248F" w:rsidRDefault="00F14361" w:rsidP="007A248F">
      <w:r w:rsidRPr="00F14361">
        <w:rPr>
          <w:noProof/>
        </w:rPr>
        <w:drawing>
          <wp:inline distT="0" distB="0" distL="0" distR="0" wp14:anchorId="7BA8044A" wp14:editId="77B99280">
            <wp:extent cx="4286250" cy="213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86250" cy="2133600"/>
                    </a:xfrm>
                    <a:prstGeom prst="rect">
                      <a:avLst/>
                    </a:prstGeom>
                  </pic:spPr>
                </pic:pic>
              </a:graphicData>
            </a:graphic>
          </wp:inline>
        </w:drawing>
      </w:r>
    </w:p>
    <w:p w14:paraId="7CB1F2D1" w14:textId="2529DE70" w:rsidR="00D61B72" w:rsidRDefault="00D61B72" w:rsidP="00D61B72">
      <w:r w:rsidRPr="00066831">
        <w:lastRenderedPageBreak/>
        <w:t>Over the last 10 years, there has been an increase in total waste managed by 27</w:t>
      </w:r>
      <w:r w:rsidR="00F9521A">
        <w:t> per cent</w:t>
      </w:r>
      <w:r w:rsidRPr="00066831">
        <w:t xml:space="preserve">, </w:t>
      </w:r>
      <w:r w:rsidR="00AF7154">
        <w:t xml:space="preserve">total </w:t>
      </w:r>
      <w:r w:rsidRPr="00066831">
        <w:t xml:space="preserve">landfill waste by </w:t>
      </w:r>
      <w:r w:rsidR="00AF7154">
        <w:t>0.6</w:t>
      </w:r>
      <w:r w:rsidR="00F9521A">
        <w:t> per cent</w:t>
      </w:r>
      <w:r w:rsidRPr="00066831">
        <w:t xml:space="preserve"> and </w:t>
      </w:r>
      <w:r w:rsidR="00AF7154">
        <w:t xml:space="preserve">total </w:t>
      </w:r>
      <w:r w:rsidRPr="00066831">
        <w:t>recovered waste by</w:t>
      </w:r>
      <w:r>
        <w:t xml:space="preserve"> </w:t>
      </w:r>
      <w:r w:rsidRPr="00066831">
        <w:t>43</w:t>
      </w:r>
      <w:r w:rsidR="00F9521A">
        <w:t> per cent</w:t>
      </w:r>
      <w:r w:rsidRPr="00066831">
        <w:t>.</w:t>
      </w:r>
      <w:r w:rsidRPr="00D61B72">
        <w:t xml:space="preserve"> </w:t>
      </w:r>
      <w:r w:rsidRPr="00066831">
        <w:t xml:space="preserve">The average </w:t>
      </w:r>
      <w:r>
        <w:t xml:space="preserve">increase </w:t>
      </w:r>
      <w:r w:rsidRPr="00066831">
        <w:t>of 0.06</w:t>
      </w:r>
      <w:r w:rsidR="00F9521A">
        <w:t> per cent</w:t>
      </w:r>
      <w:r w:rsidRPr="00066831">
        <w:t xml:space="preserve"> rate per year</w:t>
      </w:r>
      <w:r>
        <w:t xml:space="preserve"> for</w:t>
      </w:r>
      <w:r w:rsidRPr="00066831">
        <w:t xml:space="preserve"> waste going to landfill</w:t>
      </w:r>
      <w:r w:rsidR="0038027F">
        <w:t>,</w:t>
      </w:r>
      <w:r w:rsidRPr="00066831">
        <w:t xml:space="preserve"> compared with an average </w:t>
      </w:r>
      <w:r>
        <w:t xml:space="preserve">increase </w:t>
      </w:r>
      <w:r w:rsidRPr="00066831">
        <w:t>of 4</w:t>
      </w:r>
      <w:r w:rsidR="00F9521A">
        <w:t> per cent</w:t>
      </w:r>
      <w:r w:rsidRPr="00066831">
        <w:t xml:space="preserve"> per year</w:t>
      </w:r>
      <w:r>
        <w:t xml:space="preserve"> for resource recovery</w:t>
      </w:r>
      <w:r w:rsidRPr="00066831">
        <w:t>, illustrates the strong</w:t>
      </w:r>
      <w:r>
        <w:t xml:space="preserve"> growth </w:t>
      </w:r>
      <w:r w:rsidRPr="00066831">
        <w:t>of the resource recovery industry</w:t>
      </w:r>
      <w:r>
        <w:t xml:space="preserve"> during this time.</w:t>
      </w:r>
      <w:r w:rsidRPr="00066831">
        <w:t xml:space="preserve"> </w:t>
      </w:r>
      <w:r>
        <w:fldChar w:fldCharType="begin"/>
      </w:r>
      <w:r>
        <w:instrText xml:space="preserve"> REF _Ref43190222 \h  \* MERGEFORMAT </w:instrText>
      </w:r>
      <w:r>
        <w:fldChar w:fldCharType="separate"/>
      </w:r>
      <w:r w:rsidR="00857679">
        <w:t xml:space="preserve">Figure </w:t>
      </w:r>
      <w:r w:rsidR="00857679">
        <w:rPr>
          <w:noProof/>
        </w:rPr>
        <w:t>2</w:t>
      </w:r>
      <w:r>
        <w:fldChar w:fldCharType="end"/>
      </w:r>
      <w:r>
        <w:t xml:space="preserve"> presents the trend in waste managed in Victoria since 2009–10.</w:t>
      </w:r>
      <w:r w:rsidRPr="00D61B72">
        <w:t xml:space="preserve"> </w:t>
      </w:r>
      <w:r w:rsidRPr="00066831">
        <w:t xml:space="preserve">The </w:t>
      </w:r>
      <w:r>
        <w:t>increase</w:t>
      </w:r>
      <w:r w:rsidRPr="00066831">
        <w:t xml:space="preserve"> in total managed waste was predominately in 2017</w:t>
      </w:r>
      <w:r>
        <w:t>–</w:t>
      </w:r>
      <w:r w:rsidRPr="00066831">
        <w:t>18 and 2018</w:t>
      </w:r>
      <w:r>
        <w:t>–</w:t>
      </w:r>
      <w:r w:rsidRPr="00066831">
        <w:t>19</w:t>
      </w:r>
      <w:r>
        <w:t xml:space="preserve"> </w:t>
      </w:r>
      <w:r w:rsidR="00A97266">
        <w:t>because of additional</w:t>
      </w:r>
      <w:r w:rsidRPr="00066831">
        <w:t xml:space="preserve"> </w:t>
      </w:r>
      <w:r w:rsidR="00AB4A32">
        <w:t>C&amp;D</w:t>
      </w:r>
      <w:r w:rsidRPr="00066831">
        <w:t xml:space="preserve"> materials generated through land development and public transport works during these periods.</w:t>
      </w:r>
    </w:p>
    <w:p w14:paraId="01A7D8E2" w14:textId="36AD4DB9" w:rsidR="008B2B3B" w:rsidRDefault="00C94C13" w:rsidP="008B2B3B">
      <w:pPr>
        <w:pStyle w:val="TableCaption"/>
        <w:rPr>
          <w:sz w:val="22"/>
          <w:szCs w:val="22"/>
        </w:rPr>
      </w:pPr>
      <w:bookmarkStart w:id="26" w:name="_Ref43190222"/>
      <w:bookmarkStart w:id="27" w:name="_Ref43190219"/>
      <w:r>
        <w:rPr>
          <w:noProof/>
        </w:rPr>
        <w:drawing>
          <wp:anchor distT="0" distB="0" distL="114300" distR="114300" simplePos="0" relativeHeight="251658251" behindDoc="0" locked="0" layoutInCell="1" allowOverlap="1" wp14:anchorId="525132D8" wp14:editId="386CDDF2">
            <wp:simplePos x="0" y="0"/>
            <wp:positionH relativeFrom="column">
              <wp:posOffset>3175</wp:posOffset>
            </wp:positionH>
            <wp:positionV relativeFrom="paragraph">
              <wp:posOffset>285115</wp:posOffset>
            </wp:positionV>
            <wp:extent cx="4864735" cy="2883535"/>
            <wp:effectExtent l="0" t="0" r="0" b="0"/>
            <wp:wrapTopAndBottom/>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64735" cy="2883535"/>
                    </a:xfrm>
                    <a:prstGeom prst="rect">
                      <a:avLst/>
                    </a:prstGeom>
                    <a:noFill/>
                  </pic:spPr>
                </pic:pic>
              </a:graphicData>
            </a:graphic>
            <wp14:sizeRelH relativeFrom="page">
              <wp14:pctWidth>0</wp14:pctWidth>
            </wp14:sizeRelH>
            <wp14:sizeRelV relativeFrom="page">
              <wp14:pctHeight>0</wp14:pctHeight>
            </wp14:sizeRelV>
          </wp:anchor>
        </w:drawing>
      </w:r>
      <w:r w:rsidR="008B2B3B">
        <w:t xml:space="preserve">Figure </w:t>
      </w:r>
      <w:fldSimple w:instr=" SEQ Figure \* ARABIC ">
        <w:r w:rsidR="00857679">
          <w:rPr>
            <w:noProof/>
          </w:rPr>
          <w:t>2</w:t>
        </w:r>
      </w:fldSimple>
      <w:bookmarkEnd w:id="26"/>
      <w:r w:rsidR="008B2B3B">
        <w:t xml:space="preserve">: </w:t>
      </w:r>
      <w:r w:rsidR="008B2B3B" w:rsidRPr="00B50EC9">
        <w:t>Waste managed in Victoria from 20</w:t>
      </w:r>
      <w:r w:rsidR="008B2B3B">
        <w:t>09–10</w:t>
      </w:r>
      <w:r w:rsidR="008B2B3B" w:rsidRPr="00B50EC9">
        <w:t xml:space="preserve"> to 20</w:t>
      </w:r>
      <w:r w:rsidR="008B2B3B">
        <w:t>18–19</w:t>
      </w:r>
      <w:bookmarkEnd w:id="27"/>
    </w:p>
    <w:p w14:paraId="3D022501" w14:textId="34E6DA6D" w:rsidR="000C3D64" w:rsidRDefault="000C3D64" w:rsidP="00D61B72"/>
    <w:p w14:paraId="195BF0F0" w14:textId="11BCD9B7" w:rsidR="00D61B72" w:rsidRDefault="00D61B72" w:rsidP="00D61B72">
      <w:r>
        <w:fldChar w:fldCharType="begin"/>
      </w:r>
      <w:r>
        <w:instrText xml:space="preserve"> REF _Ref43190404 \h </w:instrText>
      </w:r>
      <w:r>
        <w:fldChar w:fldCharType="separate"/>
      </w:r>
      <w:r w:rsidR="00857679">
        <w:t xml:space="preserve">Table </w:t>
      </w:r>
      <w:r w:rsidR="00857679">
        <w:rPr>
          <w:noProof/>
        </w:rPr>
        <w:t>4</w:t>
      </w:r>
      <w:r>
        <w:fldChar w:fldCharType="end"/>
      </w:r>
      <w:r>
        <w:t xml:space="preserve"> </w:t>
      </w:r>
      <w:r w:rsidRPr="00F7243E">
        <w:t xml:space="preserve">shows the increase in </w:t>
      </w:r>
      <w:r w:rsidR="0094289A">
        <w:t xml:space="preserve">the </w:t>
      </w:r>
      <w:r w:rsidRPr="00F7243E">
        <w:t>diversion rate of waste since 2009–10. In 2018–19</w:t>
      </w:r>
      <w:r>
        <w:t>,</w:t>
      </w:r>
      <w:r w:rsidRPr="00F7243E">
        <w:t xml:space="preserve"> the total waste </w:t>
      </w:r>
      <w:r w:rsidR="002C700B" w:rsidRPr="00F7243E">
        <w:t>managed</w:t>
      </w:r>
      <w:r w:rsidR="007A248F">
        <w:t xml:space="preserve"> </w:t>
      </w:r>
      <w:r w:rsidRPr="00F7243E">
        <w:t>per capita in Victoria increased to 2.</w:t>
      </w:r>
      <w:r>
        <w:t>3</w:t>
      </w:r>
      <w:r w:rsidR="00E45EBD">
        <w:t> tonnes</w:t>
      </w:r>
      <w:r w:rsidRPr="00F7243E">
        <w:t>. Waste managed relative to GSP increased</w:t>
      </w:r>
      <w:r>
        <w:t xml:space="preserve"> slightly</w:t>
      </w:r>
      <w:r w:rsidRPr="00F7243E">
        <w:t xml:space="preserve"> by </w:t>
      </w:r>
      <w:r>
        <w:t>0.2</w:t>
      </w:r>
      <w:r w:rsidR="00F9521A">
        <w:t> per cent</w:t>
      </w:r>
      <w:r w:rsidRPr="00F7243E">
        <w:t xml:space="preserve"> in 201</w:t>
      </w:r>
      <w:r>
        <w:t>8</w:t>
      </w:r>
      <w:r w:rsidRPr="00F7243E">
        <w:t>–1</w:t>
      </w:r>
      <w:r>
        <w:t>9</w:t>
      </w:r>
      <w:r w:rsidRPr="00F7243E">
        <w:t xml:space="preserve"> to 31.</w:t>
      </w:r>
      <w:r>
        <w:t>4</w:t>
      </w:r>
      <w:r w:rsidR="00E45EBD">
        <w:t> tonnes</w:t>
      </w:r>
      <w:r w:rsidRPr="00F7243E">
        <w:t xml:space="preserve"> of waste managed for every</w:t>
      </w:r>
      <w:r w:rsidR="0094289A">
        <w:t xml:space="preserve"> </w:t>
      </w:r>
      <w:r w:rsidR="00E45EBD">
        <w:t>million</w:t>
      </w:r>
      <w:r w:rsidRPr="00F7243E">
        <w:t xml:space="preserve"> dollars of GSP (</w:t>
      </w:r>
      <w:r>
        <w:fldChar w:fldCharType="begin"/>
      </w:r>
      <w:r>
        <w:instrText xml:space="preserve"> REF _Ref43190404 \h </w:instrText>
      </w:r>
      <w:r>
        <w:fldChar w:fldCharType="separate"/>
      </w:r>
      <w:r w:rsidR="00857679">
        <w:t xml:space="preserve">Table </w:t>
      </w:r>
      <w:r w:rsidR="00857679">
        <w:rPr>
          <w:noProof/>
        </w:rPr>
        <w:t>4</w:t>
      </w:r>
      <w:r>
        <w:fldChar w:fldCharType="end"/>
      </w:r>
      <w:r w:rsidRPr="00F7243E">
        <w:t>).</w:t>
      </w:r>
    </w:p>
    <w:p w14:paraId="6AA4D590" w14:textId="62F8E2A0" w:rsidR="00F7243E" w:rsidRDefault="00F7243E" w:rsidP="000A3303">
      <w:pPr>
        <w:pStyle w:val="FigureCaption"/>
      </w:pPr>
      <w:bookmarkStart w:id="28" w:name="_Ref43190404"/>
      <w:r>
        <w:t xml:space="preserve">Table </w:t>
      </w:r>
      <w:r>
        <w:rPr>
          <w:noProof/>
        </w:rPr>
        <w:fldChar w:fldCharType="begin"/>
      </w:r>
      <w:r>
        <w:rPr>
          <w:noProof/>
        </w:rPr>
        <w:instrText xml:space="preserve"> SEQ Table \* ARABIC </w:instrText>
      </w:r>
      <w:r>
        <w:rPr>
          <w:noProof/>
        </w:rPr>
        <w:fldChar w:fldCharType="separate"/>
      </w:r>
      <w:r w:rsidR="00857679">
        <w:rPr>
          <w:noProof/>
        </w:rPr>
        <w:t>4</w:t>
      </w:r>
      <w:r>
        <w:rPr>
          <w:noProof/>
        </w:rPr>
        <w:fldChar w:fldCharType="end"/>
      </w:r>
      <w:bookmarkEnd w:id="28"/>
      <w:r>
        <w:t>: Diversion rate</w:t>
      </w:r>
      <w:r w:rsidR="00B62486">
        <w:t xml:space="preserve"> and </w:t>
      </w:r>
      <w:r w:rsidRPr="00745BEB">
        <w:t xml:space="preserve">waste managed relative to </w:t>
      </w:r>
      <w:r w:rsidRPr="00230DC2">
        <w:t>economic</w:t>
      </w:r>
      <w:r w:rsidRPr="00745BEB">
        <w:t xml:space="preserve"> and population trends in Victoria, 200</w:t>
      </w:r>
      <w:r>
        <w:t>9</w:t>
      </w:r>
      <w:r w:rsidRPr="00745BEB">
        <w:t>–</w:t>
      </w:r>
      <w:r>
        <w:t>10</w:t>
      </w:r>
      <w:r w:rsidRPr="00745BEB">
        <w:t xml:space="preserve"> to 201</w:t>
      </w:r>
      <w:r>
        <w:t>8</w:t>
      </w:r>
      <w:r w:rsidRPr="00745BEB">
        <w:t>–1</w:t>
      </w:r>
      <w:r>
        <w:t>9</w:t>
      </w:r>
    </w:p>
    <w:tbl>
      <w:tblPr>
        <w:tblStyle w:val="SVTable"/>
        <w:tblW w:w="5001" w:type="pct"/>
        <w:tblLook w:val="04E0" w:firstRow="1" w:lastRow="1" w:firstColumn="1" w:lastColumn="0" w:noHBand="0" w:noVBand="1"/>
      </w:tblPr>
      <w:tblGrid>
        <w:gridCol w:w="2128"/>
        <w:gridCol w:w="562"/>
        <w:gridCol w:w="615"/>
        <w:gridCol w:w="558"/>
        <w:gridCol w:w="558"/>
        <w:gridCol w:w="558"/>
        <w:gridCol w:w="558"/>
        <w:gridCol w:w="558"/>
        <w:gridCol w:w="558"/>
        <w:gridCol w:w="558"/>
        <w:gridCol w:w="558"/>
      </w:tblGrid>
      <w:tr w:rsidR="000A3303" w:rsidRPr="00456498" w14:paraId="664F4153" w14:textId="77777777" w:rsidTr="000A3303">
        <w:trPr>
          <w:cnfStyle w:val="100000000000" w:firstRow="1" w:lastRow="0" w:firstColumn="0" w:lastColumn="0" w:oddVBand="0" w:evenVBand="0" w:oddHBand="0" w:evenHBand="0" w:firstRowFirstColumn="0" w:firstRowLastColumn="0" w:lastRowFirstColumn="0" w:lastRowLastColumn="0"/>
          <w:tblHeader w:val="0"/>
        </w:trPr>
        <w:tc>
          <w:tcPr>
            <w:tcW w:w="1370" w:type="pct"/>
            <w:tcBorders>
              <w:bottom w:val="single" w:sz="4" w:space="0" w:color="82C341" w:themeColor="background1"/>
            </w:tcBorders>
          </w:tcPr>
          <w:p w14:paraId="6E88AF51" w14:textId="2F075B2A" w:rsidR="000A3303" w:rsidRPr="00456498" w:rsidRDefault="000A3303" w:rsidP="00362561">
            <w:pPr>
              <w:pStyle w:val="TableHeading"/>
            </w:pPr>
          </w:p>
        </w:tc>
        <w:tc>
          <w:tcPr>
            <w:tcW w:w="362" w:type="pct"/>
            <w:tcBorders>
              <w:bottom w:val="single" w:sz="4" w:space="0" w:color="82C341" w:themeColor="background1"/>
            </w:tcBorders>
          </w:tcPr>
          <w:p w14:paraId="0CBA9703" w14:textId="17090556" w:rsidR="000A3303" w:rsidRPr="00456498" w:rsidRDefault="000A3303" w:rsidP="00F7243E">
            <w:pPr>
              <w:pStyle w:val="TableHeading"/>
              <w:jc w:val="right"/>
            </w:pPr>
            <w:r>
              <w:t>09</w:t>
            </w:r>
            <w:r w:rsidRPr="00745BEB">
              <w:t>–</w:t>
            </w:r>
            <w:r>
              <w:t>10</w:t>
            </w:r>
          </w:p>
        </w:tc>
        <w:tc>
          <w:tcPr>
            <w:tcW w:w="396" w:type="pct"/>
            <w:tcBorders>
              <w:bottom w:val="single" w:sz="4" w:space="0" w:color="82C341" w:themeColor="background1"/>
            </w:tcBorders>
          </w:tcPr>
          <w:p w14:paraId="6D4006CF" w14:textId="23A552AB" w:rsidR="000A3303" w:rsidRPr="00456498" w:rsidRDefault="000A3303" w:rsidP="00F7243E">
            <w:pPr>
              <w:pStyle w:val="TableHeading"/>
              <w:jc w:val="right"/>
            </w:pPr>
            <w:r>
              <w:t>10</w:t>
            </w:r>
            <w:r w:rsidRPr="00745BEB">
              <w:t>–</w:t>
            </w:r>
            <w:r>
              <w:t>11</w:t>
            </w:r>
          </w:p>
        </w:tc>
        <w:tc>
          <w:tcPr>
            <w:tcW w:w="359" w:type="pct"/>
            <w:tcBorders>
              <w:bottom w:val="single" w:sz="4" w:space="0" w:color="82C341" w:themeColor="background1"/>
            </w:tcBorders>
          </w:tcPr>
          <w:p w14:paraId="4C52204B" w14:textId="6645485D" w:rsidR="000A3303" w:rsidRPr="00456498" w:rsidRDefault="000A3303" w:rsidP="00F7243E">
            <w:pPr>
              <w:pStyle w:val="TableHeading"/>
              <w:jc w:val="right"/>
            </w:pPr>
            <w:r>
              <w:t>11</w:t>
            </w:r>
            <w:r w:rsidRPr="00745BEB">
              <w:t>–</w:t>
            </w:r>
            <w:r>
              <w:t>12</w:t>
            </w:r>
          </w:p>
        </w:tc>
        <w:tc>
          <w:tcPr>
            <w:tcW w:w="359" w:type="pct"/>
            <w:tcBorders>
              <w:bottom w:val="single" w:sz="4" w:space="0" w:color="82C341" w:themeColor="background1"/>
            </w:tcBorders>
          </w:tcPr>
          <w:p w14:paraId="05ADC912" w14:textId="1D901BC2" w:rsidR="000A3303" w:rsidRPr="00456498" w:rsidRDefault="000A3303" w:rsidP="00F7243E">
            <w:pPr>
              <w:pStyle w:val="TableHeading"/>
              <w:jc w:val="right"/>
            </w:pPr>
            <w:r>
              <w:t>12</w:t>
            </w:r>
            <w:r w:rsidRPr="00745BEB">
              <w:t>–</w:t>
            </w:r>
            <w:r>
              <w:t>13</w:t>
            </w:r>
          </w:p>
        </w:tc>
        <w:tc>
          <w:tcPr>
            <w:tcW w:w="359" w:type="pct"/>
            <w:tcBorders>
              <w:bottom w:val="single" w:sz="4" w:space="0" w:color="82C341" w:themeColor="background1"/>
            </w:tcBorders>
          </w:tcPr>
          <w:p w14:paraId="7707799F" w14:textId="6D53D36E" w:rsidR="000A3303" w:rsidRPr="00456498" w:rsidRDefault="000A3303" w:rsidP="00F7243E">
            <w:pPr>
              <w:pStyle w:val="TableHeading"/>
              <w:jc w:val="right"/>
            </w:pPr>
            <w:r>
              <w:t>13</w:t>
            </w:r>
            <w:r w:rsidRPr="00745BEB">
              <w:t>–</w:t>
            </w:r>
            <w:r>
              <w:t>14</w:t>
            </w:r>
          </w:p>
        </w:tc>
        <w:tc>
          <w:tcPr>
            <w:tcW w:w="359" w:type="pct"/>
            <w:tcBorders>
              <w:bottom w:val="single" w:sz="4" w:space="0" w:color="82C341" w:themeColor="background1"/>
            </w:tcBorders>
          </w:tcPr>
          <w:p w14:paraId="74D1D0E7" w14:textId="77C9820B" w:rsidR="000A3303" w:rsidRPr="00456498" w:rsidRDefault="000A3303" w:rsidP="00F7243E">
            <w:pPr>
              <w:pStyle w:val="TableHeading"/>
              <w:jc w:val="right"/>
            </w:pPr>
            <w:r>
              <w:t>14</w:t>
            </w:r>
            <w:r w:rsidRPr="00745BEB">
              <w:t>–</w:t>
            </w:r>
            <w:r>
              <w:t>15</w:t>
            </w:r>
          </w:p>
        </w:tc>
        <w:tc>
          <w:tcPr>
            <w:tcW w:w="359" w:type="pct"/>
            <w:tcBorders>
              <w:bottom w:val="single" w:sz="4" w:space="0" w:color="82C341" w:themeColor="background1"/>
            </w:tcBorders>
          </w:tcPr>
          <w:p w14:paraId="30482FC5" w14:textId="68DA9D46" w:rsidR="000A3303" w:rsidRPr="00456498" w:rsidRDefault="000A3303" w:rsidP="00F7243E">
            <w:pPr>
              <w:pStyle w:val="TableHeading"/>
              <w:jc w:val="right"/>
            </w:pPr>
            <w:r>
              <w:t>15</w:t>
            </w:r>
            <w:r w:rsidRPr="00745BEB">
              <w:t>–</w:t>
            </w:r>
            <w:r>
              <w:t>16</w:t>
            </w:r>
          </w:p>
        </w:tc>
        <w:tc>
          <w:tcPr>
            <w:tcW w:w="359" w:type="pct"/>
            <w:tcBorders>
              <w:bottom w:val="single" w:sz="4" w:space="0" w:color="82C341" w:themeColor="background1"/>
            </w:tcBorders>
          </w:tcPr>
          <w:p w14:paraId="5C5D6A29" w14:textId="49FAFB58" w:rsidR="000A3303" w:rsidRPr="00456498" w:rsidRDefault="000A3303" w:rsidP="00F7243E">
            <w:pPr>
              <w:pStyle w:val="TableHeading"/>
              <w:jc w:val="right"/>
            </w:pPr>
            <w:r>
              <w:t>16</w:t>
            </w:r>
            <w:r w:rsidRPr="00745BEB">
              <w:t>–</w:t>
            </w:r>
            <w:r>
              <w:t>17</w:t>
            </w:r>
          </w:p>
        </w:tc>
        <w:tc>
          <w:tcPr>
            <w:tcW w:w="359" w:type="pct"/>
            <w:tcBorders>
              <w:bottom w:val="single" w:sz="4" w:space="0" w:color="82C341" w:themeColor="background1"/>
            </w:tcBorders>
          </w:tcPr>
          <w:p w14:paraId="06BE9FAF" w14:textId="78F5FC1E" w:rsidR="000A3303" w:rsidRPr="00456498" w:rsidRDefault="000A3303" w:rsidP="00F7243E">
            <w:pPr>
              <w:pStyle w:val="TableHeading"/>
              <w:jc w:val="right"/>
            </w:pPr>
            <w:r>
              <w:t>17</w:t>
            </w:r>
            <w:r w:rsidRPr="00745BEB">
              <w:t>–</w:t>
            </w:r>
            <w:r>
              <w:t>18</w:t>
            </w:r>
          </w:p>
        </w:tc>
        <w:tc>
          <w:tcPr>
            <w:tcW w:w="359" w:type="pct"/>
            <w:tcBorders>
              <w:bottom w:val="single" w:sz="4" w:space="0" w:color="82C341" w:themeColor="background1"/>
            </w:tcBorders>
          </w:tcPr>
          <w:p w14:paraId="5A00A88E" w14:textId="1E137D32" w:rsidR="000A3303" w:rsidRDefault="000A3303" w:rsidP="00F7243E">
            <w:pPr>
              <w:pStyle w:val="TableHeading"/>
              <w:jc w:val="right"/>
            </w:pPr>
            <w:r>
              <w:t>18</w:t>
            </w:r>
            <w:r w:rsidRPr="00745BEB">
              <w:t>–</w:t>
            </w:r>
            <w:r>
              <w:t>19</w:t>
            </w:r>
          </w:p>
        </w:tc>
      </w:tr>
      <w:tr w:rsidR="000A3303" w:rsidRPr="00456498" w14:paraId="2EF984D3" w14:textId="77777777" w:rsidTr="000A3303">
        <w:tc>
          <w:tcPr>
            <w:tcW w:w="1370" w:type="pct"/>
            <w:tcBorders>
              <w:top w:val="single" w:sz="4" w:space="0" w:color="82C341" w:themeColor="background1"/>
              <w:bottom w:val="single" w:sz="4" w:space="0" w:color="82C341" w:themeColor="background1"/>
            </w:tcBorders>
          </w:tcPr>
          <w:p w14:paraId="0EA27F95" w14:textId="098088E0" w:rsidR="000A3303" w:rsidRPr="00456498" w:rsidRDefault="000A3303" w:rsidP="00362561">
            <w:pPr>
              <w:pStyle w:val="TableBullet"/>
              <w:numPr>
                <w:ilvl w:val="0"/>
                <w:numId w:val="0"/>
              </w:numPr>
              <w:ind w:left="227" w:hanging="227"/>
            </w:pPr>
            <w:r>
              <w:t>Diversion rate</w:t>
            </w:r>
            <w:r w:rsidR="00587D4D">
              <w:t xml:space="preserve"> (%)</w:t>
            </w:r>
          </w:p>
        </w:tc>
        <w:tc>
          <w:tcPr>
            <w:tcW w:w="362" w:type="pct"/>
            <w:tcBorders>
              <w:top w:val="single" w:sz="4" w:space="0" w:color="82C341" w:themeColor="background1"/>
              <w:bottom w:val="single" w:sz="4" w:space="0" w:color="82C341" w:themeColor="background1"/>
            </w:tcBorders>
          </w:tcPr>
          <w:p w14:paraId="0B05236A" w14:textId="5D202DF3" w:rsidR="000A3303" w:rsidRPr="00456498" w:rsidRDefault="000A3303" w:rsidP="00F7243E">
            <w:pPr>
              <w:pStyle w:val="TableBullet"/>
              <w:numPr>
                <w:ilvl w:val="0"/>
                <w:numId w:val="0"/>
              </w:numPr>
              <w:jc w:val="right"/>
            </w:pPr>
            <w:r w:rsidRPr="00F7243E">
              <w:t>62</w:t>
            </w:r>
          </w:p>
        </w:tc>
        <w:tc>
          <w:tcPr>
            <w:tcW w:w="396" w:type="pct"/>
            <w:tcBorders>
              <w:top w:val="single" w:sz="4" w:space="0" w:color="82C341" w:themeColor="background1"/>
              <w:bottom w:val="single" w:sz="4" w:space="0" w:color="82C341" w:themeColor="background1"/>
            </w:tcBorders>
          </w:tcPr>
          <w:p w14:paraId="5F2C5A65" w14:textId="368FB7F1" w:rsidR="000A3303" w:rsidRPr="00456498" w:rsidRDefault="000A3303" w:rsidP="00F7243E">
            <w:pPr>
              <w:pStyle w:val="TableText"/>
              <w:jc w:val="right"/>
            </w:pPr>
            <w:r w:rsidRPr="00F7243E">
              <w:t>63</w:t>
            </w:r>
          </w:p>
        </w:tc>
        <w:tc>
          <w:tcPr>
            <w:tcW w:w="359" w:type="pct"/>
            <w:tcBorders>
              <w:top w:val="single" w:sz="4" w:space="0" w:color="82C341" w:themeColor="background1"/>
              <w:bottom w:val="single" w:sz="4" w:space="0" w:color="82C341" w:themeColor="background1"/>
            </w:tcBorders>
          </w:tcPr>
          <w:p w14:paraId="4394BA12" w14:textId="42906B46" w:rsidR="000A3303" w:rsidRPr="00456498" w:rsidRDefault="000A3303" w:rsidP="00F7243E">
            <w:pPr>
              <w:pStyle w:val="TableText"/>
              <w:jc w:val="right"/>
            </w:pPr>
            <w:r w:rsidRPr="00F7243E">
              <w:t>65</w:t>
            </w:r>
          </w:p>
        </w:tc>
        <w:tc>
          <w:tcPr>
            <w:tcW w:w="359" w:type="pct"/>
            <w:tcBorders>
              <w:top w:val="single" w:sz="4" w:space="0" w:color="82C341" w:themeColor="background1"/>
              <w:bottom w:val="single" w:sz="4" w:space="0" w:color="82C341" w:themeColor="background1"/>
            </w:tcBorders>
          </w:tcPr>
          <w:p w14:paraId="3BB3152A" w14:textId="39702449" w:rsidR="000A3303" w:rsidRPr="00456498" w:rsidRDefault="000A3303" w:rsidP="00F7243E">
            <w:pPr>
              <w:pStyle w:val="TableText"/>
              <w:jc w:val="right"/>
            </w:pPr>
            <w:r w:rsidRPr="00F7243E">
              <w:t>67</w:t>
            </w:r>
          </w:p>
        </w:tc>
        <w:tc>
          <w:tcPr>
            <w:tcW w:w="359" w:type="pct"/>
            <w:tcBorders>
              <w:top w:val="single" w:sz="4" w:space="0" w:color="82C341" w:themeColor="background1"/>
              <w:bottom w:val="single" w:sz="4" w:space="0" w:color="82C341" w:themeColor="background1"/>
            </w:tcBorders>
          </w:tcPr>
          <w:p w14:paraId="603FB0D1" w14:textId="1E2CE5C7" w:rsidR="000A3303" w:rsidRPr="00456498" w:rsidRDefault="000A3303" w:rsidP="00F7243E">
            <w:pPr>
              <w:pStyle w:val="TableText"/>
              <w:jc w:val="right"/>
            </w:pPr>
            <w:r w:rsidRPr="00F7243E">
              <w:t>66</w:t>
            </w:r>
          </w:p>
        </w:tc>
        <w:tc>
          <w:tcPr>
            <w:tcW w:w="359" w:type="pct"/>
            <w:tcBorders>
              <w:top w:val="single" w:sz="4" w:space="0" w:color="82C341" w:themeColor="background1"/>
              <w:bottom w:val="single" w:sz="4" w:space="0" w:color="82C341" w:themeColor="background1"/>
            </w:tcBorders>
          </w:tcPr>
          <w:p w14:paraId="066F237C" w14:textId="3B77D44B" w:rsidR="000A3303" w:rsidRPr="00456498" w:rsidRDefault="000A3303" w:rsidP="00F7243E">
            <w:pPr>
              <w:pStyle w:val="TableText"/>
              <w:jc w:val="right"/>
            </w:pPr>
            <w:r w:rsidRPr="00F7243E">
              <w:t>67</w:t>
            </w:r>
          </w:p>
        </w:tc>
        <w:tc>
          <w:tcPr>
            <w:tcW w:w="359" w:type="pct"/>
            <w:tcBorders>
              <w:top w:val="single" w:sz="4" w:space="0" w:color="82C341" w:themeColor="background1"/>
              <w:bottom w:val="single" w:sz="4" w:space="0" w:color="82C341" w:themeColor="background1"/>
            </w:tcBorders>
          </w:tcPr>
          <w:p w14:paraId="70B1128D" w14:textId="7F180248" w:rsidR="000A3303" w:rsidRPr="00456498" w:rsidRDefault="000A3303" w:rsidP="00F7243E">
            <w:pPr>
              <w:pStyle w:val="TableText"/>
              <w:jc w:val="right"/>
            </w:pPr>
            <w:r w:rsidRPr="00F7243E">
              <w:t>67</w:t>
            </w:r>
          </w:p>
        </w:tc>
        <w:tc>
          <w:tcPr>
            <w:tcW w:w="359" w:type="pct"/>
            <w:tcBorders>
              <w:top w:val="single" w:sz="4" w:space="0" w:color="82C341" w:themeColor="background1"/>
              <w:bottom w:val="single" w:sz="4" w:space="0" w:color="82C341" w:themeColor="background1"/>
            </w:tcBorders>
          </w:tcPr>
          <w:p w14:paraId="5421A880" w14:textId="571C7778" w:rsidR="000A3303" w:rsidRPr="00456498" w:rsidRDefault="000A3303" w:rsidP="00F7243E">
            <w:pPr>
              <w:pStyle w:val="TableText"/>
              <w:jc w:val="right"/>
            </w:pPr>
            <w:r w:rsidRPr="00F7243E">
              <w:t>67</w:t>
            </w:r>
          </w:p>
        </w:tc>
        <w:tc>
          <w:tcPr>
            <w:tcW w:w="359" w:type="pct"/>
            <w:tcBorders>
              <w:top w:val="single" w:sz="4" w:space="0" w:color="82C341" w:themeColor="background1"/>
              <w:bottom w:val="single" w:sz="4" w:space="0" w:color="82C341" w:themeColor="background1"/>
            </w:tcBorders>
          </w:tcPr>
          <w:p w14:paraId="2A4A2B51" w14:textId="7A202569" w:rsidR="000A3303" w:rsidRPr="00456498" w:rsidRDefault="000A3303" w:rsidP="00F7243E">
            <w:pPr>
              <w:pStyle w:val="TableText"/>
              <w:jc w:val="right"/>
            </w:pPr>
            <w:r w:rsidRPr="00F7243E">
              <w:t>69</w:t>
            </w:r>
          </w:p>
        </w:tc>
        <w:tc>
          <w:tcPr>
            <w:tcW w:w="359" w:type="pct"/>
            <w:tcBorders>
              <w:top w:val="single" w:sz="4" w:space="0" w:color="82C341" w:themeColor="background1"/>
              <w:bottom w:val="single" w:sz="4" w:space="0" w:color="82C341" w:themeColor="background1"/>
            </w:tcBorders>
          </w:tcPr>
          <w:p w14:paraId="7A6C7CB7" w14:textId="6850DFFB" w:rsidR="000A3303" w:rsidRPr="00456498" w:rsidRDefault="000A3303" w:rsidP="00F7243E">
            <w:pPr>
              <w:pStyle w:val="TableText"/>
              <w:jc w:val="right"/>
            </w:pPr>
            <w:r w:rsidRPr="00F7243E">
              <w:t>70</w:t>
            </w:r>
          </w:p>
        </w:tc>
      </w:tr>
      <w:tr w:rsidR="000A3303" w:rsidRPr="00456498" w14:paraId="6251EA57" w14:textId="77777777" w:rsidTr="000A3303">
        <w:tc>
          <w:tcPr>
            <w:tcW w:w="1370" w:type="pct"/>
            <w:tcBorders>
              <w:top w:val="single" w:sz="4" w:space="0" w:color="82C341" w:themeColor="background1"/>
              <w:bottom w:val="single" w:sz="4" w:space="0" w:color="82C341" w:themeColor="background1"/>
            </w:tcBorders>
          </w:tcPr>
          <w:p w14:paraId="582379C1" w14:textId="76CF4516" w:rsidR="000A3303" w:rsidRPr="00456498" w:rsidRDefault="000A3303" w:rsidP="000A3303">
            <w:pPr>
              <w:pStyle w:val="TableText"/>
            </w:pPr>
            <w:r>
              <w:t>Tonnes waste managed per capita</w:t>
            </w:r>
          </w:p>
        </w:tc>
        <w:tc>
          <w:tcPr>
            <w:tcW w:w="362" w:type="pct"/>
            <w:tcBorders>
              <w:top w:val="single" w:sz="4" w:space="0" w:color="82C341" w:themeColor="background1"/>
              <w:left w:val="nil"/>
              <w:bottom w:val="single" w:sz="4" w:space="0" w:color="82C341" w:themeColor="background1"/>
              <w:right w:val="nil"/>
            </w:tcBorders>
            <w:shd w:val="clear" w:color="auto" w:fill="auto"/>
          </w:tcPr>
          <w:p w14:paraId="6402D88C" w14:textId="726F56D3" w:rsidR="000A3303" w:rsidRPr="00F7243E" w:rsidRDefault="000A3303" w:rsidP="00F7243E">
            <w:pPr>
              <w:pStyle w:val="TableBullet"/>
              <w:numPr>
                <w:ilvl w:val="0"/>
                <w:numId w:val="0"/>
              </w:numPr>
              <w:jc w:val="right"/>
            </w:pPr>
            <w:r w:rsidRPr="00F7243E">
              <w:t>2.21</w:t>
            </w:r>
          </w:p>
        </w:tc>
        <w:tc>
          <w:tcPr>
            <w:tcW w:w="396" w:type="pct"/>
            <w:tcBorders>
              <w:top w:val="single" w:sz="4" w:space="0" w:color="82C341" w:themeColor="background1"/>
              <w:left w:val="nil"/>
              <w:bottom w:val="single" w:sz="4" w:space="0" w:color="82C341" w:themeColor="background1"/>
              <w:right w:val="nil"/>
            </w:tcBorders>
            <w:shd w:val="clear" w:color="auto" w:fill="auto"/>
          </w:tcPr>
          <w:p w14:paraId="5C3A613A" w14:textId="3462E28D" w:rsidR="000A3303" w:rsidRPr="00F7243E" w:rsidRDefault="000A3303" w:rsidP="00F7243E">
            <w:pPr>
              <w:pStyle w:val="TableText"/>
              <w:jc w:val="right"/>
            </w:pPr>
            <w:r w:rsidRPr="00F7243E">
              <w:t>2.29</w:t>
            </w:r>
          </w:p>
        </w:tc>
        <w:tc>
          <w:tcPr>
            <w:tcW w:w="359" w:type="pct"/>
            <w:tcBorders>
              <w:top w:val="single" w:sz="4" w:space="0" w:color="82C341" w:themeColor="background1"/>
              <w:left w:val="nil"/>
              <w:bottom w:val="single" w:sz="4" w:space="0" w:color="82C341" w:themeColor="background1"/>
              <w:right w:val="nil"/>
            </w:tcBorders>
            <w:shd w:val="clear" w:color="auto" w:fill="auto"/>
          </w:tcPr>
          <w:p w14:paraId="46B0DD44" w14:textId="509A057A" w:rsidR="000A3303" w:rsidRPr="00F7243E" w:rsidRDefault="000A3303" w:rsidP="00F7243E">
            <w:pPr>
              <w:pStyle w:val="TableText"/>
              <w:jc w:val="right"/>
            </w:pPr>
            <w:r w:rsidRPr="00F7243E">
              <w:t>2.18</w:t>
            </w:r>
          </w:p>
        </w:tc>
        <w:tc>
          <w:tcPr>
            <w:tcW w:w="359" w:type="pct"/>
            <w:tcBorders>
              <w:top w:val="single" w:sz="4" w:space="0" w:color="82C341" w:themeColor="background1"/>
              <w:left w:val="nil"/>
              <w:bottom w:val="single" w:sz="4" w:space="0" w:color="82C341" w:themeColor="background1"/>
              <w:right w:val="nil"/>
            </w:tcBorders>
            <w:shd w:val="clear" w:color="auto" w:fill="auto"/>
          </w:tcPr>
          <w:p w14:paraId="0A254276" w14:textId="3FD0F362" w:rsidR="000A3303" w:rsidRPr="00F7243E" w:rsidRDefault="000A3303" w:rsidP="00F7243E">
            <w:pPr>
              <w:pStyle w:val="TableText"/>
              <w:jc w:val="right"/>
            </w:pPr>
            <w:r w:rsidRPr="00F7243E">
              <w:t>2.09</w:t>
            </w:r>
          </w:p>
        </w:tc>
        <w:tc>
          <w:tcPr>
            <w:tcW w:w="359" w:type="pct"/>
            <w:tcBorders>
              <w:top w:val="single" w:sz="4" w:space="0" w:color="82C341" w:themeColor="background1"/>
              <w:left w:val="nil"/>
              <w:bottom w:val="single" w:sz="4" w:space="0" w:color="82C341" w:themeColor="background1"/>
              <w:right w:val="nil"/>
            </w:tcBorders>
            <w:shd w:val="clear" w:color="auto" w:fill="auto"/>
          </w:tcPr>
          <w:p w14:paraId="52736AA7" w14:textId="4E15DD2E" w:rsidR="000A3303" w:rsidRPr="00F7243E" w:rsidRDefault="000A3303" w:rsidP="00F7243E">
            <w:pPr>
              <w:pStyle w:val="TableText"/>
              <w:jc w:val="right"/>
            </w:pPr>
            <w:r w:rsidRPr="00F7243E">
              <w:t>1.99</w:t>
            </w:r>
          </w:p>
        </w:tc>
        <w:tc>
          <w:tcPr>
            <w:tcW w:w="359" w:type="pct"/>
            <w:tcBorders>
              <w:top w:val="single" w:sz="4" w:space="0" w:color="82C341" w:themeColor="background1"/>
              <w:left w:val="nil"/>
              <w:bottom w:val="single" w:sz="4" w:space="0" w:color="82C341" w:themeColor="background1"/>
              <w:right w:val="nil"/>
            </w:tcBorders>
            <w:shd w:val="clear" w:color="auto" w:fill="auto"/>
          </w:tcPr>
          <w:p w14:paraId="30CF74F1" w14:textId="37D2FABD" w:rsidR="000A3303" w:rsidRPr="00F7243E" w:rsidRDefault="000A3303" w:rsidP="00F7243E">
            <w:pPr>
              <w:pStyle w:val="TableText"/>
              <w:jc w:val="right"/>
            </w:pPr>
            <w:r w:rsidRPr="00F7243E">
              <w:t>2.06</w:t>
            </w:r>
          </w:p>
        </w:tc>
        <w:tc>
          <w:tcPr>
            <w:tcW w:w="359" w:type="pct"/>
            <w:tcBorders>
              <w:top w:val="single" w:sz="4" w:space="0" w:color="82C341" w:themeColor="background1"/>
              <w:left w:val="nil"/>
              <w:bottom w:val="single" w:sz="4" w:space="0" w:color="82C341" w:themeColor="background1"/>
              <w:right w:val="nil"/>
            </w:tcBorders>
            <w:shd w:val="clear" w:color="auto" w:fill="auto"/>
          </w:tcPr>
          <w:p w14:paraId="21C60716" w14:textId="33E9F403" w:rsidR="000A3303" w:rsidRPr="00F7243E" w:rsidRDefault="000A3303" w:rsidP="00F7243E">
            <w:pPr>
              <w:pStyle w:val="TableText"/>
              <w:jc w:val="right"/>
            </w:pPr>
            <w:r w:rsidRPr="00F7243E">
              <w:t>2.07</w:t>
            </w:r>
          </w:p>
        </w:tc>
        <w:tc>
          <w:tcPr>
            <w:tcW w:w="359" w:type="pct"/>
            <w:tcBorders>
              <w:top w:val="single" w:sz="4" w:space="0" w:color="82C341" w:themeColor="background1"/>
              <w:left w:val="nil"/>
              <w:bottom w:val="single" w:sz="4" w:space="0" w:color="82C341" w:themeColor="background1"/>
              <w:right w:val="nil"/>
            </w:tcBorders>
            <w:shd w:val="clear" w:color="auto" w:fill="auto"/>
          </w:tcPr>
          <w:p w14:paraId="450AA00C" w14:textId="3142D847" w:rsidR="000A3303" w:rsidRPr="00F7243E" w:rsidRDefault="000A3303" w:rsidP="00F7243E">
            <w:pPr>
              <w:pStyle w:val="TableText"/>
              <w:jc w:val="right"/>
            </w:pPr>
            <w:r w:rsidRPr="00F7243E">
              <w:t>2.04</w:t>
            </w:r>
          </w:p>
        </w:tc>
        <w:tc>
          <w:tcPr>
            <w:tcW w:w="359" w:type="pct"/>
            <w:tcBorders>
              <w:top w:val="single" w:sz="4" w:space="0" w:color="82C341" w:themeColor="background1"/>
              <w:left w:val="nil"/>
              <w:bottom w:val="single" w:sz="4" w:space="0" w:color="82C341" w:themeColor="background1"/>
              <w:right w:val="nil"/>
            </w:tcBorders>
            <w:shd w:val="clear" w:color="auto" w:fill="auto"/>
          </w:tcPr>
          <w:p w14:paraId="43AACA05" w14:textId="6C6FF6AE" w:rsidR="000A3303" w:rsidRPr="00F7243E" w:rsidRDefault="000A3303" w:rsidP="00F7243E">
            <w:pPr>
              <w:pStyle w:val="TableText"/>
              <w:jc w:val="right"/>
            </w:pPr>
            <w:r w:rsidRPr="00F7243E">
              <w:t>2.23</w:t>
            </w:r>
          </w:p>
        </w:tc>
        <w:tc>
          <w:tcPr>
            <w:tcW w:w="359" w:type="pct"/>
            <w:tcBorders>
              <w:top w:val="single" w:sz="4" w:space="0" w:color="82C341" w:themeColor="background1"/>
              <w:left w:val="nil"/>
              <w:bottom w:val="single" w:sz="4" w:space="0" w:color="82C341" w:themeColor="background1"/>
              <w:right w:val="nil"/>
            </w:tcBorders>
            <w:shd w:val="clear" w:color="auto" w:fill="auto"/>
          </w:tcPr>
          <w:p w14:paraId="0A14FD9B" w14:textId="1E5757B7" w:rsidR="000A3303" w:rsidRPr="00F7243E" w:rsidRDefault="000A3303" w:rsidP="00F7243E">
            <w:pPr>
              <w:pStyle w:val="TableText"/>
              <w:jc w:val="right"/>
            </w:pPr>
            <w:r w:rsidRPr="00F7243E">
              <w:t>2.32</w:t>
            </w:r>
          </w:p>
        </w:tc>
      </w:tr>
      <w:tr w:rsidR="000A3303" w:rsidRPr="00456498" w14:paraId="75652B2E" w14:textId="77777777" w:rsidTr="000A3303">
        <w:trPr>
          <w:trHeight w:val="71"/>
        </w:trPr>
        <w:tc>
          <w:tcPr>
            <w:tcW w:w="1370" w:type="pct"/>
            <w:tcBorders>
              <w:top w:val="single" w:sz="4" w:space="0" w:color="82C341" w:themeColor="background1"/>
              <w:bottom w:val="single" w:sz="4" w:space="0" w:color="82C341" w:themeColor="background1"/>
            </w:tcBorders>
          </w:tcPr>
          <w:p w14:paraId="020C3A9A" w14:textId="4FE0179E" w:rsidR="000A3303" w:rsidRPr="00456498" w:rsidRDefault="000A3303" w:rsidP="00F7243E">
            <w:pPr>
              <w:pStyle w:val="TableText"/>
            </w:pPr>
            <w:r>
              <w:t>Tonnes waste managed per $</w:t>
            </w:r>
            <w:r w:rsidR="0005541E">
              <w:t> </w:t>
            </w:r>
            <w:r>
              <w:t>million GSP</w:t>
            </w:r>
          </w:p>
        </w:tc>
        <w:tc>
          <w:tcPr>
            <w:tcW w:w="362" w:type="pct"/>
            <w:tcBorders>
              <w:top w:val="single" w:sz="4" w:space="0" w:color="82C341" w:themeColor="background1"/>
              <w:left w:val="nil"/>
              <w:bottom w:val="single" w:sz="4" w:space="0" w:color="82C341" w:themeColor="background1"/>
              <w:right w:val="nil"/>
            </w:tcBorders>
            <w:shd w:val="clear" w:color="auto" w:fill="auto"/>
          </w:tcPr>
          <w:p w14:paraId="2A30DAD9" w14:textId="3586C4B1" w:rsidR="000A3303" w:rsidRPr="00F7243E" w:rsidRDefault="000A3303" w:rsidP="00F7243E">
            <w:pPr>
              <w:pStyle w:val="TableBullet"/>
              <w:numPr>
                <w:ilvl w:val="0"/>
                <w:numId w:val="0"/>
              </w:numPr>
              <w:jc w:val="right"/>
            </w:pPr>
            <w:r w:rsidRPr="00F7243E">
              <w:t>38.3</w:t>
            </w:r>
          </w:p>
        </w:tc>
        <w:tc>
          <w:tcPr>
            <w:tcW w:w="396" w:type="pct"/>
            <w:tcBorders>
              <w:top w:val="single" w:sz="4" w:space="0" w:color="82C341" w:themeColor="background1"/>
              <w:left w:val="nil"/>
              <w:bottom w:val="single" w:sz="4" w:space="0" w:color="82C341" w:themeColor="background1"/>
              <w:right w:val="nil"/>
            </w:tcBorders>
            <w:shd w:val="clear" w:color="auto" w:fill="auto"/>
          </w:tcPr>
          <w:p w14:paraId="2F487374" w14:textId="0E349245" w:rsidR="000A3303" w:rsidRPr="00F7243E" w:rsidRDefault="000A3303" w:rsidP="00F7243E">
            <w:pPr>
              <w:pStyle w:val="TableBullet"/>
              <w:numPr>
                <w:ilvl w:val="0"/>
                <w:numId w:val="0"/>
              </w:numPr>
              <w:jc w:val="right"/>
            </w:pPr>
            <w:r w:rsidRPr="00F7243E">
              <w:t>38.2</w:t>
            </w:r>
          </w:p>
        </w:tc>
        <w:tc>
          <w:tcPr>
            <w:tcW w:w="359" w:type="pct"/>
            <w:tcBorders>
              <w:top w:val="single" w:sz="4" w:space="0" w:color="82C341" w:themeColor="background1"/>
              <w:left w:val="nil"/>
              <w:bottom w:val="single" w:sz="4" w:space="0" w:color="82C341" w:themeColor="background1"/>
              <w:right w:val="nil"/>
            </w:tcBorders>
            <w:shd w:val="clear" w:color="auto" w:fill="auto"/>
          </w:tcPr>
          <w:p w14:paraId="0981F19A" w14:textId="11DC1DFC" w:rsidR="000A3303" w:rsidRPr="00F7243E" w:rsidRDefault="000A3303" w:rsidP="00F7243E">
            <w:pPr>
              <w:pStyle w:val="TableBullet"/>
              <w:numPr>
                <w:ilvl w:val="0"/>
                <w:numId w:val="0"/>
              </w:numPr>
              <w:jc w:val="right"/>
            </w:pPr>
            <w:r w:rsidRPr="00F7243E">
              <w:t>35.7</w:t>
            </w:r>
          </w:p>
        </w:tc>
        <w:tc>
          <w:tcPr>
            <w:tcW w:w="359" w:type="pct"/>
            <w:tcBorders>
              <w:top w:val="single" w:sz="4" w:space="0" w:color="82C341" w:themeColor="background1"/>
              <w:left w:val="nil"/>
              <w:bottom w:val="single" w:sz="4" w:space="0" w:color="82C341" w:themeColor="background1"/>
              <w:right w:val="nil"/>
            </w:tcBorders>
            <w:shd w:val="clear" w:color="auto" w:fill="auto"/>
          </w:tcPr>
          <w:p w14:paraId="591E46DC" w14:textId="447719DF" w:rsidR="000A3303" w:rsidRPr="00F7243E" w:rsidRDefault="000A3303" w:rsidP="00F7243E">
            <w:pPr>
              <w:pStyle w:val="TableBullet"/>
              <w:numPr>
                <w:ilvl w:val="0"/>
                <w:numId w:val="0"/>
              </w:numPr>
              <w:jc w:val="right"/>
            </w:pPr>
            <w:r w:rsidRPr="00F7243E">
              <w:t>33.9</w:t>
            </w:r>
          </w:p>
        </w:tc>
        <w:tc>
          <w:tcPr>
            <w:tcW w:w="359" w:type="pct"/>
            <w:tcBorders>
              <w:top w:val="single" w:sz="4" w:space="0" w:color="82C341" w:themeColor="background1"/>
              <w:left w:val="nil"/>
              <w:bottom w:val="single" w:sz="4" w:space="0" w:color="82C341" w:themeColor="background1"/>
              <w:right w:val="nil"/>
            </w:tcBorders>
            <w:shd w:val="clear" w:color="auto" w:fill="auto"/>
          </w:tcPr>
          <w:p w14:paraId="79913C50" w14:textId="28286B3C" w:rsidR="000A3303" w:rsidRPr="00F7243E" w:rsidRDefault="000A3303" w:rsidP="00F7243E">
            <w:pPr>
              <w:pStyle w:val="TableBullet"/>
              <w:numPr>
                <w:ilvl w:val="0"/>
                <w:numId w:val="0"/>
              </w:numPr>
              <w:jc w:val="right"/>
            </w:pPr>
            <w:r w:rsidRPr="00F7243E">
              <w:t>31.9</w:t>
            </w:r>
          </w:p>
        </w:tc>
        <w:tc>
          <w:tcPr>
            <w:tcW w:w="359" w:type="pct"/>
            <w:tcBorders>
              <w:top w:val="single" w:sz="4" w:space="0" w:color="82C341" w:themeColor="background1"/>
              <w:left w:val="nil"/>
              <w:bottom w:val="single" w:sz="4" w:space="0" w:color="82C341" w:themeColor="background1"/>
              <w:right w:val="nil"/>
            </w:tcBorders>
            <w:shd w:val="clear" w:color="auto" w:fill="auto"/>
          </w:tcPr>
          <w:p w14:paraId="53C3B376" w14:textId="31A6B3DD" w:rsidR="000A3303" w:rsidRPr="00F7243E" w:rsidRDefault="000A3303" w:rsidP="00F7243E">
            <w:pPr>
              <w:pStyle w:val="TableBullet"/>
              <w:numPr>
                <w:ilvl w:val="0"/>
                <w:numId w:val="0"/>
              </w:numPr>
              <w:jc w:val="right"/>
            </w:pPr>
            <w:r w:rsidRPr="00F7243E">
              <w:t>32.0</w:t>
            </w:r>
          </w:p>
        </w:tc>
        <w:tc>
          <w:tcPr>
            <w:tcW w:w="359" w:type="pct"/>
            <w:tcBorders>
              <w:top w:val="single" w:sz="4" w:space="0" w:color="82C341" w:themeColor="background1"/>
              <w:left w:val="nil"/>
              <w:bottom w:val="single" w:sz="4" w:space="0" w:color="82C341" w:themeColor="background1"/>
              <w:right w:val="nil"/>
            </w:tcBorders>
            <w:shd w:val="clear" w:color="auto" w:fill="auto"/>
          </w:tcPr>
          <w:p w14:paraId="15C88D03" w14:textId="634F01AB" w:rsidR="000A3303" w:rsidRPr="00F7243E" w:rsidRDefault="000A3303" w:rsidP="00F7243E">
            <w:pPr>
              <w:pStyle w:val="TableBullet"/>
              <w:numPr>
                <w:ilvl w:val="0"/>
                <w:numId w:val="0"/>
              </w:numPr>
              <w:jc w:val="right"/>
            </w:pPr>
            <w:r w:rsidRPr="00F7243E">
              <w:t>31.0</w:t>
            </w:r>
          </w:p>
        </w:tc>
        <w:tc>
          <w:tcPr>
            <w:tcW w:w="359" w:type="pct"/>
            <w:tcBorders>
              <w:top w:val="single" w:sz="4" w:space="0" w:color="82C341" w:themeColor="background1"/>
              <w:left w:val="nil"/>
              <w:bottom w:val="single" w:sz="4" w:space="0" w:color="82C341" w:themeColor="background1"/>
              <w:right w:val="nil"/>
            </w:tcBorders>
            <w:shd w:val="clear" w:color="auto" w:fill="auto"/>
          </w:tcPr>
          <w:p w14:paraId="49D66915" w14:textId="68FFFBE6" w:rsidR="000A3303" w:rsidRPr="00F7243E" w:rsidRDefault="000A3303" w:rsidP="00F7243E">
            <w:pPr>
              <w:pStyle w:val="TableBullet"/>
              <w:numPr>
                <w:ilvl w:val="0"/>
                <w:numId w:val="0"/>
              </w:numPr>
              <w:jc w:val="right"/>
            </w:pPr>
            <w:r w:rsidRPr="00F7243E">
              <w:t>29.7</w:t>
            </w:r>
          </w:p>
        </w:tc>
        <w:tc>
          <w:tcPr>
            <w:tcW w:w="359" w:type="pct"/>
            <w:tcBorders>
              <w:top w:val="single" w:sz="4" w:space="0" w:color="82C341" w:themeColor="background1"/>
              <w:left w:val="nil"/>
              <w:bottom w:val="single" w:sz="4" w:space="0" w:color="82C341" w:themeColor="background1"/>
              <w:right w:val="nil"/>
            </w:tcBorders>
            <w:shd w:val="clear" w:color="auto" w:fill="auto"/>
          </w:tcPr>
          <w:p w14:paraId="418A1EEC" w14:textId="3F6F8D48" w:rsidR="000A3303" w:rsidRPr="00F7243E" w:rsidRDefault="000A3303" w:rsidP="00F7243E">
            <w:pPr>
              <w:pStyle w:val="TableBullet"/>
              <w:numPr>
                <w:ilvl w:val="0"/>
                <w:numId w:val="0"/>
              </w:numPr>
              <w:jc w:val="right"/>
            </w:pPr>
            <w:r w:rsidRPr="00F7243E">
              <w:t>31.3</w:t>
            </w:r>
          </w:p>
        </w:tc>
        <w:tc>
          <w:tcPr>
            <w:tcW w:w="359" w:type="pct"/>
            <w:tcBorders>
              <w:top w:val="single" w:sz="4" w:space="0" w:color="82C341" w:themeColor="background1"/>
              <w:left w:val="nil"/>
              <w:bottom w:val="single" w:sz="4" w:space="0" w:color="82C341" w:themeColor="background1"/>
              <w:right w:val="nil"/>
            </w:tcBorders>
            <w:shd w:val="clear" w:color="auto" w:fill="auto"/>
          </w:tcPr>
          <w:p w14:paraId="6AD12AD5" w14:textId="358BDE1F" w:rsidR="000A3303" w:rsidRPr="00F7243E" w:rsidRDefault="000A3303" w:rsidP="00F7243E">
            <w:pPr>
              <w:pStyle w:val="TableBullet"/>
              <w:numPr>
                <w:ilvl w:val="0"/>
                <w:numId w:val="0"/>
              </w:numPr>
              <w:jc w:val="right"/>
            </w:pPr>
            <w:r w:rsidRPr="00F7243E">
              <w:t>31.4</w:t>
            </w:r>
          </w:p>
        </w:tc>
      </w:tr>
      <w:tr w:rsidR="00675DFB" w:rsidRPr="00456498" w14:paraId="01CE697B" w14:textId="77777777" w:rsidTr="000A3303">
        <w:trPr>
          <w:cnfStyle w:val="010000000000" w:firstRow="0" w:lastRow="1" w:firstColumn="0" w:lastColumn="0" w:oddVBand="0" w:evenVBand="0" w:oddHBand="0" w:evenHBand="0" w:firstRowFirstColumn="0" w:firstRowLastColumn="0" w:lastRowFirstColumn="0" w:lastRowLastColumn="0"/>
        </w:trPr>
        <w:tc>
          <w:tcPr>
            <w:tcW w:w="1370" w:type="pct"/>
            <w:tcBorders>
              <w:top w:val="single" w:sz="4" w:space="0" w:color="82C341" w:themeColor="background1"/>
              <w:bottom w:val="single" w:sz="4" w:space="0" w:color="82C341" w:themeColor="background1"/>
            </w:tcBorders>
            <w:shd w:val="clear" w:color="auto" w:fill="auto"/>
          </w:tcPr>
          <w:p w14:paraId="574CFB4E" w14:textId="018021B8" w:rsidR="000A3303" w:rsidRPr="00745BEB" w:rsidRDefault="000A3303" w:rsidP="00F7243E">
            <w:pPr>
              <w:pStyle w:val="TableText"/>
              <w:rPr>
                <w:b w:val="0"/>
                <w:bCs w:val="0"/>
              </w:rPr>
            </w:pPr>
            <w:r w:rsidRPr="00745BEB">
              <w:rPr>
                <w:b w:val="0"/>
                <w:bCs w:val="0"/>
              </w:rPr>
              <w:t>Total</w:t>
            </w:r>
            <w:r>
              <w:rPr>
                <w:b w:val="0"/>
                <w:bCs w:val="0"/>
              </w:rPr>
              <w:t xml:space="preserve"> tonnes</w:t>
            </w:r>
            <w:r w:rsidRPr="00745BEB">
              <w:rPr>
                <w:b w:val="0"/>
                <w:bCs w:val="0"/>
              </w:rPr>
              <w:t xml:space="preserve"> waste man</w:t>
            </w:r>
            <w:r>
              <w:rPr>
                <w:b w:val="0"/>
                <w:bCs w:val="0"/>
              </w:rPr>
              <w:t>aged (millions)</w:t>
            </w:r>
          </w:p>
        </w:tc>
        <w:tc>
          <w:tcPr>
            <w:tcW w:w="362" w:type="pct"/>
            <w:tcBorders>
              <w:top w:val="single" w:sz="4" w:space="0" w:color="82C341" w:themeColor="background1"/>
              <w:bottom w:val="single" w:sz="4" w:space="0" w:color="82C341" w:themeColor="background1"/>
            </w:tcBorders>
            <w:shd w:val="clear" w:color="auto" w:fill="auto"/>
          </w:tcPr>
          <w:p w14:paraId="3F51CAC9" w14:textId="77F12BC4" w:rsidR="000A3303" w:rsidRPr="00F7243E" w:rsidRDefault="000A3303" w:rsidP="00F7243E">
            <w:pPr>
              <w:pStyle w:val="TableBullet"/>
              <w:numPr>
                <w:ilvl w:val="0"/>
                <w:numId w:val="0"/>
              </w:numPr>
              <w:jc w:val="right"/>
              <w:rPr>
                <w:b w:val="0"/>
              </w:rPr>
            </w:pPr>
            <w:r w:rsidRPr="00F7243E">
              <w:rPr>
                <w:b w:val="0"/>
              </w:rPr>
              <w:t>12.1</w:t>
            </w:r>
          </w:p>
        </w:tc>
        <w:tc>
          <w:tcPr>
            <w:tcW w:w="396" w:type="pct"/>
            <w:tcBorders>
              <w:top w:val="single" w:sz="4" w:space="0" w:color="82C341" w:themeColor="background1"/>
              <w:bottom w:val="single" w:sz="4" w:space="0" w:color="82C341" w:themeColor="background1"/>
            </w:tcBorders>
            <w:shd w:val="clear" w:color="auto" w:fill="auto"/>
          </w:tcPr>
          <w:p w14:paraId="3FDD46A1" w14:textId="7A28F257" w:rsidR="000A3303" w:rsidRPr="00F7243E" w:rsidRDefault="000A3303" w:rsidP="00F7243E">
            <w:pPr>
              <w:pStyle w:val="TableBullet"/>
              <w:numPr>
                <w:ilvl w:val="0"/>
                <w:numId w:val="0"/>
              </w:numPr>
              <w:jc w:val="right"/>
              <w:rPr>
                <w:b w:val="0"/>
              </w:rPr>
            </w:pPr>
            <w:r w:rsidRPr="00F7243E">
              <w:rPr>
                <w:b w:val="0"/>
              </w:rPr>
              <w:t>12.7</w:t>
            </w:r>
          </w:p>
        </w:tc>
        <w:tc>
          <w:tcPr>
            <w:tcW w:w="359" w:type="pct"/>
            <w:tcBorders>
              <w:top w:val="single" w:sz="4" w:space="0" w:color="82C341" w:themeColor="background1"/>
              <w:bottom w:val="single" w:sz="4" w:space="0" w:color="82C341" w:themeColor="background1"/>
            </w:tcBorders>
            <w:shd w:val="clear" w:color="auto" w:fill="auto"/>
          </w:tcPr>
          <w:p w14:paraId="26EB5E83" w14:textId="0FE5E26D" w:rsidR="000A3303" w:rsidRPr="00F7243E" w:rsidRDefault="000A3303" w:rsidP="00F7243E">
            <w:pPr>
              <w:pStyle w:val="TableBullet"/>
              <w:numPr>
                <w:ilvl w:val="0"/>
                <w:numId w:val="0"/>
              </w:numPr>
              <w:jc w:val="right"/>
              <w:rPr>
                <w:b w:val="0"/>
              </w:rPr>
            </w:pPr>
            <w:r w:rsidRPr="00F7243E">
              <w:rPr>
                <w:b w:val="0"/>
              </w:rPr>
              <w:t>12.3</w:t>
            </w:r>
          </w:p>
        </w:tc>
        <w:tc>
          <w:tcPr>
            <w:tcW w:w="359" w:type="pct"/>
            <w:tcBorders>
              <w:top w:val="single" w:sz="4" w:space="0" w:color="82C341" w:themeColor="background1"/>
              <w:bottom w:val="single" w:sz="4" w:space="0" w:color="82C341" w:themeColor="background1"/>
            </w:tcBorders>
            <w:shd w:val="clear" w:color="auto" w:fill="auto"/>
          </w:tcPr>
          <w:p w14:paraId="2E95A121" w14:textId="012C3BF4" w:rsidR="000A3303" w:rsidRPr="00F7243E" w:rsidRDefault="000A3303" w:rsidP="00F7243E">
            <w:pPr>
              <w:pStyle w:val="TableBullet"/>
              <w:numPr>
                <w:ilvl w:val="0"/>
                <w:numId w:val="0"/>
              </w:numPr>
              <w:jc w:val="right"/>
              <w:rPr>
                <w:b w:val="0"/>
              </w:rPr>
            </w:pPr>
            <w:r w:rsidRPr="00F7243E">
              <w:rPr>
                <w:b w:val="0"/>
              </w:rPr>
              <w:t>12.0</w:t>
            </w:r>
          </w:p>
        </w:tc>
        <w:tc>
          <w:tcPr>
            <w:tcW w:w="359" w:type="pct"/>
            <w:tcBorders>
              <w:top w:val="single" w:sz="4" w:space="0" w:color="82C341" w:themeColor="background1"/>
              <w:bottom w:val="single" w:sz="4" w:space="0" w:color="82C341" w:themeColor="background1"/>
            </w:tcBorders>
            <w:shd w:val="clear" w:color="auto" w:fill="auto"/>
          </w:tcPr>
          <w:p w14:paraId="3D534B27" w14:textId="1904B6A4" w:rsidR="000A3303" w:rsidRPr="00F7243E" w:rsidRDefault="000A3303" w:rsidP="00F7243E">
            <w:pPr>
              <w:pStyle w:val="TableBullet"/>
              <w:numPr>
                <w:ilvl w:val="0"/>
                <w:numId w:val="0"/>
              </w:numPr>
              <w:jc w:val="right"/>
              <w:rPr>
                <w:b w:val="0"/>
              </w:rPr>
            </w:pPr>
            <w:r w:rsidRPr="00F7243E">
              <w:rPr>
                <w:b w:val="0"/>
              </w:rPr>
              <w:t>11.8</w:t>
            </w:r>
          </w:p>
        </w:tc>
        <w:tc>
          <w:tcPr>
            <w:tcW w:w="359" w:type="pct"/>
            <w:tcBorders>
              <w:top w:val="single" w:sz="4" w:space="0" w:color="82C341" w:themeColor="background1"/>
              <w:bottom w:val="single" w:sz="4" w:space="0" w:color="82C341" w:themeColor="background1"/>
            </w:tcBorders>
            <w:shd w:val="clear" w:color="auto" w:fill="auto"/>
          </w:tcPr>
          <w:p w14:paraId="3F76DAAE" w14:textId="64DF717E" w:rsidR="000A3303" w:rsidRPr="00F7243E" w:rsidRDefault="000A3303" w:rsidP="00F7243E">
            <w:pPr>
              <w:pStyle w:val="TableBullet"/>
              <w:numPr>
                <w:ilvl w:val="0"/>
                <w:numId w:val="0"/>
              </w:numPr>
              <w:jc w:val="right"/>
              <w:rPr>
                <w:b w:val="0"/>
              </w:rPr>
            </w:pPr>
            <w:r w:rsidRPr="00F7243E">
              <w:rPr>
                <w:b w:val="0"/>
              </w:rPr>
              <w:t>12.4</w:t>
            </w:r>
          </w:p>
        </w:tc>
        <w:tc>
          <w:tcPr>
            <w:tcW w:w="359" w:type="pct"/>
            <w:tcBorders>
              <w:top w:val="single" w:sz="4" w:space="0" w:color="82C341" w:themeColor="background1"/>
              <w:bottom w:val="single" w:sz="4" w:space="0" w:color="82C341" w:themeColor="background1"/>
            </w:tcBorders>
            <w:shd w:val="clear" w:color="auto" w:fill="auto"/>
          </w:tcPr>
          <w:p w14:paraId="4DB011F0" w14:textId="6B11D1CA" w:rsidR="000A3303" w:rsidRPr="00F7243E" w:rsidRDefault="000A3303" w:rsidP="00F7243E">
            <w:pPr>
              <w:pStyle w:val="TableBullet"/>
              <w:numPr>
                <w:ilvl w:val="0"/>
                <w:numId w:val="0"/>
              </w:numPr>
              <w:jc w:val="right"/>
              <w:rPr>
                <w:b w:val="0"/>
              </w:rPr>
            </w:pPr>
            <w:r w:rsidRPr="00F7243E">
              <w:rPr>
                <w:b w:val="0"/>
              </w:rPr>
              <w:t>12.8</w:t>
            </w:r>
          </w:p>
        </w:tc>
        <w:tc>
          <w:tcPr>
            <w:tcW w:w="359" w:type="pct"/>
            <w:tcBorders>
              <w:top w:val="single" w:sz="4" w:space="0" w:color="82C341" w:themeColor="background1"/>
              <w:bottom w:val="single" w:sz="4" w:space="0" w:color="82C341" w:themeColor="background1"/>
            </w:tcBorders>
            <w:shd w:val="clear" w:color="auto" w:fill="auto"/>
          </w:tcPr>
          <w:p w14:paraId="76ACFE06" w14:textId="25AA20D4" w:rsidR="000A3303" w:rsidRPr="00F7243E" w:rsidRDefault="000A3303" w:rsidP="00F7243E">
            <w:pPr>
              <w:pStyle w:val="TableBullet"/>
              <w:numPr>
                <w:ilvl w:val="0"/>
                <w:numId w:val="0"/>
              </w:numPr>
              <w:jc w:val="right"/>
              <w:rPr>
                <w:b w:val="0"/>
              </w:rPr>
            </w:pPr>
            <w:r w:rsidRPr="00F7243E">
              <w:rPr>
                <w:b w:val="0"/>
              </w:rPr>
              <w:t>12.9</w:t>
            </w:r>
          </w:p>
        </w:tc>
        <w:tc>
          <w:tcPr>
            <w:tcW w:w="359" w:type="pct"/>
            <w:tcBorders>
              <w:top w:val="single" w:sz="4" w:space="0" w:color="82C341" w:themeColor="background1"/>
              <w:bottom w:val="single" w:sz="4" w:space="0" w:color="82C341" w:themeColor="background1"/>
            </w:tcBorders>
            <w:shd w:val="clear" w:color="auto" w:fill="auto"/>
          </w:tcPr>
          <w:p w14:paraId="659A2436" w14:textId="0ABA34F8" w:rsidR="000A3303" w:rsidRPr="00F7243E" w:rsidRDefault="000A3303" w:rsidP="00F7243E">
            <w:pPr>
              <w:pStyle w:val="TableBullet"/>
              <w:numPr>
                <w:ilvl w:val="0"/>
                <w:numId w:val="0"/>
              </w:numPr>
              <w:jc w:val="right"/>
              <w:rPr>
                <w:b w:val="0"/>
              </w:rPr>
            </w:pPr>
            <w:r w:rsidRPr="00F7243E">
              <w:rPr>
                <w:b w:val="0"/>
              </w:rPr>
              <w:t>14.4</w:t>
            </w:r>
          </w:p>
        </w:tc>
        <w:tc>
          <w:tcPr>
            <w:tcW w:w="359" w:type="pct"/>
            <w:tcBorders>
              <w:top w:val="single" w:sz="4" w:space="0" w:color="82C341" w:themeColor="background1"/>
              <w:bottom w:val="single" w:sz="4" w:space="0" w:color="82C341" w:themeColor="background1"/>
            </w:tcBorders>
            <w:shd w:val="clear" w:color="auto" w:fill="auto"/>
          </w:tcPr>
          <w:p w14:paraId="656C2B85" w14:textId="248EBA4E" w:rsidR="000A3303" w:rsidRPr="00F7243E" w:rsidRDefault="000A3303" w:rsidP="00F7243E">
            <w:pPr>
              <w:pStyle w:val="TableBullet"/>
              <w:numPr>
                <w:ilvl w:val="0"/>
                <w:numId w:val="0"/>
              </w:numPr>
              <w:jc w:val="right"/>
              <w:rPr>
                <w:b w:val="0"/>
              </w:rPr>
            </w:pPr>
            <w:r w:rsidRPr="00F7243E">
              <w:rPr>
                <w:b w:val="0"/>
              </w:rPr>
              <w:t>15.3</w:t>
            </w:r>
          </w:p>
        </w:tc>
      </w:tr>
    </w:tbl>
    <w:p w14:paraId="5E8E7502" w14:textId="756579DE" w:rsidR="007B4ACB" w:rsidRDefault="007B4ACB" w:rsidP="00F14361"/>
    <w:p w14:paraId="6B55EF63" w14:textId="77777777" w:rsidR="00625D70" w:rsidRDefault="00625D70">
      <w:pPr>
        <w:spacing w:after="0" w:line="240" w:lineRule="auto"/>
        <w:rPr>
          <w:rFonts w:asciiTheme="majorHAnsi" w:eastAsiaTheme="majorEastAsia" w:hAnsiTheme="majorHAnsi" w:cstheme="majorBidi"/>
          <w:bCs/>
          <w:color w:val="41631F" w:themeColor="background1" w:themeShade="80"/>
          <w:sz w:val="28"/>
          <w:szCs w:val="28"/>
        </w:rPr>
      </w:pPr>
      <w:bookmarkStart w:id="29" w:name="_Toc54708556"/>
      <w:r>
        <w:br w:type="page"/>
      </w:r>
    </w:p>
    <w:p w14:paraId="7D31D1A8" w14:textId="20AEC205" w:rsidR="00F14361" w:rsidRDefault="00F14361" w:rsidP="00F14361">
      <w:pPr>
        <w:pStyle w:val="Heading1Numbered"/>
      </w:pPr>
      <w:r>
        <w:lastRenderedPageBreak/>
        <w:t>Material</w:t>
      </w:r>
      <w:r w:rsidR="001C5A0E">
        <w:t xml:space="preserve"> specific</w:t>
      </w:r>
      <w:r>
        <w:t xml:space="preserve"> disposal and recovery</w:t>
      </w:r>
      <w:bookmarkEnd w:id="29"/>
    </w:p>
    <w:p w14:paraId="10D7E857" w14:textId="30145AB6" w:rsidR="00F14361" w:rsidRDefault="001C5A0E" w:rsidP="00F14361">
      <w:r>
        <w:t>In 2018–19</w:t>
      </w:r>
      <w:r w:rsidR="00B172FA">
        <w:t xml:space="preserve"> material specific disposal and recovery varied across different source sectors. </w:t>
      </w:r>
      <w:r>
        <w:fldChar w:fldCharType="begin"/>
      </w:r>
      <w:r>
        <w:instrText xml:space="preserve"> REF _Ref50123732 \h </w:instrText>
      </w:r>
      <w:r>
        <w:fldChar w:fldCharType="separate"/>
      </w:r>
      <w:r w:rsidR="00857679">
        <w:t xml:space="preserve">Table </w:t>
      </w:r>
      <w:r w:rsidR="00857679">
        <w:rPr>
          <w:noProof/>
        </w:rPr>
        <w:t>5</w:t>
      </w:r>
      <w:r>
        <w:fldChar w:fldCharType="end"/>
      </w:r>
      <w:r>
        <w:t xml:space="preserve"> shows the quantity of material </w:t>
      </w:r>
      <w:r w:rsidR="00CE70D6">
        <w:t>disposed</w:t>
      </w:r>
      <w:r>
        <w:t xml:space="preserve"> to landfill, the amount received for reprocessing and the diversion rate (figures in brackets) by source sector for Victoria in 2018–19.</w:t>
      </w:r>
    </w:p>
    <w:p w14:paraId="7B94FC87" w14:textId="012127BA" w:rsidR="00D858E6" w:rsidRDefault="00D858E6" w:rsidP="00D858E6">
      <w:r>
        <w:t>Overall the materials that had the highest diversion rate</w:t>
      </w:r>
      <w:r w:rsidR="00650C86">
        <w:t>s</w:t>
      </w:r>
      <w:r>
        <w:t xml:space="preserve"> were metals (91 per cent), aggregates masonry and soil (85 per cent) and glass and paper and cardboard (70 per cent each). For each source sector the materials with the highest diversion rate</w:t>
      </w:r>
      <w:r w:rsidR="00650C86">
        <w:t>s</w:t>
      </w:r>
      <w:r>
        <w:t xml:space="preserve"> were:</w:t>
      </w:r>
    </w:p>
    <w:p w14:paraId="1DA8CA2B" w14:textId="77777777" w:rsidR="00D858E6" w:rsidRDefault="00D858E6" w:rsidP="00D858E6">
      <w:pPr>
        <w:pStyle w:val="ListBullet"/>
      </w:pPr>
      <w:r>
        <w:t>in MSW, metals (91 per cent), glass (83 per cent) and organics (44 per cent)</w:t>
      </w:r>
    </w:p>
    <w:p w14:paraId="6F60A8AA" w14:textId="77777777" w:rsidR="00D858E6" w:rsidRDefault="00D858E6" w:rsidP="00D858E6">
      <w:pPr>
        <w:pStyle w:val="ListBullet"/>
      </w:pPr>
      <w:r>
        <w:t>in C&amp;I, metals (92 per cent), paper / cardboard (77 per cent) and organics (50 per cent)</w:t>
      </w:r>
    </w:p>
    <w:p w14:paraId="6A3361D0" w14:textId="77777777" w:rsidR="00D858E6" w:rsidRDefault="00D858E6" w:rsidP="00D858E6">
      <w:pPr>
        <w:pStyle w:val="ListBullet"/>
      </w:pPr>
      <w:r>
        <w:t>in C&amp;D, metals (90 per cent), aggregates masonry and soil (89 per cent) and organics (51 per cent)</w:t>
      </w:r>
    </w:p>
    <w:p w14:paraId="46CB86EC" w14:textId="59F21C8D" w:rsidR="00F14361" w:rsidRDefault="00AB4873" w:rsidP="00AB4873">
      <w:pPr>
        <w:pStyle w:val="FigureCaption"/>
      </w:pPr>
      <w:bookmarkStart w:id="30" w:name="_Ref50123732"/>
      <w:r>
        <w:t xml:space="preserve">Table </w:t>
      </w:r>
      <w:fldSimple w:instr=" SEQ Table \* ARABIC ">
        <w:r w:rsidR="00857679">
          <w:rPr>
            <w:noProof/>
          </w:rPr>
          <w:t>5</w:t>
        </w:r>
      </w:fldSimple>
      <w:bookmarkEnd w:id="30"/>
      <w:r>
        <w:t xml:space="preserve">: Quantity of material disposed and </w:t>
      </w:r>
      <w:r w:rsidRPr="00AB4873">
        <w:t>received for reprocessing</w:t>
      </w:r>
      <w:r>
        <w:t xml:space="preserve"> (including diversion rate)</w:t>
      </w:r>
      <w:r w:rsidRPr="00AB4873">
        <w:t xml:space="preserve"> </w:t>
      </w:r>
      <w:r>
        <w:t xml:space="preserve">by source sector </w:t>
      </w:r>
      <w:r w:rsidRPr="00745BEB">
        <w:t>in Victoria</w:t>
      </w:r>
      <w:r>
        <w:t>,</w:t>
      </w:r>
      <w:r w:rsidRPr="00745BEB">
        <w:t xml:space="preserve"> 201</w:t>
      </w:r>
      <w:r>
        <w:t>8</w:t>
      </w:r>
      <w:r w:rsidRPr="00745BEB">
        <w:t>–1</w:t>
      </w:r>
      <w:r>
        <w:t xml:space="preserve">9 </w:t>
      </w:r>
      <w:r w:rsidRPr="00373754">
        <w:t>(</w:t>
      </w:r>
      <w:r>
        <w:rPr>
          <w:rFonts w:ascii="Arial" w:hAnsi="Arial" w:cs="Arial"/>
        </w:rPr>
        <w:t>’</w:t>
      </w:r>
      <w:r w:rsidRPr="00373754">
        <w:t>000 tonnes</w:t>
      </w:r>
      <w:r>
        <w:t xml:space="preserve"> and per cent diverted</w:t>
      </w:r>
      <w:r w:rsidRPr="00373754">
        <w:t>)</w:t>
      </w:r>
      <w:r>
        <w:t xml:space="preserve"> *</w:t>
      </w:r>
    </w:p>
    <w:tbl>
      <w:tblPr>
        <w:tblStyle w:val="SVTable"/>
        <w:tblW w:w="5000" w:type="pct"/>
        <w:tblLayout w:type="fixed"/>
        <w:tblLook w:val="04E0" w:firstRow="1" w:lastRow="1" w:firstColumn="1" w:lastColumn="0" w:noHBand="0" w:noVBand="1"/>
      </w:tblPr>
      <w:tblGrid>
        <w:gridCol w:w="1565"/>
        <w:gridCol w:w="775"/>
        <w:gridCol w:w="775"/>
        <w:gridCol w:w="775"/>
        <w:gridCol w:w="777"/>
        <w:gridCol w:w="775"/>
        <w:gridCol w:w="775"/>
        <w:gridCol w:w="775"/>
        <w:gridCol w:w="775"/>
      </w:tblGrid>
      <w:tr w:rsidR="00B9099D" w:rsidRPr="00B9099D" w14:paraId="68022614" w14:textId="43148F04" w:rsidTr="00FA156E">
        <w:trPr>
          <w:cnfStyle w:val="100000000000" w:firstRow="1" w:lastRow="0" w:firstColumn="0" w:lastColumn="0" w:oddVBand="0" w:evenVBand="0" w:oddHBand="0" w:evenHBand="0" w:firstRowFirstColumn="0" w:firstRowLastColumn="0" w:lastRowFirstColumn="0" w:lastRowLastColumn="0"/>
        </w:trPr>
        <w:tc>
          <w:tcPr>
            <w:tcW w:w="1007" w:type="pct"/>
            <w:vMerge w:val="restart"/>
            <w:tcBorders>
              <w:right w:val="single" w:sz="2" w:space="0" w:color="B3DB8D" w:themeColor="background1" w:themeTint="99"/>
            </w:tcBorders>
            <w:vAlign w:val="center"/>
          </w:tcPr>
          <w:p w14:paraId="20DD0D9C" w14:textId="77777777" w:rsidR="00F14361" w:rsidRPr="00B9099D" w:rsidRDefault="00F14361" w:rsidP="00F14361">
            <w:pPr>
              <w:pStyle w:val="TableHeading"/>
              <w:rPr>
                <w:szCs w:val="17"/>
              </w:rPr>
            </w:pPr>
            <w:r w:rsidRPr="00B9099D">
              <w:rPr>
                <w:szCs w:val="17"/>
              </w:rPr>
              <w:t xml:space="preserve">Material </w:t>
            </w:r>
          </w:p>
        </w:tc>
        <w:tc>
          <w:tcPr>
            <w:tcW w:w="998" w:type="pct"/>
            <w:gridSpan w:val="2"/>
            <w:tcBorders>
              <w:top w:val="single" w:sz="2" w:space="0" w:color="82C341" w:themeColor="background1"/>
              <w:left w:val="single" w:sz="2" w:space="0" w:color="B3DB8D" w:themeColor="background1" w:themeTint="99"/>
              <w:bottom w:val="single" w:sz="4" w:space="0" w:color="82C341" w:themeColor="background1"/>
              <w:right w:val="single" w:sz="2" w:space="0" w:color="B3DB8D" w:themeColor="background1" w:themeTint="99"/>
            </w:tcBorders>
            <w:vAlign w:val="center"/>
          </w:tcPr>
          <w:p w14:paraId="74808FDA" w14:textId="031297F6" w:rsidR="00F14361" w:rsidRPr="00B9099D" w:rsidRDefault="00F14361" w:rsidP="00AB4873">
            <w:pPr>
              <w:pStyle w:val="TableHeading"/>
              <w:spacing w:after="0"/>
              <w:jc w:val="center"/>
              <w:rPr>
                <w:szCs w:val="17"/>
              </w:rPr>
            </w:pPr>
            <w:r w:rsidRPr="00B9099D">
              <w:rPr>
                <w:szCs w:val="17"/>
              </w:rPr>
              <w:t>Municipal</w:t>
            </w:r>
          </w:p>
        </w:tc>
        <w:tc>
          <w:tcPr>
            <w:tcW w:w="998" w:type="pct"/>
            <w:gridSpan w:val="2"/>
            <w:tcBorders>
              <w:top w:val="single" w:sz="2" w:space="0" w:color="82C341" w:themeColor="background1"/>
              <w:left w:val="single" w:sz="2" w:space="0" w:color="B3DB8D" w:themeColor="background1" w:themeTint="99"/>
              <w:bottom w:val="single" w:sz="4" w:space="0" w:color="82C341" w:themeColor="background1"/>
              <w:right w:val="single" w:sz="2" w:space="0" w:color="B3DB8D" w:themeColor="background1" w:themeTint="99"/>
            </w:tcBorders>
            <w:vAlign w:val="center"/>
          </w:tcPr>
          <w:p w14:paraId="5B5FD64A" w14:textId="5A9F83C2" w:rsidR="00F14361" w:rsidRPr="00B9099D" w:rsidRDefault="00F14361" w:rsidP="00AB4873">
            <w:pPr>
              <w:pStyle w:val="TableHeading"/>
              <w:spacing w:after="0"/>
              <w:jc w:val="center"/>
              <w:rPr>
                <w:szCs w:val="17"/>
              </w:rPr>
            </w:pPr>
            <w:r w:rsidRPr="00B9099D">
              <w:rPr>
                <w:szCs w:val="17"/>
              </w:rPr>
              <w:t>C&amp;I</w:t>
            </w:r>
          </w:p>
        </w:tc>
        <w:tc>
          <w:tcPr>
            <w:tcW w:w="998" w:type="pct"/>
            <w:gridSpan w:val="2"/>
            <w:tcBorders>
              <w:top w:val="single" w:sz="2" w:space="0" w:color="82C341" w:themeColor="background1"/>
              <w:left w:val="single" w:sz="2" w:space="0" w:color="B3DB8D" w:themeColor="background1" w:themeTint="99"/>
              <w:bottom w:val="single" w:sz="4" w:space="0" w:color="82C341" w:themeColor="background1"/>
              <w:right w:val="single" w:sz="2" w:space="0" w:color="B3DB8D" w:themeColor="background1" w:themeTint="99"/>
            </w:tcBorders>
            <w:vAlign w:val="center"/>
          </w:tcPr>
          <w:p w14:paraId="296A245F" w14:textId="1855FA76" w:rsidR="00F14361" w:rsidRPr="00B9099D" w:rsidRDefault="00F14361" w:rsidP="00AB4873">
            <w:pPr>
              <w:pStyle w:val="TableHeading"/>
              <w:spacing w:after="0"/>
              <w:jc w:val="center"/>
              <w:rPr>
                <w:szCs w:val="17"/>
              </w:rPr>
            </w:pPr>
            <w:r w:rsidRPr="00B9099D">
              <w:rPr>
                <w:szCs w:val="17"/>
              </w:rPr>
              <w:t>C&amp;D</w:t>
            </w:r>
          </w:p>
        </w:tc>
        <w:tc>
          <w:tcPr>
            <w:tcW w:w="998" w:type="pct"/>
            <w:gridSpan w:val="2"/>
            <w:tcBorders>
              <w:left w:val="single" w:sz="2" w:space="0" w:color="B3DB8D" w:themeColor="background1" w:themeTint="99"/>
            </w:tcBorders>
            <w:vAlign w:val="center"/>
          </w:tcPr>
          <w:p w14:paraId="7A3F6055" w14:textId="06E53F43" w:rsidR="00F14361" w:rsidRPr="00B9099D" w:rsidRDefault="00F14361" w:rsidP="00AB4873">
            <w:pPr>
              <w:pStyle w:val="TableHeading"/>
              <w:spacing w:after="0"/>
              <w:jc w:val="center"/>
              <w:rPr>
                <w:szCs w:val="17"/>
              </w:rPr>
            </w:pPr>
            <w:r w:rsidRPr="00B9099D">
              <w:rPr>
                <w:szCs w:val="17"/>
              </w:rPr>
              <w:t>Total</w:t>
            </w:r>
          </w:p>
        </w:tc>
      </w:tr>
      <w:tr w:rsidR="00B9099D" w:rsidRPr="00B9099D" w14:paraId="6456CCF4" w14:textId="547EAB4B" w:rsidTr="00FA156E">
        <w:tc>
          <w:tcPr>
            <w:tcW w:w="1007" w:type="pct"/>
            <w:vMerge/>
            <w:tcBorders>
              <w:right w:val="single" w:sz="2" w:space="0" w:color="B3DB8D" w:themeColor="background1" w:themeTint="99"/>
            </w:tcBorders>
            <w:shd w:val="clear" w:color="auto" w:fill="82C341" w:themeFill="background1"/>
            <w:vAlign w:val="center"/>
          </w:tcPr>
          <w:p w14:paraId="357BB7BD" w14:textId="77777777" w:rsidR="00F14361" w:rsidRPr="00B9099D" w:rsidRDefault="00F14361" w:rsidP="00F14361">
            <w:pPr>
              <w:pStyle w:val="TableHeading"/>
              <w:rPr>
                <w:szCs w:val="17"/>
              </w:rPr>
            </w:pPr>
          </w:p>
        </w:tc>
        <w:tc>
          <w:tcPr>
            <w:tcW w:w="499" w:type="pct"/>
            <w:tcBorders>
              <w:top w:val="single" w:sz="4" w:space="0" w:color="82C341" w:themeColor="background1"/>
              <w:left w:val="single" w:sz="2" w:space="0" w:color="B3DB8D" w:themeColor="background1" w:themeTint="99"/>
              <w:bottom w:val="single" w:sz="4" w:space="0" w:color="82C341" w:themeColor="background1"/>
            </w:tcBorders>
            <w:shd w:val="clear" w:color="auto" w:fill="82C341" w:themeFill="background1"/>
            <w:vAlign w:val="center"/>
          </w:tcPr>
          <w:p w14:paraId="6644ABC5" w14:textId="62246877" w:rsidR="00F14361" w:rsidRPr="00B9099D" w:rsidRDefault="00AB4873" w:rsidP="00F14361">
            <w:pPr>
              <w:pStyle w:val="TableHeading"/>
              <w:spacing w:before="0"/>
              <w:jc w:val="right"/>
              <w:rPr>
                <w:szCs w:val="17"/>
              </w:rPr>
            </w:pPr>
            <w:r>
              <w:rPr>
                <w:szCs w:val="17"/>
              </w:rPr>
              <w:t>Disp</w:t>
            </w:r>
            <w:r w:rsidR="00F14361" w:rsidRPr="00B9099D">
              <w:rPr>
                <w:szCs w:val="17"/>
              </w:rPr>
              <w:t>.</w:t>
            </w:r>
          </w:p>
        </w:tc>
        <w:tc>
          <w:tcPr>
            <w:tcW w:w="499" w:type="pct"/>
            <w:tcBorders>
              <w:top w:val="single" w:sz="4" w:space="0" w:color="82C341" w:themeColor="background1"/>
              <w:bottom w:val="single" w:sz="4" w:space="0" w:color="82C341" w:themeColor="background1"/>
              <w:right w:val="single" w:sz="2" w:space="0" w:color="B3DB8D" w:themeColor="background1" w:themeTint="99"/>
            </w:tcBorders>
            <w:shd w:val="clear" w:color="auto" w:fill="82C341" w:themeFill="background1"/>
            <w:vAlign w:val="center"/>
          </w:tcPr>
          <w:p w14:paraId="737E83CC" w14:textId="41036DBA" w:rsidR="00F14361" w:rsidRPr="00B9099D" w:rsidRDefault="00F14361" w:rsidP="00F14361">
            <w:pPr>
              <w:pStyle w:val="TableHeading"/>
              <w:spacing w:before="0"/>
              <w:jc w:val="right"/>
              <w:rPr>
                <w:szCs w:val="17"/>
              </w:rPr>
            </w:pPr>
            <w:r w:rsidRPr="00B9099D">
              <w:rPr>
                <w:szCs w:val="17"/>
              </w:rPr>
              <w:t>Rec.</w:t>
            </w:r>
          </w:p>
        </w:tc>
        <w:tc>
          <w:tcPr>
            <w:tcW w:w="499" w:type="pct"/>
            <w:tcBorders>
              <w:top w:val="single" w:sz="4" w:space="0" w:color="82C341" w:themeColor="background1"/>
              <w:left w:val="single" w:sz="2" w:space="0" w:color="B3DB8D" w:themeColor="background1" w:themeTint="99"/>
              <w:bottom w:val="single" w:sz="4" w:space="0" w:color="82C341" w:themeColor="background1"/>
            </w:tcBorders>
            <w:shd w:val="clear" w:color="auto" w:fill="82C341" w:themeFill="background1"/>
            <w:vAlign w:val="center"/>
          </w:tcPr>
          <w:p w14:paraId="57932424" w14:textId="2EF80983" w:rsidR="00F14361" w:rsidRPr="00B9099D" w:rsidRDefault="00AB4873" w:rsidP="00F14361">
            <w:pPr>
              <w:pStyle w:val="TableHeading"/>
              <w:spacing w:before="0"/>
              <w:jc w:val="right"/>
              <w:rPr>
                <w:szCs w:val="17"/>
              </w:rPr>
            </w:pPr>
            <w:r>
              <w:rPr>
                <w:szCs w:val="17"/>
              </w:rPr>
              <w:t>Disp</w:t>
            </w:r>
            <w:r w:rsidRPr="00B9099D">
              <w:rPr>
                <w:szCs w:val="17"/>
              </w:rPr>
              <w:t>.</w:t>
            </w:r>
          </w:p>
        </w:tc>
        <w:tc>
          <w:tcPr>
            <w:tcW w:w="500" w:type="pct"/>
            <w:tcBorders>
              <w:top w:val="single" w:sz="4" w:space="0" w:color="82C341" w:themeColor="background1"/>
              <w:bottom w:val="single" w:sz="4" w:space="0" w:color="82C341" w:themeColor="background1"/>
              <w:right w:val="single" w:sz="2" w:space="0" w:color="B3DB8D" w:themeColor="background1" w:themeTint="99"/>
            </w:tcBorders>
            <w:shd w:val="clear" w:color="auto" w:fill="82C341" w:themeFill="background1"/>
            <w:vAlign w:val="center"/>
          </w:tcPr>
          <w:p w14:paraId="42DE5CCF" w14:textId="7F233E4B" w:rsidR="00F14361" w:rsidRPr="00B9099D" w:rsidRDefault="00F14361" w:rsidP="00F14361">
            <w:pPr>
              <w:pStyle w:val="TableHeading"/>
              <w:spacing w:before="0"/>
              <w:jc w:val="right"/>
              <w:rPr>
                <w:szCs w:val="17"/>
              </w:rPr>
            </w:pPr>
            <w:r w:rsidRPr="00B9099D">
              <w:rPr>
                <w:szCs w:val="17"/>
              </w:rPr>
              <w:t>Rec.</w:t>
            </w:r>
          </w:p>
        </w:tc>
        <w:tc>
          <w:tcPr>
            <w:tcW w:w="499" w:type="pct"/>
            <w:tcBorders>
              <w:top w:val="single" w:sz="4" w:space="0" w:color="82C341" w:themeColor="background1"/>
              <w:left w:val="single" w:sz="2" w:space="0" w:color="B3DB8D" w:themeColor="background1" w:themeTint="99"/>
              <w:bottom w:val="single" w:sz="4" w:space="0" w:color="82C341" w:themeColor="background1"/>
            </w:tcBorders>
            <w:shd w:val="clear" w:color="auto" w:fill="82C341" w:themeFill="background1"/>
            <w:vAlign w:val="center"/>
          </w:tcPr>
          <w:p w14:paraId="679B41F8" w14:textId="7C7685D0" w:rsidR="00F14361" w:rsidRPr="00B9099D" w:rsidRDefault="00AB4873" w:rsidP="00AB4873">
            <w:pPr>
              <w:pStyle w:val="TableHeading"/>
              <w:spacing w:before="0"/>
              <w:jc w:val="right"/>
              <w:rPr>
                <w:szCs w:val="17"/>
              </w:rPr>
            </w:pPr>
            <w:r>
              <w:rPr>
                <w:szCs w:val="17"/>
              </w:rPr>
              <w:t>Disp</w:t>
            </w:r>
            <w:r w:rsidRPr="00B9099D">
              <w:rPr>
                <w:szCs w:val="17"/>
              </w:rPr>
              <w:t>.</w:t>
            </w:r>
          </w:p>
        </w:tc>
        <w:tc>
          <w:tcPr>
            <w:tcW w:w="499" w:type="pct"/>
            <w:tcBorders>
              <w:top w:val="single" w:sz="4" w:space="0" w:color="82C341" w:themeColor="background1"/>
              <w:bottom w:val="single" w:sz="4" w:space="0" w:color="82C341" w:themeColor="background1"/>
              <w:right w:val="single" w:sz="2" w:space="0" w:color="B3DB8D" w:themeColor="background1" w:themeTint="99"/>
            </w:tcBorders>
            <w:shd w:val="clear" w:color="auto" w:fill="82C341" w:themeFill="background1"/>
            <w:vAlign w:val="center"/>
          </w:tcPr>
          <w:p w14:paraId="4A3EBFF4" w14:textId="7034B799" w:rsidR="00F14361" w:rsidRPr="00B9099D" w:rsidRDefault="00F14361" w:rsidP="00AB4873">
            <w:pPr>
              <w:pStyle w:val="TableHeading"/>
              <w:spacing w:before="0"/>
              <w:jc w:val="right"/>
              <w:rPr>
                <w:szCs w:val="17"/>
              </w:rPr>
            </w:pPr>
            <w:r w:rsidRPr="00B9099D">
              <w:rPr>
                <w:szCs w:val="17"/>
              </w:rPr>
              <w:t>Rec.</w:t>
            </w:r>
          </w:p>
        </w:tc>
        <w:tc>
          <w:tcPr>
            <w:tcW w:w="499" w:type="pct"/>
            <w:tcBorders>
              <w:left w:val="single" w:sz="2" w:space="0" w:color="B3DB8D" w:themeColor="background1" w:themeTint="99"/>
            </w:tcBorders>
            <w:shd w:val="clear" w:color="auto" w:fill="82C341" w:themeFill="background1"/>
            <w:vAlign w:val="center"/>
          </w:tcPr>
          <w:p w14:paraId="1A7E326B" w14:textId="7D4A37C6" w:rsidR="00F14361" w:rsidRPr="00B9099D" w:rsidRDefault="00AB4873" w:rsidP="00AB4873">
            <w:pPr>
              <w:pStyle w:val="TableHeading"/>
              <w:spacing w:before="0"/>
              <w:jc w:val="right"/>
              <w:rPr>
                <w:szCs w:val="17"/>
              </w:rPr>
            </w:pPr>
            <w:r>
              <w:rPr>
                <w:szCs w:val="17"/>
              </w:rPr>
              <w:t>Disp</w:t>
            </w:r>
            <w:r w:rsidRPr="00B9099D">
              <w:rPr>
                <w:szCs w:val="17"/>
              </w:rPr>
              <w:t>.</w:t>
            </w:r>
          </w:p>
        </w:tc>
        <w:tc>
          <w:tcPr>
            <w:tcW w:w="500" w:type="pct"/>
            <w:shd w:val="clear" w:color="auto" w:fill="82C341" w:themeFill="background1"/>
            <w:vAlign w:val="center"/>
          </w:tcPr>
          <w:p w14:paraId="7660E1FF" w14:textId="0515C693" w:rsidR="00F14361" w:rsidRPr="00B9099D" w:rsidRDefault="00F14361" w:rsidP="00AB4873">
            <w:pPr>
              <w:pStyle w:val="TableHeading"/>
              <w:spacing w:before="0"/>
              <w:jc w:val="right"/>
              <w:rPr>
                <w:szCs w:val="17"/>
              </w:rPr>
            </w:pPr>
            <w:r w:rsidRPr="00B9099D">
              <w:rPr>
                <w:szCs w:val="17"/>
              </w:rPr>
              <w:t>Rec.</w:t>
            </w:r>
          </w:p>
        </w:tc>
      </w:tr>
      <w:tr w:rsidR="00B9099D" w:rsidRPr="00B9099D" w14:paraId="01070416" w14:textId="221817A8" w:rsidTr="00AB4873">
        <w:tc>
          <w:tcPr>
            <w:tcW w:w="1007" w:type="pct"/>
            <w:tcBorders>
              <w:right w:val="single" w:sz="2" w:space="0" w:color="82C341" w:themeColor="background1"/>
            </w:tcBorders>
          </w:tcPr>
          <w:p w14:paraId="71019A42" w14:textId="77777777" w:rsidR="00F14361" w:rsidRPr="00B9099D" w:rsidRDefault="00F14361" w:rsidP="00F14361">
            <w:pPr>
              <w:pStyle w:val="TableText"/>
              <w:rPr>
                <w:szCs w:val="17"/>
              </w:rPr>
            </w:pPr>
            <w:r w:rsidRPr="00B9099D">
              <w:rPr>
                <w:rFonts w:eastAsiaTheme="minorEastAsia" w:cstheme="minorHAnsi"/>
                <w:color w:val="auto"/>
                <w:szCs w:val="17"/>
              </w:rPr>
              <w:t>Aggregate, masonry and soil</w:t>
            </w:r>
          </w:p>
        </w:tc>
        <w:tc>
          <w:tcPr>
            <w:tcW w:w="499" w:type="pct"/>
            <w:tcBorders>
              <w:top w:val="single" w:sz="4" w:space="0" w:color="82C341" w:themeColor="background1"/>
              <w:left w:val="single" w:sz="2" w:space="0" w:color="82C341" w:themeColor="background1"/>
              <w:bottom w:val="single" w:sz="4" w:space="0" w:color="82C341" w:themeColor="background1"/>
            </w:tcBorders>
          </w:tcPr>
          <w:p w14:paraId="6587CC36" w14:textId="5D2922F2" w:rsidR="00F14361" w:rsidRPr="00B9099D" w:rsidRDefault="00317725" w:rsidP="00AB4873">
            <w:pPr>
              <w:pStyle w:val="TableText"/>
              <w:jc w:val="right"/>
              <w:rPr>
                <w:rFonts w:eastAsiaTheme="minorEastAsia" w:cstheme="minorHAnsi"/>
                <w:color w:val="auto"/>
                <w:szCs w:val="17"/>
              </w:rPr>
            </w:pPr>
            <w:r w:rsidRPr="00B9099D">
              <w:rPr>
                <w:rFonts w:eastAsiaTheme="minorEastAsia" w:cstheme="minorHAnsi"/>
                <w:color w:val="auto"/>
                <w:szCs w:val="17"/>
              </w:rPr>
              <w:t>64</w:t>
            </w:r>
          </w:p>
        </w:tc>
        <w:tc>
          <w:tcPr>
            <w:tcW w:w="499" w:type="pct"/>
            <w:tcBorders>
              <w:top w:val="single" w:sz="4" w:space="0" w:color="82C341" w:themeColor="background1"/>
              <w:bottom w:val="single" w:sz="4" w:space="0" w:color="82C341" w:themeColor="background1"/>
              <w:right w:val="single" w:sz="2" w:space="0" w:color="82C341" w:themeColor="background1"/>
            </w:tcBorders>
          </w:tcPr>
          <w:p w14:paraId="25B225BC" w14:textId="06520ECC" w:rsidR="00317725" w:rsidRPr="00B9099D" w:rsidRDefault="00F14361" w:rsidP="00AB4873">
            <w:pPr>
              <w:pStyle w:val="TableText"/>
              <w:jc w:val="right"/>
              <w:rPr>
                <w:rFonts w:eastAsiaTheme="minorEastAsia" w:cstheme="minorHAnsi"/>
                <w:color w:val="auto"/>
                <w:szCs w:val="17"/>
              </w:rPr>
            </w:pPr>
            <w:r w:rsidRPr="00B9099D">
              <w:rPr>
                <w:rFonts w:eastAsiaTheme="minorEastAsia" w:cstheme="minorHAnsi"/>
                <w:color w:val="auto"/>
                <w:szCs w:val="17"/>
              </w:rPr>
              <w:t>50</w:t>
            </w:r>
            <w:r w:rsidR="00317725" w:rsidRPr="00B9099D">
              <w:rPr>
                <w:rFonts w:eastAsiaTheme="minorEastAsia" w:cstheme="minorHAnsi"/>
                <w:color w:val="auto"/>
                <w:szCs w:val="17"/>
              </w:rPr>
              <w:t xml:space="preserve"> (44%)</w:t>
            </w:r>
          </w:p>
        </w:tc>
        <w:tc>
          <w:tcPr>
            <w:tcW w:w="499" w:type="pct"/>
            <w:tcBorders>
              <w:top w:val="single" w:sz="4" w:space="0" w:color="82C341" w:themeColor="background1"/>
              <w:left w:val="single" w:sz="2" w:space="0" w:color="82C341" w:themeColor="background1"/>
              <w:bottom w:val="single" w:sz="4" w:space="0" w:color="82C341" w:themeColor="background1"/>
            </w:tcBorders>
          </w:tcPr>
          <w:p w14:paraId="3E5E6946" w14:textId="7519D56B" w:rsidR="00F14361" w:rsidRPr="00B9099D" w:rsidRDefault="00317725" w:rsidP="00AB4873">
            <w:pPr>
              <w:pStyle w:val="TableText"/>
              <w:jc w:val="right"/>
              <w:rPr>
                <w:rFonts w:eastAsiaTheme="minorEastAsia" w:cstheme="minorHAnsi"/>
                <w:color w:val="auto"/>
                <w:szCs w:val="17"/>
              </w:rPr>
            </w:pPr>
            <w:r w:rsidRPr="00B9099D">
              <w:rPr>
                <w:rFonts w:eastAsiaTheme="minorEastAsia" w:cstheme="minorHAnsi"/>
                <w:color w:val="auto"/>
                <w:szCs w:val="17"/>
              </w:rPr>
              <w:t>245</w:t>
            </w:r>
          </w:p>
        </w:tc>
        <w:tc>
          <w:tcPr>
            <w:tcW w:w="500" w:type="pct"/>
            <w:tcBorders>
              <w:top w:val="single" w:sz="4" w:space="0" w:color="82C341" w:themeColor="background1"/>
              <w:bottom w:val="single" w:sz="4" w:space="0" w:color="82C341" w:themeColor="background1"/>
              <w:right w:val="single" w:sz="2" w:space="0" w:color="82C341" w:themeColor="background1"/>
            </w:tcBorders>
          </w:tcPr>
          <w:p w14:paraId="46F98350" w14:textId="186A0E0A" w:rsidR="00F14361" w:rsidRPr="00B9099D" w:rsidRDefault="00F14361" w:rsidP="00AB4873">
            <w:pPr>
              <w:pStyle w:val="TableText"/>
              <w:jc w:val="right"/>
              <w:rPr>
                <w:rFonts w:eastAsiaTheme="minorEastAsia" w:cstheme="minorHAnsi"/>
                <w:color w:val="auto"/>
                <w:szCs w:val="17"/>
              </w:rPr>
            </w:pPr>
            <w:r w:rsidRPr="00B9099D">
              <w:rPr>
                <w:rFonts w:eastAsiaTheme="minorEastAsia" w:cstheme="minorHAnsi"/>
                <w:color w:val="auto"/>
                <w:szCs w:val="17"/>
              </w:rPr>
              <w:t>54</w:t>
            </w:r>
            <w:r w:rsidR="00B9099D" w:rsidRPr="00B9099D">
              <w:rPr>
                <w:rFonts w:eastAsiaTheme="minorEastAsia" w:cstheme="minorHAnsi"/>
                <w:color w:val="auto"/>
                <w:szCs w:val="17"/>
              </w:rPr>
              <w:t xml:space="preserve"> (18%)</w:t>
            </w:r>
          </w:p>
        </w:tc>
        <w:tc>
          <w:tcPr>
            <w:tcW w:w="499" w:type="pct"/>
            <w:tcBorders>
              <w:top w:val="single" w:sz="4" w:space="0" w:color="82C341" w:themeColor="background1"/>
              <w:left w:val="single" w:sz="2" w:space="0" w:color="82C341" w:themeColor="background1"/>
              <w:bottom w:val="single" w:sz="4" w:space="0" w:color="82C341" w:themeColor="background1"/>
            </w:tcBorders>
          </w:tcPr>
          <w:p w14:paraId="6D2F6894" w14:textId="4D3A4607" w:rsidR="00F14361"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791</w:t>
            </w:r>
          </w:p>
        </w:tc>
        <w:tc>
          <w:tcPr>
            <w:tcW w:w="499" w:type="pct"/>
            <w:tcBorders>
              <w:top w:val="single" w:sz="4" w:space="0" w:color="82C341" w:themeColor="background1"/>
              <w:bottom w:val="single" w:sz="4" w:space="0" w:color="82C341" w:themeColor="background1"/>
              <w:right w:val="single" w:sz="2" w:space="0" w:color="82C341" w:themeColor="background1"/>
            </w:tcBorders>
          </w:tcPr>
          <w:p w14:paraId="4ECBF1C5" w14:textId="438644B9" w:rsidR="00F14361" w:rsidRPr="00B9099D" w:rsidRDefault="00F14361" w:rsidP="00AB4873">
            <w:pPr>
              <w:pStyle w:val="TableText"/>
              <w:jc w:val="right"/>
              <w:rPr>
                <w:rFonts w:eastAsiaTheme="minorEastAsia" w:cstheme="minorHAnsi"/>
                <w:color w:val="auto"/>
                <w:szCs w:val="17"/>
              </w:rPr>
            </w:pPr>
            <w:r w:rsidRPr="00B9099D">
              <w:rPr>
                <w:rFonts w:eastAsiaTheme="minorEastAsia" w:cstheme="minorHAnsi"/>
                <w:color w:val="auto"/>
                <w:szCs w:val="17"/>
              </w:rPr>
              <w:t>6,211</w:t>
            </w:r>
            <w:r w:rsidR="00B9099D" w:rsidRPr="00B9099D">
              <w:rPr>
                <w:rFonts w:eastAsiaTheme="minorEastAsia" w:cstheme="minorHAnsi"/>
                <w:color w:val="auto"/>
                <w:szCs w:val="17"/>
              </w:rPr>
              <w:t xml:space="preserve"> (89%)</w:t>
            </w:r>
          </w:p>
        </w:tc>
        <w:tc>
          <w:tcPr>
            <w:tcW w:w="499" w:type="pct"/>
            <w:tcBorders>
              <w:left w:val="single" w:sz="2" w:space="0" w:color="82C341" w:themeColor="background1"/>
            </w:tcBorders>
          </w:tcPr>
          <w:p w14:paraId="115040E8" w14:textId="61BC8BE3" w:rsidR="00F14361"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1,100</w:t>
            </w:r>
          </w:p>
        </w:tc>
        <w:tc>
          <w:tcPr>
            <w:tcW w:w="500" w:type="pct"/>
          </w:tcPr>
          <w:p w14:paraId="4ED6B296" w14:textId="4ED19FCC" w:rsidR="00F14361"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6,315 (85%)</w:t>
            </w:r>
          </w:p>
        </w:tc>
      </w:tr>
      <w:tr w:rsidR="00B9099D" w:rsidRPr="00B9099D" w14:paraId="4C90B726" w14:textId="4942C466" w:rsidTr="00AB4873">
        <w:trPr>
          <w:trHeight w:val="137"/>
        </w:trPr>
        <w:tc>
          <w:tcPr>
            <w:tcW w:w="1007" w:type="pct"/>
            <w:tcBorders>
              <w:right w:val="single" w:sz="2" w:space="0" w:color="82C341" w:themeColor="background1"/>
            </w:tcBorders>
          </w:tcPr>
          <w:p w14:paraId="05347A97" w14:textId="77777777" w:rsidR="00F14361" w:rsidRPr="00B9099D" w:rsidRDefault="00F14361" w:rsidP="00F14361">
            <w:pPr>
              <w:pStyle w:val="TableText"/>
              <w:rPr>
                <w:szCs w:val="17"/>
              </w:rPr>
            </w:pPr>
            <w:r w:rsidRPr="00B9099D">
              <w:rPr>
                <w:rFonts w:eastAsiaTheme="minorEastAsia" w:cstheme="minorHAnsi"/>
                <w:color w:val="auto"/>
                <w:szCs w:val="17"/>
              </w:rPr>
              <w:t>Glass</w:t>
            </w:r>
          </w:p>
        </w:tc>
        <w:tc>
          <w:tcPr>
            <w:tcW w:w="499" w:type="pct"/>
            <w:tcBorders>
              <w:top w:val="single" w:sz="4" w:space="0" w:color="82C341" w:themeColor="background1"/>
              <w:left w:val="single" w:sz="2" w:space="0" w:color="82C341" w:themeColor="background1"/>
              <w:bottom w:val="single" w:sz="4" w:space="0" w:color="82C341" w:themeColor="background1"/>
            </w:tcBorders>
          </w:tcPr>
          <w:p w14:paraId="494FA7FB" w14:textId="2A83AF75" w:rsidR="00F14361" w:rsidRPr="00B9099D" w:rsidRDefault="00317725" w:rsidP="00AB4873">
            <w:pPr>
              <w:pStyle w:val="TableText"/>
              <w:jc w:val="right"/>
              <w:rPr>
                <w:rFonts w:eastAsiaTheme="minorEastAsia" w:cstheme="minorHAnsi"/>
                <w:color w:val="auto"/>
                <w:szCs w:val="17"/>
              </w:rPr>
            </w:pPr>
            <w:r w:rsidRPr="00B9099D">
              <w:rPr>
                <w:rFonts w:eastAsiaTheme="minorEastAsia" w:cstheme="minorHAnsi"/>
                <w:color w:val="auto"/>
                <w:szCs w:val="17"/>
              </w:rPr>
              <w:t>37</w:t>
            </w:r>
          </w:p>
        </w:tc>
        <w:tc>
          <w:tcPr>
            <w:tcW w:w="499" w:type="pct"/>
            <w:tcBorders>
              <w:top w:val="single" w:sz="4" w:space="0" w:color="82C341" w:themeColor="background1"/>
              <w:bottom w:val="single" w:sz="4" w:space="0" w:color="82C341" w:themeColor="background1"/>
              <w:right w:val="single" w:sz="2" w:space="0" w:color="82C341" w:themeColor="background1"/>
            </w:tcBorders>
          </w:tcPr>
          <w:p w14:paraId="0FEC2535" w14:textId="52415109" w:rsidR="00F14361" w:rsidRPr="00B9099D" w:rsidRDefault="00F14361" w:rsidP="00AB4873">
            <w:pPr>
              <w:pStyle w:val="TableText"/>
              <w:jc w:val="right"/>
              <w:rPr>
                <w:rFonts w:eastAsiaTheme="minorEastAsia" w:cstheme="minorHAnsi"/>
                <w:color w:val="auto"/>
                <w:szCs w:val="17"/>
              </w:rPr>
            </w:pPr>
            <w:r w:rsidRPr="00B9099D">
              <w:rPr>
                <w:rFonts w:eastAsiaTheme="minorEastAsia" w:cstheme="minorHAnsi"/>
                <w:color w:val="auto"/>
                <w:szCs w:val="17"/>
              </w:rPr>
              <w:t>176</w:t>
            </w:r>
            <w:r w:rsidR="00317725" w:rsidRPr="00B9099D">
              <w:rPr>
                <w:rFonts w:eastAsiaTheme="minorEastAsia" w:cstheme="minorHAnsi"/>
                <w:color w:val="auto"/>
                <w:szCs w:val="17"/>
              </w:rPr>
              <w:t xml:space="preserve"> (83%)</w:t>
            </w:r>
          </w:p>
        </w:tc>
        <w:tc>
          <w:tcPr>
            <w:tcW w:w="499" w:type="pct"/>
            <w:tcBorders>
              <w:top w:val="single" w:sz="4" w:space="0" w:color="82C341" w:themeColor="background1"/>
              <w:left w:val="single" w:sz="2" w:space="0" w:color="82C341" w:themeColor="background1"/>
              <w:bottom w:val="single" w:sz="4" w:space="0" w:color="82C341" w:themeColor="background1"/>
            </w:tcBorders>
          </w:tcPr>
          <w:p w14:paraId="715C0E62" w14:textId="2FDA8AEA" w:rsidR="00F14361" w:rsidRPr="00B9099D" w:rsidRDefault="00317725" w:rsidP="00AB4873">
            <w:pPr>
              <w:pStyle w:val="TableText"/>
              <w:jc w:val="right"/>
              <w:rPr>
                <w:rFonts w:eastAsiaTheme="minorEastAsia" w:cstheme="minorHAnsi"/>
                <w:color w:val="auto"/>
                <w:szCs w:val="17"/>
              </w:rPr>
            </w:pPr>
            <w:r w:rsidRPr="00B9099D">
              <w:rPr>
                <w:rFonts w:eastAsiaTheme="minorEastAsia" w:cstheme="minorHAnsi"/>
                <w:color w:val="auto"/>
                <w:szCs w:val="17"/>
              </w:rPr>
              <w:t>43</w:t>
            </w:r>
          </w:p>
        </w:tc>
        <w:tc>
          <w:tcPr>
            <w:tcW w:w="500" w:type="pct"/>
            <w:tcBorders>
              <w:top w:val="single" w:sz="4" w:space="0" w:color="82C341" w:themeColor="background1"/>
              <w:bottom w:val="single" w:sz="4" w:space="0" w:color="82C341" w:themeColor="background1"/>
              <w:right w:val="single" w:sz="2" w:space="0" w:color="82C341" w:themeColor="background1"/>
            </w:tcBorders>
          </w:tcPr>
          <w:p w14:paraId="73A0C547" w14:textId="0B77F9E5" w:rsidR="00F14361" w:rsidRPr="00B9099D" w:rsidRDefault="00F14361" w:rsidP="00AB4873">
            <w:pPr>
              <w:pStyle w:val="TableText"/>
              <w:jc w:val="right"/>
              <w:rPr>
                <w:rFonts w:eastAsiaTheme="minorEastAsia" w:cstheme="minorHAnsi"/>
                <w:color w:val="auto"/>
                <w:szCs w:val="17"/>
              </w:rPr>
            </w:pPr>
            <w:r w:rsidRPr="00B9099D">
              <w:rPr>
                <w:rFonts w:eastAsiaTheme="minorEastAsia" w:cstheme="minorHAnsi"/>
                <w:color w:val="auto"/>
                <w:szCs w:val="17"/>
              </w:rPr>
              <w:t>17</w:t>
            </w:r>
            <w:r w:rsidR="00B9099D" w:rsidRPr="00B9099D">
              <w:rPr>
                <w:rFonts w:eastAsiaTheme="minorEastAsia" w:cstheme="minorHAnsi"/>
                <w:color w:val="auto"/>
                <w:szCs w:val="17"/>
              </w:rPr>
              <w:t xml:space="preserve"> (29%)</w:t>
            </w:r>
          </w:p>
        </w:tc>
        <w:tc>
          <w:tcPr>
            <w:tcW w:w="499" w:type="pct"/>
            <w:tcBorders>
              <w:top w:val="single" w:sz="4" w:space="0" w:color="82C341" w:themeColor="background1"/>
              <w:left w:val="single" w:sz="2" w:space="0" w:color="82C341" w:themeColor="background1"/>
              <w:bottom w:val="single" w:sz="4" w:space="0" w:color="82C341" w:themeColor="background1"/>
            </w:tcBorders>
          </w:tcPr>
          <w:p w14:paraId="79BD2269" w14:textId="4F9D5DF9" w:rsidR="00F14361"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2</w:t>
            </w:r>
          </w:p>
        </w:tc>
        <w:tc>
          <w:tcPr>
            <w:tcW w:w="499" w:type="pct"/>
            <w:tcBorders>
              <w:top w:val="single" w:sz="4" w:space="0" w:color="82C341" w:themeColor="background1"/>
              <w:bottom w:val="single" w:sz="4" w:space="0" w:color="82C341" w:themeColor="background1"/>
              <w:right w:val="single" w:sz="2" w:space="0" w:color="82C341" w:themeColor="background1"/>
            </w:tcBorders>
          </w:tcPr>
          <w:p w14:paraId="67DE0C74" w14:textId="0FF7DA59" w:rsidR="00F14361" w:rsidRPr="00B9099D" w:rsidRDefault="00F14361" w:rsidP="00AB4873">
            <w:pPr>
              <w:pStyle w:val="TableText"/>
              <w:jc w:val="right"/>
              <w:rPr>
                <w:rFonts w:eastAsiaTheme="minorEastAsia" w:cstheme="minorHAnsi"/>
                <w:color w:val="auto"/>
                <w:szCs w:val="17"/>
              </w:rPr>
            </w:pPr>
            <w:r w:rsidRPr="00B9099D">
              <w:rPr>
                <w:rFonts w:eastAsiaTheme="minorEastAsia" w:cstheme="minorHAnsi"/>
                <w:color w:val="auto"/>
                <w:szCs w:val="17"/>
              </w:rPr>
              <w:t>1</w:t>
            </w:r>
            <w:r w:rsidR="00B9099D" w:rsidRPr="00B9099D">
              <w:rPr>
                <w:rFonts w:eastAsiaTheme="minorEastAsia" w:cstheme="minorHAnsi"/>
                <w:color w:val="auto"/>
                <w:szCs w:val="17"/>
              </w:rPr>
              <w:t xml:space="preserve"> (30%)</w:t>
            </w:r>
          </w:p>
        </w:tc>
        <w:tc>
          <w:tcPr>
            <w:tcW w:w="499" w:type="pct"/>
            <w:tcBorders>
              <w:left w:val="single" w:sz="2" w:space="0" w:color="82C341" w:themeColor="background1"/>
            </w:tcBorders>
          </w:tcPr>
          <w:p w14:paraId="217555B2" w14:textId="157342BC" w:rsidR="00F14361"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83</w:t>
            </w:r>
          </w:p>
        </w:tc>
        <w:tc>
          <w:tcPr>
            <w:tcW w:w="500" w:type="pct"/>
          </w:tcPr>
          <w:p w14:paraId="2D6562EF" w14:textId="1FC3B5B7" w:rsidR="00F14361"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195 (70%)</w:t>
            </w:r>
          </w:p>
        </w:tc>
      </w:tr>
      <w:tr w:rsidR="00B9099D" w:rsidRPr="00B9099D" w14:paraId="676E8D2D" w14:textId="0428ECC1" w:rsidTr="00AB4873">
        <w:tc>
          <w:tcPr>
            <w:tcW w:w="1007" w:type="pct"/>
            <w:tcBorders>
              <w:right w:val="single" w:sz="2" w:space="0" w:color="82C341" w:themeColor="background1"/>
            </w:tcBorders>
          </w:tcPr>
          <w:p w14:paraId="66CF140E" w14:textId="77777777" w:rsidR="00F14361" w:rsidRPr="00B9099D" w:rsidRDefault="00F14361" w:rsidP="00F14361">
            <w:pPr>
              <w:pStyle w:val="TableBullet"/>
              <w:numPr>
                <w:ilvl w:val="0"/>
                <w:numId w:val="0"/>
              </w:numPr>
              <w:rPr>
                <w:szCs w:val="17"/>
              </w:rPr>
            </w:pPr>
            <w:r w:rsidRPr="00B9099D">
              <w:rPr>
                <w:rFonts w:eastAsiaTheme="minorEastAsia" w:cstheme="minorHAnsi"/>
                <w:color w:val="auto"/>
                <w:szCs w:val="17"/>
              </w:rPr>
              <w:t>Metals</w:t>
            </w:r>
          </w:p>
        </w:tc>
        <w:tc>
          <w:tcPr>
            <w:tcW w:w="499" w:type="pct"/>
            <w:tcBorders>
              <w:top w:val="single" w:sz="4" w:space="0" w:color="82C341" w:themeColor="background1"/>
              <w:left w:val="single" w:sz="2" w:space="0" w:color="82C341" w:themeColor="background1"/>
              <w:bottom w:val="single" w:sz="4" w:space="0" w:color="82C341" w:themeColor="background1"/>
            </w:tcBorders>
          </w:tcPr>
          <w:p w14:paraId="31414277" w14:textId="21AEA97F" w:rsidR="00F14361" w:rsidRPr="00B9099D" w:rsidRDefault="00317725" w:rsidP="00AB4873">
            <w:pPr>
              <w:pStyle w:val="TableText"/>
              <w:jc w:val="right"/>
              <w:rPr>
                <w:rFonts w:eastAsiaTheme="minorEastAsia" w:cstheme="minorHAnsi"/>
                <w:color w:val="auto"/>
                <w:szCs w:val="17"/>
              </w:rPr>
            </w:pPr>
            <w:r w:rsidRPr="00B9099D">
              <w:rPr>
                <w:rFonts w:eastAsiaTheme="minorEastAsia" w:cstheme="minorHAnsi"/>
                <w:color w:val="auto"/>
                <w:szCs w:val="17"/>
              </w:rPr>
              <w:t>33</w:t>
            </w:r>
          </w:p>
        </w:tc>
        <w:tc>
          <w:tcPr>
            <w:tcW w:w="499" w:type="pct"/>
            <w:tcBorders>
              <w:top w:val="single" w:sz="4" w:space="0" w:color="82C341" w:themeColor="background1"/>
              <w:bottom w:val="single" w:sz="4" w:space="0" w:color="82C341" w:themeColor="background1"/>
              <w:right w:val="single" w:sz="2" w:space="0" w:color="82C341" w:themeColor="background1"/>
            </w:tcBorders>
          </w:tcPr>
          <w:p w14:paraId="2F9F9FDB" w14:textId="631A89CB" w:rsidR="00F14361" w:rsidRPr="00B9099D" w:rsidRDefault="00F14361" w:rsidP="00AB4873">
            <w:pPr>
              <w:pStyle w:val="TableText"/>
              <w:jc w:val="right"/>
              <w:rPr>
                <w:rFonts w:eastAsiaTheme="minorEastAsia" w:cstheme="minorHAnsi"/>
                <w:color w:val="auto"/>
                <w:szCs w:val="17"/>
              </w:rPr>
            </w:pPr>
            <w:r w:rsidRPr="00B9099D">
              <w:rPr>
                <w:rFonts w:eastAsiaTheme="minorEastAsia" w:cstheme="minorHAnsi"/>
                <w:color w:val="auto"/>
                <w:szCs w:val="17"/>
              </w:rPr>
              <w:t>321</w:t>
            </w:r>
            <w:r w:rsidR="00317725" w:rsidRPr="00B9099D">
              <w:rPr>
                <w:rFonts w:eastAsiaTheme="minorEastAsia" w:cstheme="minorHAnsi"/>
                <w:color w:val="auto"/>
                <w:szCs w:val="17"/>
              </w:rPr>
              <w:t xml:space="preserve"> (91%)</w:t>
            </w:r>
          </w:p>
        </w:tc>
        <w:tc>
          <w:tcPr>
            <w:tcW w:w="499" w:type="pct"/>
            <w:tcBorders>
              <w:top w:val="single" w:sz="4" w:space="0" w:color="82C341" w:themeColor="background1"/>
              <w:left w:val="single" w:sz="2" w:space="0" w:color="82C341" w:themeColor="background1"/>
              <w:bottom w:val="single" w:sz="4" w:space="0" w:color="82C341" w:themeColor="background1"/>
            </w:tcBorders>
          </w:tcPr>
          <w:p w14:paraId="19C4591F" w14:textId="74D02048" w:rsidR="00F14361" w:rsidRPr="00B9099D" w:rsidRDefault="00317725" w:rsidP="00AB4873">
            <w:pPr>
              <w:pStyle w:val="TableText"/>
              <w:jc w:val="right"/>
              <w:rPr>
                <w:rFonts w:eastAsiaTheme="minorEastAsia" w:cstheme="minorHAnsi"/>
                <w:color w:val="auto"/>
                <w:szCs w:val="17"/>
              </w:rPr>
            </w:pPr>
            <w:r w:rsidRPr="00B9099D">
              <w:rPr>
                <w:rFonts w:eastAsiaTheme="minorEastAsia" w:cstheme="minorHAnsi"/>
                <w:color w:val="auto"/>
                <w:szCs w:val="17"/>
              </w:rPr>
              <w:t>87</w:t>
            </w:r>
          </w:p>
        </w:tc>
        <w:tc>
          <w:tcPr>
            <w:tcW w:w="500" w:type="pct"/>
            <w:tcBorders>
              <w:top w:val="single" w:sz="4" w:space="0" w:color="82C341" w:themeColor="background1"/>
              <w:bottom w:val="single" w:sz="4" w:space="0" w:color="82C341" w:themeColor="background1"/>
              <w:right w:val="single" w:sz="2" w:space="0" w:color="82C341" w:themeColor="background1"/>
            </w:tcBorders>
          </w:tcPr>
          <w:p w14:paraId="1C9BB575" w14:textId="3162DAEF" w:rsidR="00F14361" w:rsidRPr="00B9099D" w:rsidRDefault="00F14361" w:rsidP="00AB4873">
            <w:pPr>
              <w:pStyle w:val="TableText"/>
              <w:jc w:val="right"/>
              <w:rPr>
                <w:rFonts w:eastAsiaTheme="minorEastAsia" w:cstheme="minorHAnsi"/>
                <w:color w:val="auto"/>
                <w:szCs w:val="17"/>
              </w:rPr>
            </w:pPr>
            <w:r w:rsidRPr="00B9099D">
              <w:rPr>
                <w:rFonts w:eastAsiaTheme="minorEastAsia" w:cstheme="minorHAnsi"/>
                <w:color w:val="auto"/>
                <w:szCs w:val="17"/>
              </w:rPr>
              <w:t>977</w:t>
            </w:r>
            <w:r w:rsidR="00B9099D" w:rsidRPr="00B9099D">
              <w:rPr>
                <w:rFonts w:eastAsiaTheme="minorEastAsia" w:cstheme="minorHAnsi"/>
                <w:color w:val="auto"/>
                <w:szCs w:val="17"/>
              </w:rPr>
              <w:t xml:space="preserve"> (92%)</w:t>
            </w:r>
          </w:p>
        </w:tc>
        <w:tc>
          <w:tcPr>
            <w:tcW w:w="499" w:type="pct"/>
            <w:tcBorders>
              <w:top w:val="single" w:sz="4" w:space="0" w:color="82C341" w:themeColor="background1"/>
              <w:left w:val="single" w:sz="2" w:space="0" w:color="82C341" w:themeColor="background1"/>
              <w:bottom w:val="single" w:sz="4" w:space="0" w:color="82C341" w:themeColor="background1"/>
            </w:tcBorders>
          </w:tcPr>
          <w:p w14:paraId="1C8D1004" w14:textId="01FB19D4" w:rsidR="00F14361"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20</w:t>
            </w:r>
          </w:p>
        </w:tc>
        <w:tc>
          <w:tcPr>
            <w:tcW w:w="499" w:type="pct"/>
            <w:tcBorders>
              <w:top w:val="single" w:sz="4" w:space="0" w:color="82C341" w:themeColor="background1"/>
              <w:bottom w:val="single" w:sz="4" w:space="0" w:color="82C341" w:themeColor="background1"/>
              <w:right w:val="single" w:sz="2" w:space="0" w:color="82C341" w:themeColor="background1"/>
            </w:tcBorders>
          </w:tcPr>
          <w:p w14:paraId="6AAC1A01" w14:textId="458B36EA" w:rsidR="00F14361" w:rsidRPr="00B9099D" w:rsidRDefault="00F14361" w:rsidP="00AB4873">
            <w:pPr>
              <w:pStyle w:val="TableText"/>
              <w:jc w:val="right"/>
              <w:rPr>
                <w:rFonts w:eastAsiaTheme="minorEastAsia" w:cstheme="minorHAnsi"/>
                <w:color w:val="auto"/>
                <w:szCs w:val="17"/>
              </w:rPr>
            </w:pPr>
            <w:r w:rsidRPr="00B9099D">
              <w:rPr>
                <w:rFonts w:eastAsiaTheme="minorEastAsia" w:cstheme="minorHAnsi"/>
                <w:color w:val="auto"/>
                <w:szCs w:val="17"/>
              </w:rPr>
              <w:t>176</w:t>
            </w:r>
            <w:r w:rsidR="00B9099D" w:rsidRPr="00B9099D">
              <w:rPr>
                <w:rFonts w:eastAsiaTheme="minorEastAsia" w:cstheme="minorHAnsi"/>
                <w:color w:val="auto"/>
                <w:szCs w:val="17"/>
              </w:rPr>
              <w:t xml:space="preserve"> (90%)</w:t>
            </w:r>
          </w:p>
        </w:tc>
        <w:tc>
          <w:tcPr>
            <w:tcW w:w="499" w:type="pct"/>
            <w:tcBorders>
              <w:left w:val="single" w:sz="2" w:space="0" w:color="82C341" w:themeColor="background1"/>
            </w:tcBorders>
          </w:tcPr>
          <w:p w14:paraId="310F6482" w14:textId="019FB500" w:rsidR="00F14361"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140</w:t>
            </w:r>
          </w:p>
        </w:tc>
        <w:tc>
          <w:tcPr>
            <w:tcW w:w="500" w:type="pct"/>
          </w:tcPr>
          <w:p w14:paraId="368F9223" w14:textId="3716D4DE" w:rsidR="00F14361"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1,474 (91%)</w:t>
            </w:r>
          </w:p>
        </w:tc>
      </w:tr>
      <w:tr w:rsidR="00B9099D" w:rsidRPr="00B9099D" w14:paraId="6D939E58" w14:textId="56DBF2E2" w:rsidTr="00AB4873">
        <w:tc>
          <w:tcPr>
            <w:tcW w:w="1007" w:type="pct"/>
            <w:tcBorders>
              <w:right w:val="single" w:sz="2" w:space="0" w:color="82C341" w:themeColor="background1"/>
            </w:tcBorders>
          </w:tcPr>
          <w:p w14:paraId="172AD802" w14:textId="77777777" w:rsidR="00F14361" w:rsidRPr="00B9099D" w:rsidRDefault="00F14361" w:rsidP="00F14361">
            <w:pPr>
              <w:pStyle w:val="TableBullet"/>
              <w:numPr>
                <w:ilvl w:val="0"/>
                <w:numId w:val="0"/>
              </w:numPr>
              <w:ind w:left="227" w:hanging="227"/>
              <w:rPr>
                <w:szCs w:val="17"/>
              </w:rPr>
            </w:pPr>
            <w:r w:rsidRPr="00B9099D">
              <w:rPr>
                <w:rFonts w:eastAsiaTheme="minorEastAsia" w:cstheme="minorHAnsi"/>
                <w:color w:val="auto"/>
                <w:szCs w:val="17"/>
              </w:rPr>
              <w:t>Organics</w:t>
            </w:r>
          </w:p>
        </w:tc>
        <w:tc>
          <w:tcPr>
            <w:tcW w:w="499" w:type="pct"/>
            <w:tcBorders>
              <w:top w:val="single" w:sz="4" w:space="0" w:color="82C341" w:themeColor="background1"/>
              <w:left w:val="single" w:sz="2" w:space="0" w:color="82C341" w:themeColor="background1"/>
              <w:bottom w:val="single" w:sz="4" w:space="0" w:color="82C341" w:themeColor="background1"/>
            </w:tcBorders>
          </w:tcPr>
          <w:p w14:paraId="61AD8457" w14:textId="57D46CFC" w:rsidR="00F14361" w:rsidRPr="00B9099D" w:rsidRDefault="00317725" w:rsidP="00AB4873">
            <w:pPr>
              <w:pStyle w:val="TableText"/>
              <w:jc w:val="right"/>
              <w:rPr>
                <w:rFonts w:eastAsiaTheme="minorEastAsia" w:cstheme="minorHAnsi"/>
                <w:color w:val="auto"/>
                <w:szCs w:val="17"/>
              </w:rPr>
            </w:pPr>
            <w:r w:rsidRPr="00B9099D">
              <w:rPr>
                <w:rFonts w:eastAsiaTheme="minorEastAsia" w:cstheme="minorHAnsi"/>
                <w:color w:val="auto"/>
                <w:szCs w:val="17"/>
              </w:rPr>
              <w:t>639</w:t>
            </w:r>
          </w:p>
        </w:tc>
        <w:tc>
          <w:tcPr>
            <w:tcW w:w="499" w:type="pct"/>
            <w:tcBorders>
              <w:top w:val="single" w:sz="4" w:space="0" w:color="82C341" w:themeColor="background1"/>
              <w:bottom w:val="single" w:sz="4" w:space="0" w:color="82C341" w:themeColor="background1"/>
              <w:right w:val="single" w:sz="2" w:space="0" w:color="82C341" w:themeColor="background1"/>
            </w:tcBorders>
          </w:tcPr>
          <w:p w14:paraId="58BADF9C" w14:textId="5DAEE967" w:rsidR="00F14361" w:rsidRPr="00B9099D" w:rsidRDefault="00F14361" w:rsidP="00AB4873">
            <w:pPr>
              <w:pStyle w:val="TableText"/>
              <w:jc w:val="right"/>
              <w:rPr>
                <w:rFonts w:eastAsiaTheme="minorEastAsia" w:cstheme="minorHAnsi"/>
                <w:color w:val="auto"/>
                <w:szCs w:val="17"/>
              </w:rPr>
            </w:pPr>
            <w:r w:rsidRPr="00B9099D">
              <w:rPr>
                <w:rFonts w:eastAsiaTheme="minorEastAsia" w:cstheme="minorHAnsi"/>
                <w:color w:val="auto"/>
                <w:szCs w:val="17"/>
              </w:rPr>
              <w:t>510</w:t>
            </w:r>
            <w:r w:rsidR="00317725" w:rsidRPr="00B9099D">
              <w:rPr>
                <w:rFonts w:eastAsiaTheme="minorEastAsia" w:cstheme="minorHAnsi"/>
                <w:color w:val="auto"/>
                <w:szCs w:val="17"/>
              </w:rPr>
              <w:t xml:space="preserve"> (44%)</w:t>
            </w:r>
          </w:p>
        </w:tc>
        <w:tc>
          <w:tcPr>
            <w:tcW w:w="499" w:type="pct"/>
            <w:tcBorders>
              <w:top w:val="single" w:sz="4" w:space="0" w:color="82C341" w:themeColor="background1"/>
              <w:left w:val="single" w:sz="2" w:space="0" w:color="82C341" w:themeColor="background1"/>
              <w:bottom w:val="single" w:sz="4" w:space="0" w:color="82C341" w:themeColor="background1"/>
            </w:tcBorders>
          </w:tcPr>
          <w:p w14:paraId="142153FE" w14:textId="25D32A2E" w:rsidR="00F14361" w:rsidRPr="00B9099D" w:rsidRDefault="00317725" w:rsidP="00AB4873">
            <w:pPr>
              <w:pStyle w:val="TableText"/>
              <w:jc w:val="right"/>
              <w:rPr>
                <w:rFonts w:eastAsiaTheme="minorEastAsia" w:cstheme="minorHAnsi"/>
                <w:color w:val="auto"/>
                <w:szCs w:val="17"/>
              </w:rPr>
            </w:pPr>
            <w:r w:rsidRPr="00B9099D">
              <w:rPr>
                <w:rFonts w:eastAsiaTheme="minorEastAsia" w:cstheme="minorHAnsi"/>
                <w:color w:val="auto"/>
                <w:szCs w:val="17"/>
              </w:rPr>
              <w:t>660</w:t>
            </w:r>
          </w:p>
        </w:tc>
        <w:tc>
          <w:tcPr>
            <w:tcW w:w="500" w:type="pct"/>
            <w:tcBorders>
              <w:top w:val="single" w:sz="4" w:space="0" w:color="82C341" w:themeColor="background1"/>
              <w:bottom w:val="single" w:sz="4" w:space="0" w:color="82C341" w:themeColor="background1"/>
              <w:right w:val="single" w:sz="2" w:space="0" w:color="82C341" w:themeColor="background1"/>
            </w:tcBorders>
          </w:tcPr>
          <w:p w14:paraId="5D9FF576" w14:textId="515221FF" w:rsidR="00F14361" w:rsidRPr="00B9099D" w:rsidRDefault="00F14361" w:rsidP="00AB4873">
            <w:pPr>
              <w:pStyle w:val="TableText"/>
              <w:jc w:val="right"/>
              <w:rPr>
                <w:rFonts w:eastAsiaTheme="minorEastAsia" w:cstheme="minorHAnsi"/>
                <w:color w:val="auto"/>
                <w:szCs w:val="17"/>
              </w:rPr>
            </w:pPr>
            <w:r w:rsidRPr="00B9099D">
              <w:rPr>
                <w:rFonts w:eastAsiaTheme="minorEastAsia" w:cstheme="minorHAnsi"/>
                <w:color w:val="auto"/>
                <w:szCs w:val="17"/>
              </w:rPr>
              <w:t>661</w:t>
            </w:r>
            <w:r w:rsidR="00B9099D" w:rsidRPr="00B9099D">
              <w:rPr>
                <w:rFonts w:eastAsiaTheme="minorEastAsia" w:cstheme="minorHAnsi"/>
                <w:color w:val="auto"/>
                <w:szCs w:val="17"/>
              </w:rPr>
              <w:t xml:space="preserve"> (50%)</w:t>
            </w:r>
          </w:p>
        </w:tc>
        <w:tc>
          <w:tcPr>
            <w:tcW w:w="499" w:type="pct"/>
            <w:tcBorders>
              <w:top w:val="single" w:sz="4" w:space="0" w:color="82C341" w:themeColor="background1"/>
              <w:left w:val="single" w:sz="2" w:space="0" w:color="82C341" w:themeColor="background1"/>
              <w:bottom w:val="single" w:sz="4" w:space="0" w:color="82C341" w:themeColor="background1"/>
            </w:tcBorders>
          </w:tcPr>
          <w:p w14:paraId="5C98A6ED" w14:textId="7E7D7262" w:rsidR="00F14361"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14</w:t>
            </w:r>
            <w:r w:rsidR="00C27B52">
              <w:rPr>
                <w:rFonts w:eastAsiaTheme="minorEastAsia" w:cstheme="minorHAnsi"/>
                <w:color w:val="auto"/>
                <w:szCs w:val="17"/>
              </w:rPr>
              <w:t>0</w:t>
            </w:r>
          </w:p>
        </w:tc>
        <w:tc>
          <w:tcPr>
            <w:tcW w:w="499" w:type="pct"/>
            <w:tcBorders>
              <w:top w:val="single" w:sz="4" w:space="0" w:color="82C341" w:themeColor="background1"/>
              <w:bottom w:val="single" w:sz="4" w:space="0" w:color="82C341" w:themeColor="background1"/>
              <w:right w:val="single" w:sz="2" w:space="0" w:color="82C341" w:themeColor="background1"/>
            </w:tcBorders>
          </w:tcPr>
          <w:p w14:paraId="6748C3FD" w14:textId="5DBF05FE" w:rsidR="00F14361" w:rsidRPr="00B9099D" w:rsidRDefault="00F14361" w:rsidP="00AB4873">
            <w:pPr>
              <w:pStyle w:val="TableText"/>
              <w:jc w:val="right"/>
              <w:rPr>
                <w:rFonts w:eastAsiaTheme="minorEastAsia" w:cstheme="minorHAnsi"/>
                <w:color w:val="auto"/>
                <w:szCs w:val="17"/>
              </w:rPr>
            </w:pPr>
            <w:r w:rsidRPr="00B9099D">
              <w:rPr>
                <w:rFonts w:eastAsiaTheme="minorEastAsia" w:cstheme="minorHAnsi"/>
                <w:color w:val="auto"/>
                <w:szCs w:val="17"/>
              </w:rPr>
              <w:t>146</w:t>
            </w:r>
            <w:r w:rsidR="00B9099D" w:rsidRPr="00B9099D">
              <w:rPr>
                <w:rFonts w:eastAsiaTheme="minorEastAsia" w:cstheme="minorHAnsi"/>
                <w:color w:val="auto"/>
                <w:szCs w:val="17"/>
              </w:rPr>
              <w:t xml:space="preserve"> (51%)</w:t>
            </w:r>
          </w:p>
        </w:tc>
        <w:tc>
          <w:tcPr>
            <w:tcW w:w="499" w:type="pct"/>
            <w:tcBorders>
              <w:left w:val="single" w:sz="2" w:space="0" w:color="82C341" w:themeColor="background1"/>
            </w:tcBorders>
          </w:tcPr>
          <w:p w14:paraId="4F01BDAA" w14:textId="51AEB4CE" w:rsidR="00F14361"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1,438</w:t>
            </w:r>
          </w:p>
        </w:tc>
        <w:tc>
          <w:tcPr>
            <w:tcW w:w="500" w:type="pct"/>
          </w:tcPr>
          <w:p w14:paraId="10D5FC60" w14:textId="3616A36F" w:rsidR="00F14361"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1,316 (48%)</w:t>
            </w:r>
          </w:p>
        </w:tc>
      </w:tr>
      <w:tr w:rsidR="00B9099D" w:rsidRPr="00B9099D" w14:paraId="7A11FDFB" w14:textId="2BE8C222" w:rsidTr="00AB4873">
        <w:tc>
          <w:tcPr>
            <w:tcW w:w="1007" w:type="pct"/>
            <w:tcBorders>
              <w:right w:val="single" w:sz="2" w:space="0" w:color="82C341" w:themeColor="background1"/>
            </w:tcBorders>
          </w:tcPr>
          <w:p w14:paraId="532E8337" w14:textId="77777777" w:rsidR="00F14361" w:rsidRPr="00B9099D" w:rsidRDefault="00F14361" w:rsidP="00F14361">
            <w:pPr>
              <w:pStyle w:val="TableText"/>
              <w:rPr>
                <w:szCs w:val="17"/>
              </w:rPr>
            </w:pPr>
            <w:r w:rsidRPr="00B9099D">
              <w:rPr>
                <w:rFonts w:eastAsiaTheme="minorEastAsia" w:cstheme="minorHAnsi"/>
                <w:color w:val="auto"/>
                <w:szCs w:val="17"/>
              </w:rPr>
              <w:t>Paper / cardboard</w:t>
            </w:r>
          </w:p>
        </w:tc>
        <w:tc>
          <w:tcPr>
            <w:tcW w:w="499" w:type="pct"/>
            <w:tcBorders>
              <w:top w:val="single" w:sz="4" w:space="0" w:color="82C341" w:themeColor="background1"/>
              <w:left w:val="single" w:sz="2" w:space="0" w:color="82C341" w:themeColor="background1"/>
              <w:bottom w:val="single" w:sz="4" w:space="0" w:color="82C341" w:themeColor="background1"/>
            </w:tcBorders>
          </w:tcPr>
          <w:p w14:paraId="3A6CA887" w14:textId="5D01A8B3" w:rsidR="00F14361" w:rsidRPr="00B9099D" w:rsidRDefault="00317725" w:rsidP="00AB4873">
            <w:pPr>
              <w:pStyle w:val="TableText"/>
              <w:jc w:val="right"/>
              <w:rPr>
                <w:rFonts w:eastAsiaTheme="minorEastAsia" w:cstheme="minorHAnsi"/>
                <w:color w:val="auto"/>
                <w:szCs w:val="17"/>
              </w:rPr>
            </w:pPr>
            <w:r w:rsidRPr="00B9099D">
              <w:rPr>
                <w:rFonts w:eastAsiaTheme="minorEastAsia" w:cstheme="minorHAnsi"/>
                <w:color w:val="auto"/>
                <w:szCs w:val="17"/>
              </w:rPr>
              <w:t>189</w:t>
            </w:r>
          </w:p>
        </w:tc>
        <w:tc>
          <w:tcPr>
            <w:tcW w:w="499" w:type="pct"/>
            <w:tcBorders>
              <w:top w:val="single" w:sz="4" w:space="0" w:color="82C341" w:themeColor="background1"/>
              <w:bottom w:val="single" w:sz="4" w:space="0" w:color="82C341" w:themeColor="background1"/>
              <w:right w:val="single" w:sz="2" w:space="0" w:color="82C341" w:themeColor="background1"/>
            </w:tcBorders>
          </w:tcPr>
          <w:p w14:paraId="758A0AD2" w14:textId="7B668845" w:rsidR="00F14361" w:rsidRPr="00B9099D" w:rsidRDefault="00F14361" w:rsidP="00AB4873">
            <w:pPr>
              <w:pStyle w:val="TableText"/>
              <w:jc w:val="right"/>
              <w:rPr>
                <w:rFonts w:eastAsiaTheme="minorEastAsia" w:cstheme="minorHAnsi"/>
                <w:color w:val="auto"/>
                <w:szCs w:val="17"/>
              </w:rPr>
            </w:pPr>
            <w:r w:rsidRPr="00B9099D">
              <w:rPr>
                <w:rFonts w:eastAsiaTheme="minorEastAsia" w:cstheme="minorHAnsi"/>
                <w:color w:val="auto"/>
                <w:szCs w:val="17"/>
              </w:rPr>
              <w:t>145</w:t>
            </w:r>
            <w:r w:rsidR="00317725" w:rsidRPr="00B9099D">
              <w:rPr>
                <w:rFonts w:eastAsiaTheme="minorEastAsia" w:cstheme="minorHAnsi"/>
                <w:color w:val="auto"/>
                <w:szCs w:val="17"/>
              </w:rPr>
              <w:t xml:space="preserve"> (</w:t>
            </w:r>
            <w:r w:rsidR="00B9099D" w:rsidRPr="00B9099D">
              <w:rPr>
                <w:rFonts w:eastAsiaTheme="minorEastAsia" w:cstheme="minorHAnsi"/>
                <w:color w:val="auto"/>
                <w:szCs w:val="17"/>
              </w:rPr>
              <w:t>43</w:t>
            </w:r>
            <w:r w:rsidR="00317725" w:rsidRPr="00B9099D">
              <w:rPr>
                <w:rFonts w:eastAsiaTheme="minorEastAsia" w:cstheme="minorHAnsi"/>
                <w:color w:val="auto"/>
                <w:szCs w:val="17"/>
              </w:rPr>
              <w:t>%)</w:t>
            </w:r>
          </w:p>
        </w:tc>
        <w:tc>
          <w:tcPr>
            <w:tcW w:w="499" w:type="pct"/>
            <w:tcBorders>
              <w:top w:val="single" w:sz="4" w:space="0" w:color="82C341" w:themeColor="background1"/>
              <w:left w:val="single" w:sz="2" w:space="0" w:color="82C341" w:themeColor="background1"/>
              <w:bottom w:val="single" w:sz="4" w:space="0" w:color="82C341" w:themeColor="background1"/>
            </w:tcBorders>
          </w:tcPr>
          <w:p w14:paraId="4BCE1AF1" w14:textId="40F83B00" w:rsidR="00F14361" w:rsidRPr="00B9099D" w:rsidRDefault="00317725" w:rsidP="00AB4873">
            <w:pPr>
              <w:pStyle w:val="TableText"/>
              <w:jc w:val="right"/>
              <w:rPr>
                <w:rFonts w:eastAsiaTheme="minorEastAsia" w:cstheme="minorHAnsi"/>
                <w:color w:val="auto"/>
                <w:szCs w:val="17"/>
              </w:rPr>
            </w:pPr>
            <w:r w:rsidRPr="00B9099D">
              <w:rPr>
                <w:rFonts w:eastAsiaTheme="minorEastAsia" w:cstheme="minorHAnsi"/>
                <w:color w:val="auto"/>
                <w:szCs w:val="17"/>
              </w:rPr>
              <w:t>334</w:t>
            </w:r>
          </w:p>
        </w:tc>
        <w:tc>
          <w:tcPr>
            <w:tcW w:w="500" w:type="pct"/>
            <w:tcBorders>
              <w:top w:val="single" w:sz="4" w:space="0" w:color="82C341" w:themeColor="background1"/>
              <w:bottom w:val="single" w:sz="4" w:space="0" w:color="82C341" w:themeColor="background1"/>
              <w:right w:val="single" w:sz="2" w:space="0" w:color="82C341" w:themeColor="background1"/>
            </w:tcBorders>
          </w:tcPr>
          <w:p w14:paraId="3CEC64BF" w14:textId="6E8FEC26" w:rsidR="00F14361" w:rsidRPr="00B9099D" w:rsidRDefault="00F14361" w:rsidP="00AB4873">
            <w:pPr>
              <w:pStyle w:val="TableText"/>
              <w:jc w:val="right"/>
              <w:rPr>
                <w:rFonts w:eastAsiaTheme="minorEastAsia" w:cstheme="minorHAnsi"/>
                <w:color w:val="auto"/>
                <w:szCs w:val="17"/>
              </w:rPr>
            </w:pPr>
            <w:r w:rsidRPr="00B9099D">
              <w:rPr>
                <w:rFonts w:eastAsiaTheme="minorEastAsia" w:cstheme="minorHAnsi"/>
                <w:color w:val="auto"/>
                <w:szCs w:val="17"/>
              </w:rPr>
              <w:t>1,104</w:t>
            </w:r>
            <w:r w:rsidR="00B9099D" w:rsidRPr="00B9099D">
              <w:rPr>
                <w:rFonts w:eastAsiaTheme="minorEastAsia" w:cstheme="minorHAnsi"/>
                <w:color w:val="auto"/>
                <w:szCs w:val="17"/>
              </w:rPr>
              <w:t xml:space="preserve"> (77%)</w:t>
            </w:r>
          </w:p>
        </w:tc>
        <w:tc>
          <w:tcPr>
            <w:tcW w:w="499" w:type="pct"/>
            <w:tcBorders>
              <w:top w:val="single" w:sz="4" w:space="0" w:color="82C341" w:themeColor="background1"/>
              <w:left w:val="single" w:sz="2" w:space="0" w:color="82C341" w:themeColor="background1"/>
              <w:bottom w:val="single" w:sz="4" w:space="0" w:color="82C341" w:themeColor="background1"/>
            </w:tcBorders>
          </w:tcPr>
          <w:p w14:paraId="53E1BB04" w14:textId="16389A6E" w:rsidR="00F14361"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8</w:t>
            </w:r>
          </w:p>
        </w:tc>
        <w:tc>
          <w:tcPr>
            <w:tcW w:w="499" w:type="pct"/>
            <w:tcBorders>
              <w:top w:val="single" w:sz="4" w:space="0" w:color="82C341" w:themeColor="background1"/>
              <w:bottom w:val="single" w:sz="4" w:space="0" w:color="82C341" w:themeColor="background1"/>
              <w:right w:val="single" w:sz="2" w:space="0" w:color="82C341" w:themeColor="background1"/>
            </w:tcBorders>
          </w:tcPr>
          <w:p w14:paraId="15D07B2C" w14:textId="4BF9F6C6" w:rsidR="00F14361" w:rsidRPr="00B9099D" w:rsidRDefault="00F14361" w:rsidP="00AB4873">
            <w:pPr>
              <w:pStyle w:val="TableText"/>
              <w:jc w:val="right"/>
              <w:rPr>
                <w:rFonts w:eastAsiaTheme="minorEastAsia" w:cstheme="minorHAnsi"/>
                <w:color w:val="auto"/>
                <w:szCs w:val="17"/>
              </w:rPr>
            </w:pPr>
            <w:r w:rsidRPr="00B9099D">
              <w:rPr>
                <w:rFonts w:eastAsiaTheme="minorEastAsia" w:cstheme="minorHAnsi"/>
                <w:color w:val="auto"/>
                <w:szCs w:val="17"/>
              </w:rPr>
              <w:t>0.1</w:t>
            </w:r>
            <w:r w:rsidR="00B9099D" w:rsidRPr="00B9099D">
              <w:rPr>
                <w:rFonts w:eastAsiaTheme="minorEastAsia" w:cstheme="minorHAnsi"/>
                <w:color w:val="auto"/>
                <w:szCs w:val="17"/>
              </w:rPr>
              <w:t xml:space="preserve"> (2%)</w:t>
            </w:r>
          </w:p>
        </w:tc>
        <w:tc>
          <w:tcPr>
            <w:tcW w:w="499" w:type="pct"/>
            <w:tcBorders>
              <w:left w:val="single" w:sz="2" w:space="0" w:color="82C341" w:themeColor="background1"/>
            </w:tcBorders>
          </w:tcPr>
          <w:p w14:paraId="1B6C503F" w14:textId="33351434" w:rsidR="00F14361"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532</w:t>
            </w:r>
          </w:p>
        </w:tc>
        <w:tc>
          <w:tcPr>
            <w:tcW w:w="500" w:type="pct"/>
          </w:tcPr>
          <w:p w14:paraId="254F35B7" w14:textId="33422935" w:rsidR="00F14361"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1,249 (70%)</w:t>
            </w:r>
          </w:p>
        </w:tc>
      </w:tr>
      <w:tr w:rsidR="00B9099D" w:rsidRPr="00B9099D" w14:paraId="2FD5C94A" w14:textId="31A68D24" w:rsidTr="00AB4873">
        <w:tc>
          <w:tcPr>
            <w:tcW w:w="1007" w:type="pct"/>
            <w:tcBorders>
              <w:right w:val="single" w:sz="2" w:space="0" w:color="82C341" w:themeColor="background1"/>
            </w:tcBorders>
          </w:tcPr>
          <w:p w14:paraId="1F496C77" w14:textId="77777777" w:rsidR="00F14361" w:rsidRPr="00B9099D" w:rsidRDefault="00F14361" w:rsidP="00F14361">
            <w:pPr>
              <w:pStyle w:val="TableText"/>
              <w:rPr>
                <w:b/>
                <w:bCs w:val="0"/>
                <w:szCs w:val="17"/>
              </w:rPr>
            </w:pPr>
            <w:r w:rsidRPr="00B9099D">
              <w:rPr>
                <w:rFonts w:eastAsiaTheme="minorEastAsia" w:cstheme="minorHAnsi"/>
                <w:color w:val="auto"/>
                <w:szCs w:val="17"/>
              </w:rPr>
              <w:t>Plastics</w:t>
            </w:r>
          </w:p>
        </w:tc>
        <w:tc>
          <w:tcPr>
            <w:tcW w:w="499" w:type="pct"/>
            <w:tcBorders>
              <w:top w:val="single" w:sz="4" w:space="0" w:color="82C341" w:themeColor="background1"/>
              <w:left w:val="single" w:sz="2" w:space="0" w:color="82C341" w:themeColor="background1"/>
              <w:bottom w:val="single" w:sz="4" w:space="0" w:color="82C341" w:themeColor="background1"/>
            </w:tcBorders>
          </w:tcPr>
          <w:p w14:paraId="5ED2C275" w14:textId="6027069A" w:rsidR="00F14361" w:rsidRPr="00B9099D" w:rsidRDefault="00317725" w:rsidP="00AB4873">
            <w:pPr>
              <w:pStyle w:val="TableText"/>
              <w:jc w:val="right"/>
              <w:rPr>
                <w:rFonts w:eastAsiaTheme="minorEastAsia" w:cstheme="minorHAnsi"/>
                <w:color w:val="auto"/>
                <w:szCs w:val="17"/>
              </w:rPr>
            </w:pPr>
            <w:r w:rsidRPr="00B9099D">
              <w:rPr>
                <w:rFonts w:eastAsiaTheme="minorEastAsia" w:cstheme="minorHAnsi"/>
                <w:color w:val="auto"/>
                <w:szCs w:val="17"/>
              </w:rPr>
              <w:t>169</w:t>
            </w:r>
          </w:p>
        </w:tc>
        <w:tc>
          <w:tcPr>
            <w:tcW w:w="499" w:type="pct"/>
            <w:tcBorders>
              <w:top w:val="single" w:sz="4" w:space="0" w:color="82C341" w:themeColor="background1"/>
              <w:bottom w:val="single" w:sz="4" w:space="0" w:color="82C341" w:themeColor="background1"/>
              <w:right w:val="single" w:sz="2" w:space="0" w:color="82C341" w:themeColor="background1"/>
            </w:tcBorders>
          </w:tcPr>
          <w:p w14:paraId="567AE94E" w14:textId="0A5EC601" w:rsidR="00F14361" w:rsidRPr="00B9099D" w:rsidRDefault="00F14361" w:rsidP="00AB4873">
            <w:pPr>
              <w:pStyle w:val="TableText"/>
              <w:jc w:val="right"/>
              <w:rPr>
                <w:rFonts w:eastAsiaTheme="minorEastAsia" w:cstheme="minorHAnsi"/>
                <w:color w:val="auto"/>
                <w:szCs w:val="17"/>
              </w:rPr>
            </w:pPr>
            <w:r w:rsidRPr="00B9099D">
              <w:rPr>
                <w:rFonts w:eastAsiaTheme="minorEastAsia" w:cstheme="minorHAnsi"/>
                <w:color w:val="auto"/>
                <w:szCs w:val="17"/>
              </w:rPr>
              <w:t>79</w:t>
            </w:r>
            <w:r w:rsidR="00317725" w:rsidRPr="00B9099D">
              <w:rPr>
                <w:rFonts w:eastAsiaTheme="minorEastAsia" w:cstheme="minorHAnsi"/>
                <w:color w:val="auto"/>
                <w:szCs w:val="17"/>
              </w:rPr>
              <w:t xml:space="preserve"> (32%)</w:t>
            </w:r>
          </w:p>
        </w:tc>
        <w:tc>
          <w:tcPr>
            <w:tcW w:w="499" w:type="pct"/>
            <w:tcBorders>
              <w:top w:val="single" w:sz="4" w:space="0" w:color="82C341" w:themeColor="background1"/>
              <w:left w:val="single" w:sz="2" w:space="0" w:color="82C341" w:themeColor="background1"/>
              <w:bottom w:val="single" w:sz="4" w:space="0" w:color="82C341" w:themeColor="background1"/>
            </w:tcBorders>
          </w:tcPr>
          <w:p w14:paraId="44553744" w14:textId="0162B8E6" w:rsidR="00F14361" w:rsidRPr="00B9099D" w:rsidRDefault="00317725" w:rsidP="00AB4873">
            <w:pPr>
              <w:pStyle w:val="TableText"/>
              <w:jc w:val="right"/>
              <w:rPr>
                <w:rFonts w:eastAsiaTheme="minorEastAsia" w:cstheme="minorHAnsi"/>
                <w:color w:val="auto"/>
                <w:szCs w:val="17"/>
              </w:rPr>
            </w:pPr>
            <w:r w:rsidRPr="00B9099D">
              <w:rPr>
                <w:rFonts w:eastAsiaTheme="minorEastAsia" w:cstheme="minorHAnsi"/>
                <w:color w:val="auto"/>
                <w:szCs w:val="17"/>
              </w:rPr>
              <w:t>277</w:t>
            </w:r>
          </w:p>
        </w:tc>
        <w:tc>
          <w:tcPr>
            <w:tcW w:w="500" w:type="pct"/>
            <w:tcBorders>
              <w:top w:val="single" w:sz="4" w:space="0" w:color="82C341" w:themeColor="background1"/>
              <w:bottom w:val="single" w:sz="4" w:space="0" w:color="82C341" w:themeColor="background1"/>
              <w:right w:val="single" w:sz="2" w:space="0" w:color="82C341" w:themeColor="background1"/>
            </w:tcBorders>
          </w:tcPr>
          <w:p w14:paraId="1436150E" w14:textId="6AF20583" w:rsidR="00F14361" w:rsidRPr="00B9099D" w:rsidRDefault="00F14361" w:rsidP="00AB4873">
            <w:pPr>
              <w:pStyle w:val="TableText"/>
              <w:jc w:val="right"/>
              <w:rPr>
                <w:rFonts w:eastAsiaTheme="minorEastAsia" w:cstheme="minorHAnsi"/>
                <w:color w:val="auto"/>
                <w:szCs w:val="17"/>
              </w:rPr>
            </w:pPr>
            <w:r w:rsidRPr="00B9099D">
              <w:rPr>
                <w:rFonts w:eastAsiaTheme="minorEastAsia" w:cstheme="minorHAnsi"/>
                <w:color w:val="auto"/>
                <w:szCs w:val="17"/>
              </w:rPr>
              <w:t>60</w:t>
            </w:r>
            <w:r w:rsidR="00B9099D" w:rsidRPr="00B9099D">
              <w:rPr>
                <w:rFonts w:eastAsiaTheme="minorEastAsia" w:cstheme="minorHAnsi"/>
                <w:color w:val="auto"/>
                <w:szCs w:val="17"/>
              </w:rPr>
              <w:t xml:space="preserve"> (18%)</w:t>
            </w:r>
          </w:p>
        </w:tc>
        <w:tc>
          <w:tcPr>
            <w:tcW w:w="499" w:type="pct"/>
            <w:tcBorders>
              <w:top w:val="single" w:sz="4" w:space="0" w:color="82C341" w:themeColor="background1"/>
              <w:left w:val="single" w:sz="2" w:space="0" w:color="82C341" w:themeColor="background1"/>
              <w:bottom w:val="single" w:sz="4" w:space="0" w:color="82C341" w:themeColor="background1"/>
            </w:tcBorders>
          </w:tcPr>
          <w:p w14:paraId="79D27C65" w14:textId="6FC2AA18" w:rsidR="00F14361"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18</w:t>
            </w:r>
          </w:p>
        </w:tc>
        <w:tc>
          <w:tcPr>
            <w:tcW w:w="499" w:type="pct"/>
            <w:tcBorders>
              <w:top w:val="single" w:sz="4" w:space="0" w:color="82C341" w:themeColor="background1"/>
              <w:bottom w:val="single" w:sz="4" w:space="0" w:color="82C341" w:themeColor="background1"/>
              <w:right w:val="single" w:sz="2" w:space="0" w:color="82C341" w:themeColor="background1"/>
            </w:tcBorders>
          </w:tcPr>
          <w:p w14:paraId="1AFB2561" w14:textId="11690455" w:rsidR="00F14361" w:rsidRPr="00B9099D" w:rsidRDefault="00F14361" w:rsidP="00AB4873">
            <w:pPr>
              <w:pStyle w:val="TableText"/>
              <w:jc w:val="right"/>
              <w:rPr>
                <w:rFonts w:eastAsiaTheme="minorEastAsia" w:cstheme="minorHAnsi"/>
                <w:color w:val="auto"/>
                <w:szCs w:val="17"/>
              </w:rPr>
            </w:pPr>
            <w:r w:rsidRPr="00B9099D">
              <w:rPr>
                <w:rFonts w:eastAsiaTheme="minorEastAsia" w:cstheme="minorHAnsi"/>
                <w:color w:val="auto"/>
                <w:szCs w:val="17"/>
              </w:rPr>
              <w:t>4</w:t>
            </w:r>
            <w:r w:rsidR="00B9099D" w:rsidRPr="00B9099D">
              <w:rPr>
                <w:rFonts w:eastAsiaTheme="minorEastAsia" w:cstheme="minorHAnsi"/>
                <w:color w:val="auto"/>
                <w:szCs w:val="17"/>
              </w:rPr>
              <w:t xml:space="preserve"> (19%)</w:t>
            </w:r>
          </w:p>
        </w:tc>
        <w:tc>
          <w:tcPr>
            <w:tcW w:w="499" w:type="pct"/>
            <w:tcBorders>
              <w:left w:val="single" w:sz="2" w:space="0" w:color="82C341" w:themeColor="background1"/>
            </w:tcBorders>
          </w:tcPr>
          <w:p w14:paraId="5D817E22" w14:textId="5D017625" w:rsidR="00F14361"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463</w:t>
            </w:r>
          </w:p>
        </w:tc>
        <w:tc>
          <w:tcPr>
            <w:tcW w:w="500" w:type="pct"/>
          </w:tcPr>
          <w:p w14:paraId="4BD0D94F" w14:textId="73A127D8" w:rsidR="00F14361"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143 (24%)</w:t>
            </w:r>
          </w:p>
        </w:tc>
      </w:tr>
      <w:tr w:rsidR="00B9099D" w:rsidRPr="00B9099D" w14:paraId="0FDF5AD5" w14:textId="77777777" w:rsidTr="00AB4873">
        <w:tc>
          <w:tcPr>
            <w:tcW w:w="1007" w:type="pct"/>
            <w:tcBorders>
              <w:bottom w:val="single" w:sz="4" w:space="0" w:color="82C341" w:themeColor="background1"/>
              <w:right w:val="single" w:sz="2" w:space="0" w:color="82C341" w:themeColor="background1"/>
            </w:tcBorders>
          </w:tcPr>
          <w:p w14:paraId="7D6CA31B" w14:textId="5CECFDBD" w:rsidR="00317725" w:rsidRPr="00B9099D" w:rsidRDefault="00317725" w:rsidP="00F14361">
            <w:pPr>
              <w:pStyle w:val="TableText"/>
              <w:rPr>
                <w:rFonts w:eastAsiaTheme="minorEastAsia" w:cstheme="minorHAnsi"/>
                <w:color w:val="auto"/>
                <w:szCs w:val="17"/>
              </w:rPr>
            </w:pPr>
            <w:r w:rsidRPr="00B9099D">
              <w:rPr>
                <w:rFonts w:eastAsiaTheme="minorEastAsia" w:cstheme="minorHAnsi"/>
                <w:color w:val="auto"/>
                <w:szCs w:val="17"/>
              </w:rPr>
              <w:t>Textiles</w:t>
            </w:r>
          </w:p>
        </w:tc>
        <w:tc>
          <w:tcPr>
            <w:tcW w:w="499" w:type="pct"/>
            <w:tcBorders>
              <w:top w:val="single" w:sz="4" w:space="0" w:color="82C341" w:themeColor="background1"/>
              <w:left w:val="single" w:sz="2" w:space="0" w:color="82C341" w:themeColor="background1"/>
              <w:bottom w:val="single" w:sz="4" w:space="0" w:color="82C341" w:themeColor="background1"/>
            </w:tcBorders>
          </w:tcPr>
          <w:p w14:paraId="4BBA4FE6" w14:textId="48F978D2" w:rsidR="00317725" w:rsidRPr="00B9099D" w:rsidRDefault="00317725" w:rsidP="00AB4873">
            <w:pPr>
              <w:pStyle w:val="TableText"/>
              <w:jc w:val="right"/>
              <w:rPr>
                <w:rFonts w:eastAsiaTheme="minorEastAsia" w:cstheme="minorHAnsi"/>
                <w:color w:val="auto"/>
                <w:szCs w:val="17"/>
              </w:rPr>
            </w:pPr>
            <w:r w:rsidRPr="00B9099D">
              <w:rPr>
                <w:rFonts w:eastAsiaTheme="minorEastAsia" w:cstheme="minorHAnsi"/>
                <w:color w:val="auto"/>
                <w:szCs w:val="17"/>
              </w:rPr>
              <w:t>55</w:t>
            </w:r>
          </w:p>
        </w:tc>
        <w:tc>
          <w:tcPr>
            <w:tcW w:w="499" w:type="pct"/>
            <w:tcBorders>
              <w:top w:val="single" w:sz="4" w:space="0" w:color="82C341" w:themeColor="background1"/>
              <w:bottom w:val="single" w:sz="4" w:space="0" w:color="82C341" w:themeColor="background1"/>
              <w:right w:val="single" w:sz="2" w:space="0" w:color="82C341" w:themeColor="background1"/>
            </w:tcBorders>
          </w:tcPr>
          <w:p w14:paraId="45980598" w14:textId="177DBF33" w:rsidR="00317725" w:rsidRPr="00B9099D" w:rsidRDefault="00317725" w:rsidP="00AB4873">
            <w:pPr>
              <w:pStyle w:val="TableText"/>
              <w:jc w:val="right"/>
              <w:rPr>
                <w:rFonts w:eastAsiaTheme="minorEastAsia" w:cstheme="minorHAnsi"/>
                <w:color w:val="auto"/>
                <w:szCs w:val="17"/>
              </w:rPr>
            </w:pPr>
            <w:r w:rsidRPr="00B9099D">
              <w:rPr>
                <w:rFonts w:eastAsiaTheme="minorEastAsia" w:cstheme="minorHAnsi"/>
                <w:color w:val="auto"/>
                <w:szCs w:val="17"/>
              </w:rPr>
              <w:t>1</w:t>
            </w:r>
            <w:r w:rsidR="00B9099D" w:rsidRPr="00B9099D">
              <w:rPr>
                <w:rFonts w:eastAsiaTheme="minorEastAsia" w:cstheme="minorHAnsi"/>
                <w:color w:val="auto"/>
                <w:szCs w:val="17"/>
              </w:rPr>
              <w:t xml:space="preserve"> (1%)</w:t>
            </w:r>
          </w:p>
        </w:tc>
        <w:tc>
          <w:tcPr>
            <w:tcW w:w="499" w:type="pct"/>
            <w:tcBorders>
              <w:top w:val="single" w:sz="4" w:space="0" w:color="82C341" w:themeColor="background1"/>
              <w:left w:val="single" w:sz="2" w:space="0" w:color="82C341" w:themeColor="background1"/>
              <w:bottom w:val="single" w:sz="4" w:space="0" w:color="82C341" w:themeColor="background1"/>
            </w:tcBorders>
          </w:tcPr>
          <w:p w14:paraId="741B664B" w14:textId="1D811A8F" w:rsidR="00317725"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121</w:t>
            </w:r>
          </w:p>
        </w:tc>
        <w:tc>
          <w:tcPr>
            <w:tcW w:w="500" w:type="pct"/>
            <w:tcBorders>
              <w:top w:val="single" w:sz="4" w:space="0" w:color="82C341" w:themeColor="background1"/>
              <w:bottom w:val="single" w:sz="4" w:space="0" w:color="82C341" w:themeColor="background1"/>
              <w:right w:val="single" w:sz="2" w:space="0" w:color="82C341" w:themeColor="background1"/>
            </w:tcBorders>
          </w:tcPr>
          <w:p w14:paraId="5A302F6D" w14:textId="61203035" w:rsidR="00317725"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0</w:t>
            </w:r>
          </w:p>
        </w:tc>
        <w:tc>
          <w:tcPr>
            <w:tcW w:w="499" w:type="pct"/>
            <w:tcBorders>
              <w:top w:val="single" w:sz="4" w:space="0" w:color="82C341" w:themeColor="background1"/>
              <w:left w:val="single" w:sz="2" w:space="0" w:color="82C341" w:themeColor="background1"/>
              <w:bottom w:val="single" w:sz="4" w:space="0" w:color="82C341" w:themeColor="background1"/>
            </w:tcBorders>
          </w:tcPr>
          <w:p w14:paraId="05983CE5" w14:textId="30A009D5" w:rsidR="00317725"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11</w:t>
            </w:r>
          </w:p>
        </w:tc>
        <w:tc>
          <w:tcPr>
            <w:tcW w:w="499" w:type="pct"/>
            <w:tcBorders>
              <w:top w:val="single" w:sz="4" w:space="0" w:color="82C341" w:themeColor="background1"/>
              <w:bottom w:val="single" w:sz="4" w:space="0" w:color="82C341" w:themeColor="background1"/>
              <w:right w:val="single" w:sz="2" w:space="0" w:color="82C341" w:themeColor="background1"/>
            </w:tcBorders>
          </w:tcPr>
          <w:p w14:paraId="3C64DDEE" w14:textId="33AB9C11" w:rsidR="00317725"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0</w:t>
            </w:r>
          </w:p>
        </w:tc>
        <w:tc>
          <w:tcPr>
            <w:tcW w:w="499" w:type="pct"/>
            <w:tcBorders>
              <w:left w:val="single" w:sz="2" w:space="0" w:color="82C341" w:themeColor="background1"/>
              <w:bottom w:val="single" w:sz="4" w:space="0" w:color="82C341" w:themeColor="background1"/>
            </w:tcBorders>
          </w:tcPr>
          <w:p w14:paraId="04A2CAE8" w14:textId="45D898A2" w:rsidR="00317725"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187</w:t>
            </w:r>
          </w:p>
        </w:tc>
        <w:tc>
          <w:tcPr>
            <w:tcW w:w="500" w:type="pct"/>
            <w:tcBorders>
              <w:bottom w:val="single" w:sz="4" w:space="0" w:color="82C341" w:themeColor="background1"/>
            </w:tcBorders>
          </w:tcPr>
          <w:p w14:paraId="744ED8C8" w14:textId="10C2CD2D" w:rsidR="00317725"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1 (&lt;1%)</w:t>
            </w:r>
          </w:p>
        </w:tc>
      </w:tr>
      <w:tr w:rsidR="00B9099D" w:rsidRPr="00B9099D" w14:paraId="6128C21D" w14:textId="2F4C962E" w:rsidTr="00B172FA">
        <w:tc>
          <w:tcPr>
            <w:tcW w:w="1007" w:type="pct"/>
            <w:tcBorders>
              <w:bottom w:val="single" w:sz="4" w:space="0" w:color="82C341" w:themeColor="background1"/>
              <w:right w:val="single" w:sz="2" w:space="0" w:color="82C341" w:themeColor="background1"/>
            </w:tcBorders>
          </w:tcPr>
          <w:p w14:paraId="3797E790" w14:textId="2936D3DD" w:rsidR="00F14361" w:rsidRPr="00B9099D" w:rsidRDefault="00F14361" w:rsidP="00F14361">
            <w:pPr>
              <w:pStyle w:val="TableText"/>
              <w:rPr>
                <w:b/>
                <w:bCs w:val="0"/>
                <w:szCs w:val="17"/>
              </w:rPr>
            </w:pPr>
            <w:r w:rsidRPr="00B9099D">
              <w:rPr>
                <w:rFonts w:eastAsiaTheme="minorEastAsia" w:cstheme="minorHAnsi"/>
                <w:color w:val="auto"/>
                <w:szCs w:val="17"/>
              </w:rPr>
              <w:t>Other</w:t>
            </w:r>
          </w:p>
        </w:tc>
        <w:tc>
          <w:tcPr>
            <w:tcW w:w="499" w:type="pct"/>
            <w:tcBorders>
              <w:top w:val="single" w:sz="4" w:space="0" w:color="82C341" w:themeColor="background1"/>
              <w:left w:val="single" w:sz="2" w:space="0" w:color="82C341" w:themeColor="background1"/>
              <w:bottom w:val="single" w:sz="4" w:space="0" w:color="82C341" w:themeColor="background1"/>
            </w:tcBorders>
          </w:tcPr>
          <w:p w14:paraId="599B4452" w14:textId="5FAA30EA" w:rsidR="00F14361" w:rsidRPr="00B9099D" w:rsidRDefault="00317725" w:rsidP="00AB4873">
            <w:pPr>
              <w:pStyle w:val="TableText"/>
              <w:jc w:val="right"/>
              <w:rPr>
                <w:rFonts w:eastAsiaTheme="minorEastAsia" w:cstheme="minorHAnsi"/>
                <w:color w:val="auto"/>
                <w:szCs w:val="17"/>
              </w:rPr>
            </w:pPr>
            <w:r w:rsidRPr="00B9099D">
              <w:rPr>
                <w:rFonts w:eastAsiaTheme="minorEastAsia" w:cstheme="minorHAnsi"/>
                <w:color w:val="auto"/>
                <w:szCs w:val="17"/>
              </w:rPr>
              <w:t>494</w:t>
            </w:r>
          </w:p>
        </w:tc>
        <w:tc>
          <w:tcPr>
            <w:tcW w:w="499" w:type="pct"/>
            <w:tcBorders>
              <w:top w:val="single" w:sz="4" w:space="0" w:color="82C341" w:themeColor="background1"/>
              <w:bottom w:val="single" w:sz="4" w:space="0" w:color="82C341" w:themeColor="background1"/>
              <w:right w:val="single" w:sz="2" w:space="0" w:color="82C341" w:themeColor="background1"/>
            </w:tcBorders>
          </w:tcPr>
          <w:p w14:paraId="3498E2CB" w14:textId="62AB9D62" w:rsidR="00F14361"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0</w:t>
            </w:r>
          </w:p>
        </w:tc>
        <w:tc>
          <w:tcPr>
            <w:tcW w:w="499" w:type="pct"/>
            <w:tcBorders>
              <w:top w:val="single" w:sz="4" w:space="0" w:color="82C341" w:themeColor="background1"/>
              <w:left w:val="single" w:sz="2" w:space="0" w:color="82C341" w:themeColor="background1"/>
              <w:bottom w:val="single" w:sz="4" w:space="0" w:color="82C341" w:themeColor="background1"/>
            </w:tcBorders>
          </w:tcPr>
          <w:p w14:paraId="684159E3" w14:textId="420F8E56" w:rsidR="00F14361" w:rsidRPr="00B9099D" w:rsidRDefault="00F14361" w:rsidP="00AB4873">
            <w:pPr>
              <w:pStyle w:val="TableText"/>
              <w:jc w:val="right"/>
              <w:rPr>
                <w:rFonts w:eastAsiaTheme="minorEastAsia" w:cstheme="minorHAnsi"/>
                <w:color w:val="auto"/>
                <w:szCs w:val="17"/>
              </w:rPr>
            </w:pPr>
          </w:p>
        </w:tc>
        <w:tc>
          <w:tcPr>
            <w:tcW w:w="500" w:type="pct"/>
            <w:tcBorders>
              <w:top w:val="single" w:sz="4" w:space="0" w:color="82C341" w:themeColor="background1"/>
              <w:bottom w:val="single" w:sz="4" w:space="0" w:color="82C341" w:themeColor="background1"/>
              <w:right w:val="single" w:sz="2" w:space="0" w:color="82C341" w:themeColor="background1"/>
            </w:tcBorders>
          </w:tcPr>
          <w:p w14:paraId="2E2258FF" w14:textId="6CE23D8E" w:rsidR="00F14361" w:rsidRPr="00B9099D" w:rsidRDefault="00F14361" w:rsidP="00AB4873">
            <w:pPr>
              <w:pStyle w:val="TableText"/>
              <w:jc w:val="right"/>
              <w:rPr>
                <w:rFonts w:eastAsiaTheme="minorEastAsia" w:cstheme="minorHAnsi"/>
                <w:color w:val="auto"/>
                <w:szCs w:val="17"/>
              </w:rPr>
            </w:pPr>
            <w:r w:rsidRPr="00B9099D">
              <w:rPr>
                <w:rFonts w:eastAsiaTheme="minorEastAsia" w:cstheme="minorHAnsi"/>
                <w:color w:val="auto"/>
                <w:szCs w:val="17"/>
              </w:rPr>
              <w:t>72</w:t>
            </w:r>
            <w:r w:rsidR="00B9099D" w:rsidRPr="00B9099D">
              <w:rPr>
                <w:rFonts w:eastAsiaTheme="minorEastAsia" w:cstheme="minorHAnsi"/>
                <w:color w:val="auto"/>
                <w:szCs w:val="17"/>
              </w:rPr>
              <w:t xml:space="preserve"> (40%)</w:t>
            </w:r>
          </w:p>
        </w:tc>
        <w:tc>
          <w:tcPr>
            <w:tcW w:w="499" w:type="pct"/>
            <w:tcBorders>
              <w:top w:val="single" w:sz="4" w:space="0" w:color="82C341" w:themeColor="background1"/>
              <w:left w:val="single" w:sz="2" w:space="0" w:color="82C341" w:themeColor="background1"/>
              <w:bottom w:val="single" w:sz="4" w:space="0" w:color="82C341" w:themeColor="background1"/>
            </w:tcBorders>
          </w:tcPr>
          <w:p w14:paraId="76BCE7F4" w14:textId="29140CD7" w:rsidR="00F14361"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21</w:t>
            </w:r>
          </w:p>
        </w:tc>
        <w:tc>
          <w:tcPr>
            <w:tcW w:w="499" w:type="pct"/>
            <w:tcBorders>
              <w:top w:val="single" w:sz="4" w:space="0" w:color="82C341" w:themeColor="background1"/>
              <w:bottom w:val="single" w:sz="4" w:space="0" w:color="82C341" w:themeColor="background1"/>
              <w:right w:val="single" w:sz="2" w:space="0" w:color="82C341" w:themeColor="background1"/>
            </w:tcBorders>
          </w:tcPr>
          <w:p w14:paraId="481B7A1F" w14:textId="21AF004D" w:rsidR="00F14361"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0</w:t>
            </w:r>
          </w:p>
        </w:tc>
        <w:tc>
          <w:tcPr>
            <w:tcW w:w="499" w:type="pct"/>
            <w:tcBorders>
              <w:left w:val="single" w:sz="2" w:space="0" w:color="82C341" w:themeColor="background1"/>
              <w:bottom w:val="single" w:sz="4" w:space="0" w:color="82C341" w:themeColor="background1"/>
            </w:tcBorders>
          </w:tcPr>
          <w:p w14:paraId="282A3ECD" w14:textId="772F80E5" w:rsidR="00F14361"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625</w:t>
            </w:r>
          </w:p>
        </w:tc>
        <w:tc>
          <w:tcPr>
            <w:tcW w:w="500" w:type="pct"/>
            <w:tcBorders>
              <w:bottom w:val="single" w:sz="4" w:space="0" w:color="82C341" w:themeColor="background1"/>
            </w:tcBorders>
          </w:tcPr>
          <w:p w14:paraId="77B7FB03" w14:textId="224A9853" w:rsidR="00F14361"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72 (10%)</w:t>
            </w:r>
          </w:p>
        </w:tc>
      </w:tr>
      <w:tr w:rsidR="00B9099D" w:rsidRPr="00B9099D" w14:paraId="1100F11F" w14:textId="402895C1" w:rsidTr="00AB4873">
        <w:trPr>
          <w:cnfStyle w:val="010000000000" w:firstRow="0" w:lastRow="1" w:firstColumn="0" w:lastColumn="0" w:oddVBand="0" w:evenVBand="0" w:oddHBand="0" w:evenHBand="0" w:firstRowFirstColumn="0" w:firstRowLastColumn="0" w:lastRowFirstColumn="0" w:lastRowLastColumn="0"/>
        </w:trPr>
        <w:tc>
          <w:tcPr>
            <w:tcW w:w="1007" w:type="pct"/>
            <w:tcBorders>
              <w:top w:val="single" w:sz="4" w:space="0" w:color="82C341" w:themeColor="background1"/>
              <w:bottom w:val="single" w:sz="4" w:space="0" w:color="82C341" w:themeColor="background1"/>
              <w:right w:val="single" w:sz="2" w:space="0" w:color="82C341" w:themeColor="background1"/>
            </w:tcBorders>
          </w:tcPr>
          <w:p w14:paraId="73ABBDFB" w14:textId="21583441" w:rsidR="00F14361" w:rsidRPr="00B9099D" w:rsidRDefault="00F14361" w:rsidP="00F14361">
            <w:pPr>
              <w:pStyle w:val="TableText"/>
              <w:rPr>
                <w:szCs w:val="17"/>
              </w:rPr>
            </w:pPr>
            <w:r w:rsidRPr="00B9099D">
              <w:rPr>
                <w:rFonts w:eastAsiaTheme="minorEastAsia" w:cstheme="minorHAnsi"/>
                <w:color w:val="auto"/>
                <w:szCs w:val="17"/>
              </w:rPr>
              <w:t>Total</w:t>
            </w:r>
          </w:p>
        </w:tc>
        <w:tc>
          <w:tcPr>
            <w:tcW w:w="499" w:type="pct"/>
            <w:tcBorders>
              <w:top w:val="single" w:sz="4" w:space="0" w:color="82C341" w:themeColor="background1"/>
              <w:left w:val="single" w:sz="2" w:space="0" w:color="82C341" w:themeColor="background1"/>
              <w:bottom w:val="single" w:sz="4" w:space="0" w:color="82C341" w:themeColor="background1"/>
            </w:tcBorders>
          </w:tcPr>
          <w:p w14:paraId="1EA43228" w14:textId="55669568" w:rsidR="00F14361"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1,680</w:t>
            </w:r>
          </w:p>
        </w:tc>
        <w:tc>
          <w:tcPr>
            <w:tcW w:w="499" w:type="pct"/>
            <w:tcBorders>
              <w:top w:val="single" w:sz="4" w:space="0" w:color="82C341" w:themeColor="background1"/>
              <w:bottom w:val="single" w:sz="4" w:space="0" w:color="82C341" w:themeColor="background1"/>
              <w:right w:val="single" w:sz="2" w:space="0" w:color="82C341" w:themeColor="background1"/>
            </w:tcBorders>
          </w:tcPr>
          <w:p w14:paraId="1C24F8A2" w14:textId="78F1C04D" w:rsidR="00F14361" w:rsidRPr="00B9099D" w:rsidRDefault="00F14361" w:rsidP="00AB4873">
            <w:pPr>
              <w:pStyle w:val="TableText"/>
              <w:jc w:val="right"/>
              <w:rPr>
                <w:rFonts w:eastAsiaTheme="minorEastAsia" w:cstheme="minorHAnsi"/>
                <w:color w:val="auto"/>
                <w:szCs w:val="17"/>
              </w:rPr>
            </w:pPr>
            <w:r w:rsidRPr="00B9099D">
              <w:rPr>
                <w:rFonts w:eastAsiaTheme="minorEastAsia" w:cstheme="minorHAnsi"/>
                <w:color w:val="auto"/>
                <w:szCs w:val="17"/>
              </w:rPr>
              <w:t>1,282</w:t>
            </w:r>
            <w:r w:rsidR="00B96965">
              <w:rPr>
                <w:rFonts w:eastAsiaTheme="minorEastAsia" w:cstheme="minorHAnsi"/>
                <w:color w:val="auto"/>
                <w:szCs w:val="17"/>
              </w:rPr>
              <w:t xml:space="preserve"> (43%)</w:t>
            </w:r>
          </w:p>
        </w:tc>
        <w:tc>
          <w:tcPr>
            <w:tcW w:w="499" w:type="pct"/>
            <w:tcBorders>
              <w:top w:val="single" w:sz="4" w:space="0" w:color="82C341" w:themeColor="background1"/>
              <w:left w:val="single" w:sz="2" w:space="0" w:color="82C341" w:themeColor="background1"/>
              <w:bottom w:val="single" w:sz="4" w:space="0" w:color="82C341" w:themeColor="background1"/>
            </w:tcBorders>
          </w:tcPr>
          <w:p w14:paraId="516318FF" w14:textId="6E868ED8" w:rsidR="00F14361"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1,877</w:t>
            </w:r>
          </w:p>
        </w:tc>
        <w:tc>
          <w:tcPr>
            <w:tcW w:w="500" w:type="pct"/>
            <w:tcBorders>
              <w:top w:val="single" w:sz="4" w:space="0" w:color="82C341" w:themeColor="background1"/>
              <w:bottom w:val="single" w:sz="4" w:space="0" w:color="82C341" w:themeColor="background1"/>
              <w:right w:val="single" w:sz="2" w:space="0" w:color="82C341" w:themeColor="background1"/>
            </w:tcBorders>
          </w:tcPr>
          <w:p w14:paraId="61C2C6AD" w14:textId="37239783" w:rsidR="00F14361" w:rsidRPr="00B9099D" w:rsidRDefault="00F14361" w:rsidP="00AB4873">
            <w:pPr>
              <w:pStyle w:val="TableText"/>
              <w:jc w:val="right"/>
              <w:rPr>
                <w:szCs w:val="17"/>
              </w:rPr>
            </w:pPr>
            <w:r w:rsidRPr="00B9099D">
              <w:rPr>
                <w:rFonts w:eastAsiaTheme="minorEastAsia" w:cstheme="minorHAnsi"/>
                <w:color w:val="auto"/>
                <w:szCs w:val="17"/>
              </w:rPr>
              <w:t>2,945</w:t>
            </w:r>
            <w:r w:rsidR="00B96965">
              <w:rPr>
                <w:rFonts w:eastAsiaTheme="minorEastAsia" w:cstheme="minorHAnsi"/>
                <w:color w:val="auto"/>
                <w:szCs w:val="17"/>
              </w:rPr>
              <w:t xml:space="preserve"> (61%)</w:t>
            </w:r>
          </w:p>
        </w:tc>
        <w:tc>
          <w:tcPr>
            <w:tcW w:w="499" w:type="pct"/>
            <w:tcBorders>
              <w:top w:val="single" w:sz="4" w:space="0" w:color="82C341" w:themeColor="background1"/>
              <w:left w:val="single" w:sz="2" w:space="0" w:color="82C341" w:themeColor="background1"/>
              <w:bottom w:val="single" w:sz="4" w:space="0" w:color="82C341" w:themeColor="background1"/>
            </w:tcBorders>
          </w:tcPr>
          <w:p w14:paraId="084CC51A" w14:textId="0330A3F3" w:rsidR="00F14361"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1,011</w:t>
            </w:r>
          </w:p>
        </w:tc>
        <w:tc>
          <w:tcPr>
            <w:tcW w:w="499" w:type="pct"/>
            <w:tcBorders>
              <w:top w:val="single" w:sz="4" w:space="0" w:color="82C341" w:themeColor="background1"/>
              <w:bottom w:val="single" w:sz="4" w:space="0" w:color="82C341" w:themeColor="background1"/>
              <w:right w:val="single" w:sz="2" w:space="0" w:color="82C341" w:themeColor="background1"/>
            </w:tcBorders>
          </w:tcPr>
          <w:p w14:paraId="0432194A" w14:textId="0273651C" w:rsidR="00F14361" w:rsidRPr="00B9099D" w:rsidRDefault="00F14361" w:rsidP="00AB4873">
            <w:pPr>
              <w:pStyle w:val="TableText"/>
              <w:jc w:val="right"/>
              <w:rPr>
                <w:rFonts w:eastAsiaTheme="minorEastAsia" w:cstheme="minorHAnsi"/>
                <w:color w:val="auto"/>
                <w:szCs w:val="17"/>
              </w:rPr>
            </w:pPr>
            <w:r w:rsidRPr="00B9099D">
              <w:rPr>
                <w:rFonts w:eastAsiaTheme="minorEastAsia" w:cstheme="minorHAnsi"/>
                <w:color w:val="auto"/>
                <w:szCs w:val="17"/>
              </w:rPr>
              <w:t>6,538</w:t>
            </w:r>
            <w:r w:rsidR="00B96965">
              <w:rPr>
                <w:rFonts w:eastAsiaTheme="minorEastAsia" w:cstheme="minorHAnsi"/>
                <w:color w:val="auto"/>
                <w:szCs w:val="17"/>
              </w:rPr>
              <w:t xml:space="preserve"> (87%)</w:t>
            </w:r>
          </w:p>
        </w:tc>
        <w:tc>
          <w:tcPr>
            <w:tcW w:w="499" w:type="pct"/>
            <w:tcBorders>
              <w:top w:val="single" w:sz="4" w:space="0" w:color="82C341" w:themeColor="background1"/>
              <w:left w:val="single" w:sz="2" w:space="0" w:color="82C341" w:themeColor="background1"/>
              <w:bottom w:val="single" w:sz="4" w:space="0" w:color="82C341" w:themeColor="background1"/>
            </w:tcBorders>
          </w:tcPr>
          <w:p w14:paraId="7005D09F" w14:textId="59806F02" w:rsidR="00F14361"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4,468</w:t>
            </w:r>
          </w:p>
        </w:tc>
        <w:tc>
          <w:tcPr>
            <w:tcW w:w="500" w:type="pct"/>
            <w:tcBorders>
              <w:top w:val="single" w:sz="4" w:space="0" w:color="82C341" w:themeColor="background1"/>
              <w:bottom w:val="single" w:sz="4" w:space="0" w:color="82C341" w:themeColor="background1"/>
            </w:tcBorders>
          </w:tcPr>
          <w:p w14:paraId="2A2156DA" w14:textId="0DBE3B17" w:rsidR="00F14361" w:rsidRPr="00B9099D" w:rsidRDefault="00B9099D" w:rsidP="00AB4873">
            <w:pPr>
              <w:pStyle w:val="TableText"/>
              <w:jc w:val="right"/>
              <w:rPr>
                <w:rFonts w:eastAsiaTheme="minorEastAsia" w:cstheme="minorHAnsi"/>
                <w:color w:val="auto"/>
                <w:szCs w:val="17"/>
              </w:rPr>
            </w:pPr>
            <w:r w:rsidRPr="00B9099D">
              <w:rPr>
                <w:rFonts w:eastAsiaTheme="minorEastAsia" w:cstheme="minorHAnsi"/>
                <w:color w:val="auto"/>
                <w:szCs w:val="17"/>
              </w:rPr>
              <w:t>10,765 (70%)</w:t>
            </w:r>
          </w:p>
        </w:tc>
      </w:tr>
    </w:tbl>
    <w:p w14:paraId="28E23C0C" w14:textId="6F42B759" w:rsidR="00F14361" w:rsidRPr="00D858E6" w:rsidRDefault="00AB4873" w:rsidP="00D858E6">
      <w:pPr>
        <w:spacing w:before="60" w:after="60" w:line="240" w:lineRule="auto"/>
        <w:rPr>
          <w:i/>
          <w:sz w:val="16"/>
          <w:szCs w:val="16"/>
        </w:rPr>
      </w:pPr>
      <w:r w:rsidRPr="00FF0609">
        <w:rPr>
          <w:rStyle w:val="CaptionChar"/>
        </w:rPr>
        <w:t xml:space="preserve">* Figures reported for materials received by source sector have been extrapolated to include the relative proportions derived from reported data and applied to surveys that did not include a source sector for the different material types and the export data from the ABS. Figures in </w:t>
      </w:r>
      <w:r w:rsidR="006B631C">
        <w:rPr>
          <w:rStyle w:val="CaptionChar"/>
        </w:rPr>
        <w:fldChar w:fldCharType="begin"/>
      </w:r>
      <w:r w:rsidR="006B631C">
        <w:rPr>
          <w:rStyle w:val="CaptionChar"/>
        </w:rPr>
        <w:instrText xml:space="preserve"> REF _Ref50123732 \h  \* MERGEFORMAT </w:instrText>
      </w:r>
      <w:r w:rsidR="006B631C">
        <w:rPr>
          <w:rStyle w:val="CaptionChar"/>
        </w:rPr>
      </w:r>
      <w:r w:rsidR="006B631C">
        <w:rPr>
          <w:rStyle w:val="CaptionChar"/>
        </w:rPr>
        <w:fldChar w:fldCharType="separate"/>
      </w:r>
      <w:r w:rsidR="00857679" w:rsidRPr="00857679">
        <w:rPr>
          <w:rStyle w:val="CaptionChar"/>
        </w:rPr>
        <w:t>Table 5</w:t>
      </w:r>
      <w:r w:rsidR="006B631C">
        <w:rPr>
          <w:rStyle w:val="CaptionChar"/>
        </w:rPr>
        <w:fldChar w:fldCharType="end"/>
      </w:r>
      <w:r w:rsidR="006B631C">
        <w:rPr>
          <w:rStyle w:val="CaptionChar"/>
        </w:rPr>
        <w:t xml:space="preserve"> </w:t>
      </w:r>
      <w:r w:rsidRPr="00FF0609">
        <w:rPr>
          <w:rStyle w:val="CaptionChar"/>
        </w:rPr>
        <w:t>have been rounded to the nearest thousand and individual columns may therefore not add up to the totals reported for ‘Total’</w:t>
      </w:r>
      <w:r w:rsidR="00B96965">
        <w:rPr>
          <w:rStyle w:val="CaptionChar"/>
        </w:rPr>
        <w:t xml:space="preserve"> or to the percentage figures provided in brackets</w:t>
      </w:r>
      <w:r w:rsidRPr="00AB4873">
        <w:rPr>
          <w:rStyle w:val="CaptionChar"/>
        </w:rPr>
        <w:t>. Percentage figures in brackets are the diversion rate for that material and source sector.</w:t>
      </w:r>
      <w:r w:rsidR="00CE70D6">
        <w:rPr>
          <w:rStyle w:val="CaptionChar"/>
        </w:rPr>
        <w:t xml:space="preserve"> “Other” includes: Rubber, street sweepings, material recovery facility residuals, nappies, electronics.</w:t>
      </w:r>
    </w:p>
    <w:p w14:paraId="33AD1923" w14:textId="77777777" w:rsidR="00D858E6" w:rsidRDefault="00D858E6" w:rsidP="00D858E6">
      <w:pPr>
        <w:pStyle w:val="ListBullet"/>
        <w:numPr>
          <w:ilvl w:val="0"/>
          <w:numId w:val="0"/>
        </w:numPr>
        <w:ind w:left="227" w:hanging="227"/>
      </w:pPr>
    </w:p>
    <w:p w14:paraId="15EF984C" w14:textId="1B8AB777" w:rsidR="00D858E6" w:rsidRDefault="00D858E6" w:rsidP="00D858E6">
      <w:pPr>
        <w:pStyle w:val="ListBullet"/>
        <w:numPr>
          <w:ilvl w:val="0"/>
          <w:numId w:val="0"/>
        </w:numPr>
        <w:ind w:left="227" w:hanging="227"/>
        <w:sectPr w:rsidR="00D858E6" w:rsidSect="002211F4">
          <w:pgSz w:w="11906" w:h="16838" w:code="9"/>
          <w:pgMar w:top="1474" w:right="964" w:bottom="1134" w:left="3175" w:header="851" w:footer="369" w:gutter="0"/>
          <w:cols w:space="708"/>
          <w:titlePg/>
          <w:docGrid w:linePitch="360"/>
        </w:sectPr>
      </w:pPr>
    </w:p>
    <w:p w14:paraId="75A6F46E" w14:textId="6F3EBBD5" w:rsidR="00D11505" w:rsidRDefault="00D11505" w:rsidP="00AB2F1D">
      <w:pPr>
        <w:pStyle w:val="SectionDividerTitle"/>
        <w:framePr w:wrap="around"/>
      </w:pPr>
      <w:bookmarkStart w:id="31" w:name="_Toc54708557"/>
      <w:r>
        <w:lastRenderedPageBreak/>
        <w:t xml:space="preserve">Materials </w:t>
      </w:r>
      <w:r w:rsidR="00466656">
        <w:t>recovered</w:t>
      </w:r>
      <w:bookmarkEnd w:id="31"/>
    </w:p>
    <w:tbl>
      <w:tblPr>
        <w:tblStyle w:val="TableGrid"/>
        <w:tblpPr w:leftFromText="180" w:rightFromText="180" w:vertAnchor="text" w:horzAnchor="margin" w:tblpY="128"/>
        <w:tblW w:w="0" w:type="auto"/>
        <w:tblInd w:w="0" w:type="dxa"/>
        <w:tblBorders>
          <w:top w:val="single" w:sz="4" w:space="0" w:color="82C341" w:themeColor="accent1"/>
          <w:left w:val="single" w:sz="4" w:space="0" w:color="82C341" w:themeColor="accent1"/>
          <w:bottom w:val="single" w:sz="4" w:space="0" w:color="82C341" w:themeColor="accent1"/>
          <w:right w:val="single" w:sz="4" w:space="0" w:color="82C341" w:themeColor="accent1"/>
          <w:insideH w:val="single" w:sz="4" w:space="0" w:color="82C341" w:themeColor="accent1"/>
          <w:insideV w:val="single" w:sz="4" w:space="0" w:color="82C341" w:themeColor="accent1"/>
        </w:tblBorders>
        <w:tblLook w:val="04A0" w:firstRow="1" w:lastRow="0" w:firstColumn="1" w:lastColumn="0" w:noHBand="0" w:noVBand="1"/>
      </w:tblPr>
      <w:tblGrid>
        <w:gridCol w:w="7672"/>
      </w:tblGrid>
      <w:tr w:rsidR="00501FA3" w14:paraId="2ED8C67B" w14:textId="77777777" w:rsidTr="00501FA3">
        <w:tc>
          <w:tcPr>
            <w:tcW w:w="7672" w:type="dxa"/>
            <w:shd w:val="clear" w:color="auto" w:fill="E5F3D9" w:themeFill="background1" w:themeFillTint="33"/>
          </w:tcPr>
          <w:p w14:paraId="391EE89F" w14:textId="77777777" w:rsidR="00A70672" w:rsidRDefault="00A70672" w:rsidP="00A70672">
            <w:pPr>
              <w:pStyle w:val="ListBullet"/>
              <w:numPr>
                <w:ilvl w:val="0"/>
                <w:numId w:val="0"/>
              </w:numPr>
              <w:ind w:left="227" w:hanging="227"/>
            </w:pPr>
            <w:r w:rsidRPr="00A70672">
              <w:t>Key findings in 2018–19:</w:t>
            </w:r>
          </w:p>
          <w:p w14:paraId="626A9CB1" w14:textId="5923921C" w:rsidR="00501FA3" w:rsidRDefault="0096260F" w:rsidP="00501FA3">
            <w:pPr>
              <w:pStyle w:val="ListBullet"/>
            </w:pPr>
            <w:r>
              <w:t>Recovery from t</w:t>
            </w:r>
            <w:r w:rsidR="00917DEA">
              <w:t xml:space="preserve">he C&amp;D sector </w:t>
            </w:r>
            <w:r>
              <w:t>accounted for 6</w:t>
            </w:r>
            <w:r w:rsidR="006B7D49">
              <w:t>1</w:t>
            </w:r>
            <w:r w:rsidR="00F9521A">
              <w:t> per cent</w:t>
            </w:r>
            <w:r>
              <w:t xml:space="preserve"> of the total recovered materials received for reprocessing in Victoria</w:t>
            </w:r>
            <w:r w:rsidR="003E69D4">
              <w:t xml:space="preserve"> in 2018–19, followed by C&amp;I (2</w:t>
            </w:r>
            <w:r w:rsidR="006B7D49">
              <w:t>7</w:t>
            </w:r>
            <w:r w:rsidR="00F9521A">
              <w:t> per cent</w:t>
            </w:r>
            <w:r w:rsidR="003E69D4">
              <w:t xml:space="preserve">) and </w:t>
            </w:r>
            <w:r w:rsidR="00A97266">
              <w:t>MSW</w:t>
            </w:r>
            <w:r w:rsidR="003E69D4">
              <w:t xml:space="preserve"> (12</w:t>
            </w:r>
            <w:r w:rsidR="00F9521A">
              <w:t> per cent</w:t>
            </w:r>
            <w:r w:rsidR="003E69D4">
              <w:t>)</w:t>
            </w:r>
            <w:r>
              <w:t>.</w:t>
            </w:r>
          </w:p>
          <w:p w14:paraId="2F66B3EA" w14:textId="24C273C4" w:rsidR="00501FA3" w:rsidRDefault="00E93D43" w:rsidP="003E69D4">
            <w:pPr>
              <w:pStyle w:val="ListBullet"/>
            </w:pPr>
            <w:r>
              <w:t xml:space="preserve">The amount of C&amp;D waste </w:t>
            </w:r>
            <w:r w:rsidR="00712DEC">
              <w:t>recovered</w:t>
            </w:r>
            <w:r w:rsidRPr="00E93D43">
              <w:t xml:space="preserve"> for reprocessing</w:t>
            </w:r>
            <w:r>
              <w:t xml:space="preserve"> continued to increase to 6.54</w:t>
            </w:r>
            <w:r w:rsidR="00E45EBD">
              <w:t> million</w:t>
            </w:r>
            <w:r>
              <w:t xml:space="preserve"> tonnes, up 15</w:t>
            </w:r>
            <w:r w:rsidR="00F9521A">
              <w:t> per cent</w:t>
            </w:r>
            <w:r>
              <w:t xml:space="preserve"> from 2017–18 as a result of continued </w:t>
            </w:r>
            <w:r w:rsidRPr="00E93D43">
              <w:t>land clearing associated with new housing developments and rail and road</w:t>
            </w:r>
            <w:r>
              <w:t xml:space="preserve"> infrastructure programs.</w:t>
            </w:r>
          </w:p>
          <w:p w14:paraId="49FDD39E" w14:textId="25D41E90" w:rsidR="00A70672" w:rsidRDefault="00A70672" w:rsidP="00501FA3">
            <w:pPr>
              <w:pStyle w:val="ListBullet"/>
            </w:pPr>
            <w:r w:rsidRPr="00A70672">
              <w:t>The increase in total recovered materials in 20</w:t>
            </w:r>
            <w:r w:rsidR="00FE53BB">
              <w:t>18–19</w:t>
            </w:r>
            <w:r w:rsidRPr="00A70672">
              <w:t xml:space="preserve"> was largely due to</w:t>
            </w:r>
            <w:r w:rsidR="00EA70A7">
              <w:t xml:space="preserve"> an</w:t>
            </w:r>
            <w:r w:rsidRPr="00A70672">
              <w:t xml:space="preserve"> increase in aggregate, masonry and soil </w:t>
            </w:r>
            <w:r w:rsidR="00EA70A7">
              <w:t>recovered</w:t>
            </w:r>
            <w:r w:rsidRPr="00A70672">
              <w:t xml:space="preserve"> for reprocessing</w:t>
            </w:r>
            <w:r>
              <w:t xml:space="preserve"> (t</w:t>
            </w:r>
            <w:r w:rsidRPr="00A70672">
              <w:t xml:space="preserve">his material made up </w:t>
            </w:r>
            <w:r w:rsidR="00550491">
              <w:t>59</w:t>
            </w:r>
            <w:r w:rsidR="00F9521A">
              <w:t> per cent</w:t>
            </w:r>
            <w:r w:rsidRPr="00A70672">
              <w:t xml:space="preserve"> of all material</w:t>
            </w:r>
            <w:r w:rsidR="00EA70A7">
              <w:t xml:space="preserve"> recovered</w:t>
            </w:r>
            <w:r w:rsidR="00EA70A7" w:rsidRPr="00A70672">
              <w:t xml:space="preserve"> </w:t>
            </w:r>
            <w:r w:rsidRPr="00A70672">
              <w:t>for reprocessing in Victoria). The next most frequent</w:t>
            </w:r>
            <w:r w:rsidR="002523BE">
              <w:t>ly recovered</w:t>
            </w:r>
            <w:r w:rsidRPr="00A70672">
              <w:t xml:space="preserve"> material for reprocessing was metals (14</w:t>
            </w:r>
            <w:r w:rsidR="00F9521A">
              <w:t> per cent</w:t>
            </w:r>
            <w:r w:rsidRPr="00A70672">
              <w:t xml:space="preserve"> of the total materials) followed by organics</w:t>
            </w:r>
            <w:r w:rsidR="009C5382">
              <w:t>,</w:t>
            </w:r>
            <w:r w:rsidRPr="00A70672">
              <w:t xml:space="preserve"> and paper and cardboard (both 12</w:t>
            </w:r>
            <w:r w:rsidR="00F9521A">
              <w:t> per cent</w:t>
            </w:r>
            <w:r w:rsidRPr="00A70672">
              <w:t>)</w:t>
            </w:r>
            <w:r w:rsidR="009C5382">
              <w:t>.</w:t>
            </w:r>
          </w:p>
          <w:p w14:paraId="1210F020" w14:textId="00224140" w:rsidR="00A70672" w:rsidRDefault="00A70672" w:rsidP="00A70672">
            <w:pPr>
              <w:pStyle w:val="ListBullet"/>
            </w:pPr>
            <w:r>
              <w:t>T</w:t>
            </w:r>
            <w:r w:rsidR="00D33DC2">
              <w:t>he C&amp;D sector achieved a diversion rate of 87</w:t>
            </w:r>
            <w:r w:rsidR="00F9521A">
              <w:t> per cent</w:t>
            </w:r>
            <w:r w:rsidR="00D33DC2">
              <w:t>, followed by C&amp;I with 61</w:t>
            </w:r>
            <w:r w:rsidR="00F9521A">
              <w:t> per cent</w:t>
            </w:r>
            <w:r w:rsidR="00D33DC2">
              <w:t xml:space="preserve"> and municipal with 43</w:t>
            </w:r>
            <w:r w:rsidR="00F9521A">
              <w:t> per cent</w:t>
            </w:r>
            <w:r w:rsidR="003E69D4">
              <w:t>.</w:t>
            </w:r>
          </w:p>
        </w:tc>
      </w:tr>
    </w:tbl>
    <w:p w14:paraId="38BE3428" w14:textId="5916DDC8" w:rsidR="009A065E" w:rsidRPr="009A065E" w:rsidRDefault="00751CB5" w:rsidP="00241BBA">
      <w:pPr>
        <w:pStyle w:val="Heading1Numbered"/>
      </w:pPr>
      <w:bookmarkStart w:id="32" w:name="_Toc54708558"/>
      <w:r>
        <w:t xml:space="preserve">Source sectors of recovered </w:t>
      </w:r>
      <w:r w:rsidRPr="00241BBA">
        <w:t>materials</w:t>
      </w:r>
      <w:bookmarkEnd w:id="32"/>
    </w:p>
    <w:p w14:paraId="6F268891" w14:textId="6A58F060" w:rsidR="007F13E9" w:rsidRDefault="007F13E9" w:rsidP="007F13E9">
      <w:r>
        <w:t>In 2018–19,</w:t>
      </w:r>
      <w:r w:rsidR="00D16878">
        <w:t xml:space="preserve"> </w:t>
      </w:r>
      <w:r w:rsidR="00501FA3">
        <w:t xml:space="preserve">of the </w:t>
      </w:r>
      <w:r w:rsidR="00D16878">
        <w:t>10.</w:t>
      </w:r>
      <w:r w:rsidR="00EA70A7">
        <w:t>7</w:t>
      </w:r>
      <w:r w:rsidR="00D16878">
        <w:t>7</w:t>
      </w:r>
      <w:r w:rsidR="00E45EBD">
        <w:t> million</w:t>
      </w:r>
      <w:r w:rsidR="00D16878">
        <w:t xml:space="preserve"> tonnes of material </w:t>
      </w:r>
      <w:r w:rsidR="00712DEC">
        <w:t>recovered</w:t>
      </w:r>
      <w:r w:rsidR="00D16878">
        <w:t xml:space="preserve"> for reprocessing</w:t>
      </w:r>
      <w:r w:rsidR="00501FA3">
        <w:t>,</w:t>
      </w:r>
      <w:r>
        <w:t xml:space="preserve"> 6</w:t>
      </w:r>
      <w:r w:rsidR="006B7D49">
        <w:t>1</w:t>
      </w:r>
      <w:r w:rsidR="00F9521A">
        <w:t> per cent</w:t>
      </w:r>
      <w:r>
        <w:t xml:space="preserve"> by weight came from the C&amp;D sector, an increase of </w:t>
      </w:r>
      <w:r w:rsidR="006B7D49">
        <w:t>4</w:t>
      </w:r>
      <w:r w:rsidR="00F9521A">
        <w:t> percent</w:t>
      </w:r>
      <w:r w:rsidR="0018733F">
        <w:t>age points</w:t>
      </w:r>
      <w:r>
        <w:t xml:space="preserve"> from 201</w:t>
      </w:r>
      <w:r w:rsidR="00EA70A7">
        <w:t>7</w:t>
      </w:r>
      <w:r>
        <w:t>–1</w:t>
      </w:r>
      <w:r w:rsidR="00EA70A7">
        <w:t>8</w:t>
      </w:r>
      <w:r>
        <w:t xml:space="preserve"> (</w:t>
      </w:r>
      <w:r>
        <w:fldChar w:fldCharType="begin"/>
      </w:r>
      <w:r>
        <w:instrText xml:space="preserve"> REF _Ref43389389 \h </w:instrText>
      </w:r>
      <w:r>
        <w:fldChar w:fldCharType="separate"/>
      </w:r>
      <w:r w:rsidR="00857679">
        <w:t xml:space="preserve">Figure </w:t>
      </w:r>
      <w:r w:rsidR="00857679">
        <w:rPr>
          <w:noProof/>
        </w:rPr>
        <w:t>3</w:t>
      </w:r>
      <w:r>
        <w:fldChar w:fldCharType="end"/>
      </w:r>
      <w:r>
        <w:t xml:space="preserve">). The proportion of materials recovered from the </w:t>
      </w:r>
      <w:r w:rsidR="00EA70A7">
        <w:t>MSW</w:t>
      </w:r>
      <w:r>
        <w:t xml:space="preserve"> sector remained steady at 12</w:t>
      </w:r>
      <w:r w:rsidR="00F9521A">
        <w:t> per cent</w:t>
      </w:r>
      <w:r w:rsidRPr="007F13E9">
        <w:t xml:space="preserve"> </w:t>
      </w:r>
      <w:r>
        <w:t xml:space="preserve">and </w:t>
      </w:r>
      <w:r w:rsidR="009C5382">
        <w:t xml:space="preserve">materials recovered </w:t>
      </w:r>
      <w:r>
        <w:t xml:space="preserve">from the C&amp;I sector decreased by </w:t>
      </w:r>
      <w:r w:rsidR="007A248F">
        <w:t>4</w:t>
      </w:r>
      <w:r w:rsidR="00F9521A">
        <w:t> percent</w:t>
      </w:r>
      <w:r w:rsidR="0018733F">
        <w:t>age points</w:t>
      </w:r>
      <w:r>
        <w:t xml:space="preserve"> to </w:t>
      </w:r>
      <w:r w:rsidR="009C5382">
        <w:t>2</w:t>
      </w:r>
      <w:r w:rsidR="006B7D49">
        <w:t>7</w:t>
      </w:r>
      <w:r w:rsidR="009C5382">
        <w:t> </w:t>
      </w:r>
      <w:r>
        <w:t>per</w:t>
      </w:r>
      <w:r w:rsidR="009C5382">
        <w:t xml:space="preserve"> </w:t>
      </w:r>
      <w:r>
        <w:t xml:space="preserve">cent compared with 2017–18. This reflects further increases in C&amp;D waste reprocessing volumes and a small decline in C&amp;I waste reprocessing. </w:t>
      </w:r>
      <w:r>
        <w:fldChar w:fldCharType="begin"/>
      </w:r>
      <w:r>
        <w:instrText xml:space="preserve"> REF _Ref43389389 \h </w:instrText>
      </w:r>
      <w:r>
        <w:fldChar w:fldCharType="separate"/>
      </w:r>
      <w:r w:rsidR="00857679">
        <w:t xml:space="preserve">Figure </w:t>
      </w:r>
      <w:r w:rsidR="00857679">
        <w:rPr>
          <w:noProof/>
        </w:rPr>
        <w:t>3</w:t>
      </w:r>
      <w:r>
        <w:fldChar w:fldCharType="end"/>
      </w:r>
      <w:r>
        <w:t xml:space="preserve"> shows the slight changes by source sector of recovered materials received for reprocessing in </w:t>
      </w:r>
      <w:r w:rsidR="004D2FC0">
        <w:br/>
      </w:r>
      <w:r>
        <w:t>2017–18 and 2018–19.</w:t>
      </w:r>
    </w:p>
    <w:p w14:paraId="4DDEF2A1" w14:textId="2A81389A" w:rsidR="003445AC" w:rsidRDefault="00241BBA" w:rsidP="00241BBA">
      <w:pPr>
        <w:pStyle w:val="FigureCaption"/>
      </w:pPr>
      <w:bookmarkStart w:id="33" w:name="_Ref43389389"/>
      <w:r>
        <w:t xml:space="preserve">Figure </w:t>
      </w:r>
      <w:fldSimple w:instr=" SEQ Figure \* ARABIC ">
        <w:r w:rsidR="00857679">
          <w:rPr>
            <w:noProof/>
          </w:rPr>
          <w:t>3</w:t>
        </w:r>
      </w:fldSimple>
      <w:bookmarkEnd w:id="33"/>
      <w:r>
        <w:t>:</w:t>
      </w:r>
      <w:r w:rsidRPr="00241BBA">
        <w:t xml:space="preserve"> </w:t>
      </w:r>
      <w:r w:rsidR="00D16878">
        <w:t>Source sectors of recovered materials received for reprocessing (by weight)</w:t>
      </w:r>
      <w:r w:rsidR="004D2FC0">
        <w:t>,</w:t>
      </w:r>
      <w:r w:rsidR="00D16878">
        <w:t xml:space="preserve"> Victoria, </w:t>
      </w:r>
      <w:r w:rsidR="0097107D">
        <w:t>2017</w:t>
      </w:r>
      <w:r w:rsidR="00D16878">
        <w:t>–</w:t>
      </w:r>
      <w:r w:rsidR="0097107D">
        <w:t xml:space="preserve">18 </w:t>
      </w:r>
      <w:r w:rsidR="00D16878">
        <w:t xml:space="preserve">and </w:t>
      </w:r>
      <w:r w:rsidRPr="00241BBA">
        <w:t>2018</w:t>
      </w:r>
      <w:r>
        <w:t>–</w:t>
      </w:r>
      <w:r w:rsidRPr="00241BBA">
        <w:t>19</w:t>
      </w:r>
    </w:p>
    <w:p w14:paraId="3481B952" w14:textId="1EA85DF7" w:rsidR="00142861" w:rsidRPr="00142861" w:rsidRDefault="007A248F" w:rsidP="00142861">
      <w:r>
        <w:rPr>
          <w:noProof/>
        </w:rPr>
        <w:drawing>
          <wp:inline distT="0" distB="0" distL="0" distR="0" wp14:anchorId="356BA1F5" wp14:editId="4D5706B0">
            <wp:extent cx="4523740" cy="22682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23740" cy="2268220"/>
                    </a:xfrm>
                    <a:prstGeom prst="rect">
                      <a:avLst/>
                    </a:prstGeom>
                    <a:noFill/>
                  </pic:spPr>
                </pic:pic>
              </a:graphicData>
            </a:graphic>
          </wp:inline>
        </w:drawing>
      </w:r>
    </w:p>
    <w:p w14:paraId="3AB9ED99" w14:textId="088258DD" w:rsidR="00D16878" w:rsidRDefault="00D16878" w:rsidP="00230DC2">
      <w:r>
        <w:lastRenderedPageBreak/>
        <w:t xml:space="preserve">Over the last 10 years, the amount of C&amp;D material </w:t>
      </w:r>
      <w:r w:rsidR="00712DEC">
        <w:t>recovered</w:t>
      </w:r>
      <w:r w:rsidRPr="00D16878">
        <w:t xml:space="preserve"> for reprocessing</w:t>
      </w:r>
      <w:r>
        <w:t xml:space="preserve"> has increased by 85</w:t>
      </w:r>
      <w:r w:rsidR="00F9521A">
        <w:t> per cent</w:t>
      </w:r>
      <w:r w:rsidR="00712DEC" w:rsidRPr="00712DEC">
        <w:t xml:space="preserve"> to 6.54</w:t>
      </w:r>
      <w:r w:rsidR="00E45EBD">
        <w:t> million</w:t>
      </w:r>
      <w:r w:rsidR="00712DEC" w:rsidRPr="00712DEC">
        <w:t xml:space="preserve"> tonnes in 2018</w:t>
      </w:r>
      <w:r w:rsidR="004D2095">
        <w:t>–</w:t>
      </w:r>
      <w:r w:rsidR="00712DEC" w:rsidRPr="00712DEC">
        <w:t xml:space="preserve">19, </w:t>
      </w:r>
      <w:r w:rsidR="00712DEC">
        <w:t xml:space="preserve">mainly </w:t>
      </w:r>
      <w:r w:rsidR="00712DEC" w:rsidRPr="00712DEC">
        <w:t>due to a sharp increase in the current and last financial year</w:t>
      </w:r>
      <w:r w:rsidR="00E25042">
        <w:t xml:space="preserve">. </w:t>
      </w:r>
      <w:r>
        <w:t xml:space="preserve">The amount of C&amp;I material </w:t>
      </w:r>
      <w:r w:rsidR="00712DEC">
        <w:t>recovered</w:t>
      </w:r>
      <w:r>
        <w:t xml:space="preserve"> for reprocessing has increased by 19</w:t>
      </w:r>
      <w:r w:rsidR="00F9521A">
        <w:t> per cent</w:t>
      </w:r>
      <w:r>
        <w:t xml:space="preserve"> during the same period</w:t>
      </w:r>
      <w:r w:rsidR="00373754">
        <w:t xml:space="preserve"> to 2.95</w:t>
      </w:r>
      <w:r w:rsidR="00E45EBD">
        <w:t> million</w:t>
      </w:r>
      <w:r w:rsidR="00373754">
        <w:t xml:space="preserve"> tonnes</w:t>
      </w:r>
      <w:r>
        <w:t xml:space="preserve">. The amount of </w:t>
      </w:r>
      <w:r w:rsidR="00712DEC">
        <w:t>MSW</w:t>
      </w:r>
      <w:r>
        <w:t xml:space="preserve"> material </w:t>
      </w:r>
      <w:r w:rsidR="00712DEC">
        <w:t>recovered</w:t>
      </w:r>
      <w:r w:rsidRPr="00D16878">
        <w:t xml:space="preserve"> for reprocessing</w:t>
      </w:r>
      <w:r>
        <w:t xml:space="preserve"> has decreased by 15</w:t>
      </w:r>
      <w:r w:rsidR="00F9521A">
        <w:t> per cent</w:t>
      </w:r>
      <w:r>
        <w:t xml:space="preserve"> </w:t>
      </w:r>
      <w:r w:rsidR="00373754">
        <w:t>to 1.28</w:t>
      </w:r>
      <w:r w:rsidR="00E45EBD">
        <w:t> million</w:t>
      </w:r>
      <w:r w:rsidR="00373754">
        <w:t xml:space="preserve"> tonnes. This is likely to be due to a push by packaging manufactures and brand owners to use lighter weight packaging materials as well as changing consumer behaviours during this time</w:t>
      </w:r>
      <w:r w:rsidR="00EF507E">
        <w:t>,</w:t>
      </w:r>
      <w:r w:rsidR="007C11FF">
        <w:t xml:space="preserve"> </w:t>
      </w:r>
      <w:r w:rsidR="00373754">
        <w:t xml:space="preserve">for example the move from physical print media to digital media. </w:t>
      </w:r>
      <w:r w:rsidR="00373754">
        <w:fldChar w:fldCharType="begin"/>
      </w:r>
      <w:r w:rsidR="00373754">
        <w:instrText xml:space="preserve"> REF _Ref43390653 \h </w:instrText>
      </w:r>
      <w:r w:rsidR="00373754">
        <w:fldChar w:fldCharType="separate"/>
      </w:r>
      <w:r w:rsidR="00857679">
        <w:t xml:space="preserve">Figure </w:t>
      </w:r>
      <w:r w:rsidR="00857679">
        <w:rPr>
          <w:noProof/>
        </w:rPr>
        <w:t>4</w:t>
      </w:r>
      <w:r w:rsidR="00373754">
        <w:fldChar w:fldCharType="end"/>
      </w:r>
      <w:r w:rsidR="00373754">
        <w:t xml:space="preserve"> shows the trend of </w:t>
      </w:r>
      <w:r w:rsidR="00373754" w:rsidRPr="00373754">
        <w:t>recovered materials received for reprocessing</w:t>
      </w:r>
      <w:r w:rsidR="00373754">
        <w:t xml:space="preserve"> by source sector in Victoria.</w:t>
      </w:r>
    </w:p>
    <w:p w14:paraId="4988D93B" w14:textId="413F1F16" w:rsidR="00D16878" w:rsidRDefault="00C94C13" w:rsidP="00D16878">
      <w:pPr>
        <w:pStyle w:val="FigureCaption"/>
      </w:pPr>
      <w:bookmarkStart w:id="34" w:name="_Ref43390653"/>
      <w:r>
        <w:rPr>
          <w:noProof/>
        </w:rPr>
        <w:drawing>
          <wp:anchor distT="0" distB="0" distL="114300" distR="114300" simplePos="0" relativeHeight="251658250" behindDoc="0" locked="0" layoutInCell="1" allowOverlap="1" wp14:anchorId="3CEBDEFB" wp14:editId="6EBA20DC">
            <wp:simplePos x="0" y="0"/>
            <wp:positionH relativeFrom="column">
              <wp:posOffset>3175</wp:posOffset>
            </wp:positionH>
            <wp:positionV relativeFrom="paragraph">
              <wp:posOffset>450215</wp:posOffset>
            </wp:positionV>
            <wp:extent cx="4859020" cy="2883535"/>
            <wp:effectExtent l="0" t="0" r="0" b="0"/>
            <wp:wrapTopAndBottom/>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59020" cy="2883535"/>
                    </a:xfrm>
                    <a:prstGeom prst="rect">
                      <a:avLst/>
                    </a:prstGeom>
                    <a:noFill/>
                  </pic:spPr>
                </pic:pic>
              </a:graphicData>
            </a:graphic>
            <wp14:sizeRelH relativeFrom="page">
              <wp14:pctWidth>0</wp14:pctWidth>
            </wp14:sizeRelH>
            <wp14:sizeRelV relativeFrom="page">
              <wp14:pctHeight>0</wp14:pctHeight>
            </wp14:sizeRelV>
          </wp:anchor>
        </w:drawing>
      </w:r>
      <w:r w:rsidR="00D16878">
        <w:t xml:space="preserve">Figure </w:t>
      </w:r>
      <w:fldSimple w:instr=" SEQ Figure \* ARABIC ">
        <w:r w:rsidR="00857679">
          <w:rPr>
            <w:noProof/>
          </w:rPr>
          <w:t>4</w:t>
        </w:r>
      </w:fldSimple>
      <w:bookmarkEnd w:id="34"/>
      <w:r w:rsidR="00D16878">
        <w:t>:</w:t>
      </w:r>
      <w:r w:rsidR="00D16878" w:rsidRPr="00241BBA">
        <w:t xml:space="preserve"> </w:t>
      </w:r>
      <w:r w:rsidR="00D16878" w:rsidRPr="00D16878">
        <w:t>Source sectors of</w:t>
      </w:r>
      <w:r w:rsidR="00373754" w:rsidRPr="00373754">
        <w:t xml:space="preserve"> recovered materials received for reprocessing</w:t>
      </w:r>
      <w:r w:rsidR="00D16878" w:rsidRPr="00D16878">
        <w:t xml:space="preserve"> </w:t>
      </w:r>
      <w:r w:rsidR="00D16878">
        <w:t xml:space="preserve">in Victoria, </w:t>
      </w:r>
      <w:r w:rsidR="004D2FC0">
        <w:br/>
      </w:r>
      <w:r w:rsidR="00D16878" w:rsidRPr="00241BBA">
        <w:t>2009</w:t>
      </w:r>
      <w:r w:rsidR="00D16878">
        <w:t>–</w:t>
      </w:r>
      <w:r w:rsidR="00D16878" w:rsidRPr="00241BBA">
        <w:t>10 to 2018</w:t>
      </w:r>
      <w:r w:rsidR="00D16878">
        <w:t>–</w:t>
      </w:r>
      <w:r w:rsidR="00D16878" w:rsidRPr="00241BBA">
        <w:t>19</w:t>
      </w:r>
      <w:r w:rsidR="00373754">
        <w:t xml:space="preserve"> (</w:t>
      </w:r>
      <w:r w:rsidR="004A0338">
        <w:rPr>
          <w:rFonts w:ascii="Arial" w:hAnsi="Arial" w:cs="Arial"/>
        </w:rPr>
        <w:t>’</w:t>
      </w:r>
      <w:r w:rsidR="00373754">
        <w:t>000 tonnes)</w:t>
      </w:r>
    </w:p>
    <w:p w14:paraId="18F810DE" w14:textId="756EF0F3" w:rsidR="00DA34A6" w:rsidRDefault="00DA34A6" w:rsidP="00DA34A6">
      <w:pPr>
        <w:pStyle w:val="Heading1Numbered"/>
      </w:pPr>
      <w:bookmarkStart w:id="35" w:name="_Toc54708559"/>
      <w:r w:rsidRPr="00203CBD">
        <w:t>Composition of recovered materials</w:t>
      </w:r>
      <w:bookmarkEnd w:id="35"/>
    </w:p>
    <w:p w14:paraId="3DF62E30" w14:textId="6CF864CC" w:rsidR="00240EDE" w:rsidRDefault="00EB0991" w:rsidP="009957A0">
      <w:r>
        <w:t>The increase in the total recovered materials in 20</w:t>
      </w:r>
      <w:r w:rsidR="00FE53BB">
        <w:t>18–19</w:t>
      </w:r>
      <w:r>
        <w:t xml:space="preserve"> was largely due to</w:t>
      </w:r>
      <w:r w:rsidR="003E69D4">
        <w:t xml:space="preserve"> increases in aggregate, masonry and soil </w:t>
      </w:r>
      <w:r w:rsidR="00712DEC">
        <w:t>recovered</w:t>
      </w:r>
      <w:r w:rsidR="003E69D4">
        <w:t xml:space="preserve"> for reprocessing. This material made up</w:t>
      </w:r>
      <w:r>
        <w:t xml:space="preserve"> </w:t>
      </w:r>
      <w:r w:rsidR="00295ADA">
        <w:t>59</w:t>
      </w:r>
      <w:r w:rsidR="00F9521A">
        <w:t> per cent</w:t>
      </w:r>
      <w:r w:rsidR="00D20204">
        <w:t xml:space="preserve"> of</w:t>
      </w:r>
      <w:r w:rsidR="003E69D4">
        <w:t xml:space="preserve"> all material </w:t>
      </w:r>
      <w:r w:rsidR="00712DEC">
        <w:t>recovered</w:t>
      </w:r>
      <w:r w:rsidR="003E69D4">
        <w:t xml:space="preserve"> for reprocessing in Victoria (</w:t>
      </w:r>
      <w:r w:rsidR="00DA34A6">
        <w:fldChar w:fldCharType="begin"/>
      </w:r>
      <w:r w:rsidR="00DA34A6">
        <w:instrText xml:space="preserve"> REF _Ref44335146 \h </w:instrText>
      </w:r>
      <w:r w:rsidR="00DA34A6">
        <w:fldChar w:fldCharType="separate"/>
      </w:r>
      <w:r w:rsidR="00857679">
        <w:t xml:space="preserve">Figure </w:t>
      </w:r>
      <w:r w:rsidR="00857679">
        <w:rPr>
          <w:noProof/>
        </w:rPr>
        <w:t>5</w:t>
      </w:r>
      <w:r w:rsidR="00DA34A6">
        <w:fldChar w:fldCharType="end"/>
      </w:r>
      <w:r w:rsidR="003E69D4">
        <w:t>)</w:t>
      </w:r>
      <w:r w:rsidR="009D12AB">
        <w:t xml:space="preserve">. </w:t>
      </w:r>
      <w:r>
        <w:t xml:space="preserve">The C&amp;D sector was the primary source </w:t>
      </w:r>
      <w:r w:rsidR="00904E66">
        <w:t xml:space="preserve">of aggregate, masonry </w:t>
      </w:r>
      <w:r w:rsidR="003E69D4">
        <w:t>and</w:t>
      </w:r>
      <w:r w:rsidR="00904E66">
        <w:t xml:space="preserve"> soil</w:t>
      </w:r>
      <w:r w:rsidR="009D12AB">
        <w:t>.</w:t>
      </w:r>
      <w:r w:rsidR="003E69D4">
        <w:t xml:space="preserve"> </w:t>
      </w:r>
      <w:r w:rsidR="00712DEC" w:rsidRPr="00712DEC">
        <w:t xml:space="preserve">The remaining </w:t>
      </w:r>
      <w:r w:rsidR="001544EC" w:rsidRPr="00712DEC">
        <w:t>4</w:t>
      </w:r>
      <w:r w:rsidR="00295ADA">
        <w:t>1</w:t>
      </w:r>
      <w:r w:rsidR="001544EC">
        <w:t> </w:t>
      </w:r>
      <w:r w:rsidR="00712DEC" w:rsidRPr="00712DEC">
        <w:t>per</w:t>
      </w:r>
      <w:r w:rsidR="001544EC">
        <w:t xml:space="preserve"> </w:t>
      </w:r>
      <w:r w:rsidR="00712DEC" w:rsidRPr="00712DEC">
        <w:t>cent of the total material</w:t>
      </w:r>
      <w:r w:rsidR="00712DEC">
        <w:t>s</w:t>
      </w:r>
      <w:r w:rsidR="00712DEC" w:rsidRPr="00712DEC">
        <w:t xml:space="preserve"> recovered</w:t>
      </w:r>
      <w:r w:rsidR="00712DEC">
        <w:t xml:space="preserve"> for reprocessing</w:t>
      </w:r>
      <w:r w:rsidR="00712DEC" w:rsidRPr="00712DEC">
        <w:t xml:space="preserve"> primarily came from metals at 14</w:t>
      </w:r>
      <w:r w:rsidR="00F9521A">
        <w:t> per cent</w:t>
      </w:r>
      <w:r w:rsidR="00712DEC">
        <w:t xml:space="preserve"> and</w:t>
      </w:r>
      <w:r w:rsidR="00712DEC" w:rsidRPr="00712DEC">
        <w:t xml:space="preserve"> organics and paper</w:t>
      </w:r>
      <w:r w:rsidR="000C3D64">
        <w:t xml:space="preserve"> /</w:t>
      </w:r>
      <w:r w:rsidR="001544EC" w:rsidRPr="00712DEC">
        <w:t xml:space="preserve"> </w:t>
      </w:r>
      <w:r w:rsidR="00712DEC" w:rsidRPr="00712DEC">
        <w:t>cardboard each at 12</w:t>
      </w:r>
      <w:r w:rsidR="00F9521A">
        <w:t> per cent</w:t>
      </w:r>
      <w:r w:rsidR="00712DEC" w:rsidRPr="00712DEC">
        <w:t>.</w:t>
      </w:r>
    </w:p>
    <w:p w14:paraId="10873C4F" w14:textId="6DD5D75C" w:rsidR="00DA34A6" w:rsidRDefault="007A248F" w:rsidP="00DA34A6">
      <w:pPr>
        <w:pStyle w:val="TableCaption"/>
      </w:pPr>
      <w:bookmarkStart w:id="36" w:name="_Ref44335146"/>
      <w:r>
        <w:rPr>
          <w:noProof/>
        </w:rPr>
        <w:drawing>
          <wp:anchor distT="0" distB="0" distL="114300" distR="114300" simplePos="0" relativeHeight="251658252" behindDoc="0" locked="0" layoutInCell="1" allowOverlap="1" wp14:anchorId="2F419CF4" wp14:editId="57ADF002">
            <wp:simplePos x="0" y="0"/>
            <wp:positionH relativeFrom="margin">
              <wp:align>center</wp:align>
            </wp:positionH>
            <wp:positionV relativeFrom="paragraph">
              <wp:posOffset>475615</wp:posOffset>
            </wp:positionV>
            <wp:extent cx="3420000" cy="2227183"/>
            <wp:effectExtent l="0" t="0" r="9525" b="1905"/>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0000" cy="2227183"/>
                    </a:xfrm>
                    <a:prstGeom prst="rect">
                      <a:avLst/>
                    </a:prstGeom>
                    <a:noFill/>
                  </pic:spPr>
                </pic:pic>
              </a:graphicData>
            </a:graphic>
            <wp14:sizeRelH relativeFrom="page">
              <wp14:pctWidth>0</wp14:pctWidth>
            </wp14:sizeRelH>
            <wp14:sizeRelV relativeFrom="page">
              <wp14:pctHeight>0</wp14:pctHeight>
            </wp14:sizeRelV>
          </wp:anchor>
        </w:drawing>
      </w:r>
      <w:r w:rsidR="00DA34A6">
        <w:t xml:space="preserve">Figure </w:t>
      </w:r>
      <w:fldSimple w:instr=" SEQ Figure \* ARABIC ">
        <w:r w:rsidR="00857679">
          <w:rPr>
            <w:noProof/>
          </w:rPr>
          <w:t>5</w:t>
        </w:r>
      </w:fldSimple>
      <w:bookmarkEnd w:id="36"/>
      <w:r w:rsidR="00DA34A6">
        <w:t xml:space="preserve">: </w:t>
      </w:r>
      <w:r w:rsidR="00DA34A6" w:rsidRPr="00203CBD">
        <w:t xml:space="preserve">Composition of material recovered for reprocessing (by weight) in Victoria, </w:t>
      </w:r>
      <w:r w:rsidR="004D2FC0">
        <w:br/>
      </w:r>
      <w:r w:rsidR="00DA34A6" w:rsidRPr="00203CBD">
        <w:t>201</w:t>
      </w:r>
      <w:r w:rsidR="00DA34A6">
        <w:t>8</w:t>
      </w:r>
      <w:r w:rsidR="00DA34A6" w:rsidRPr="00203CBD">
        <w:t>–1</w:t>
      </w:r>
      <w:r w:rsidR="00DA34A6">
        <w:t>9</w:t>
      </w:r>
    </w:p>
    <w:p w14:paraId="6F67EF7D" w14:textId="6FC165CD" w:rsidR="007A248F" w:rsidRPr="007A248F" w:rsidRDefault="007A248F" w:rsidP="007A248F"/>
    <w:p w14:paraId="0AAA3A01" w14:textId="482DFDC5" w:rsidR="003E69D4" w:rsidRDefault="003E69D4" w:rsidP="009957A0">
      <w:r>
        <w:lastRenderedPageBreak/>
        <w:fldChar w:fldCharType="begin"/>
      </w:r>
      <w:r>
        <w:instrText xml:space="preserve"> REF _Ref43390839 \h </w:instrText>
      </w:r>
      <w:r>
        <w:fldChar w:fldCharType="separate"/>
      </w:r>
      <w:r w:rsidR="00857679">
        <w:t xml:space="preserve">Table </w:t>
      </w:r>
      <w:r w:rsidR="00857679">
        <w:rPr>
          <w:noProof/>
        </w:rPr>
        <w:t>6</w:t>
      </w:r>
      <w:r>
        <w:fldChar w:fldCharType="end"/>
      </w:r>
      <w:r>
        <w:t xml:space="preserve"> details the estimated tonnes of material recovered for reprocessing, landfilled and managed in 2018–19 from each source sector. The C&amp;D sector generated</w:t>
      </w:r>
      <w:r w:rsidR="00A70672">
        <w:t xml:space="preserve"> and recovered the largest quantity of waste and as a result achieved the highest diversion rate </w:t>
      </w:r>
      <w:r w:rsidR="00712DEC">
        <w:t xml:space="preserve">of </w:t>
      </w:r>
      <w:r w:rsidR="00A70672">
        <w:t>87</w:t>
      </w:r>
      <w:r w:rsidR="00F9521A">
        <w:t> per cent</w:t>
      </w:r>
      <w:r w:rsidR="00A70672">
        <w:t xml:space="preserve">. </w:t>
      </w:r>
      <w:r w:rsidR="00712DEC">
        <w:t>The diversion rate</w:t>
      </w:r>
      <w:r w:rsidR="005E4E24">
        <w:t>s</w:t>
      </w:r>
      <w:r w:rsidR="00712DEC">
        <w:t xml:space="preserve"> for</w:t>
      </w:r>
      <w:r w:rsidR="00A70672">
        <w:t xml:space="preserve"> C&amp;I (61</w:t>
      </w:r>
      <w:r w:rsidR="00F9521A">
        <w:t> per cent</w:t>
      </w:r>
      <w:r w:rsidR="00A70672">
        <w:t xml:space="preserve">) and </w:t>
      </w:r>
      <w:r w:rsidR="00712DEC">
        <w:t>MSW</w:t>
      </w:r>
      <w:r w:rsidR="00A70672">
        <w:t xml:space="preserve"> (43</w:t>
      </w:r>
      <w:r w:rsidR="00F9521A">
        <w:t> per cent</w:t>
      </w:r>
      <w:r w:rsidR="00A70672">
        <w:t xml:space="preserve">) </w:t>
      </w:r>
      <w:r w:rsidR="005E4E24">
        <w:t xml:space="preserve">were </w:t>
      </w:r>
      <w:r w:rsidR="00712DEC">
        <w:t>less.</w:t>
      </w:r>
    </w:p>
    <w:p w14:paraId="43048E41" w14:textId="6D405B0F" w:rsidR="003445AC" w:rsidRDefault="00373754" w:rsidP="00186455">
      <w:pPr>
        <w:pStyle w:val="TableCaption"/>
      </w:pPr>
      <w:bookmarkStart w:id="37" w:name="_Ref43390839"/>
      <w:r>
        <w:t xml:space="preserve">Table </w:t>
      </w:r>
      <w:fldSimple w:instr=" SEQ Table \* ARABIC ">
        <w:r w:rsidR="00857679">
          <w:rPr>
            <w:noProof/>
          </w:rPr>
          <w:t>6</w:t>
        </w:r>
      </w:fldSimple>
      <w:bookmarkEnd w:id="37"/>
      <w:r w:rsidR="0014364E">
        <w:t xml:space="preserve">: </w:t>
      </w:r>
      <w:r w:rsidRPr="00373754">
        <w:t>Source sector</w:t>
      </w:r>
      <w:r w:rsidR="0097107D">
        <w:t>s</w:t>
      </w:r>
      <w:r w:rsidRPr="00373754">
        <w:t xml:space="preserve"> </w:t>
      </w:r>
      <w:r w:rsidR="00E536E6">
        <w:t>of</w:t>
      </w:r>
      <w:r w:rsidR="00E536E6" w:rsidRPr="00373754">
        <w:t xml:space="preserve"> </w:t>
      </w:r>
      <w:r w:rsidR="0024388E" w:rsidRPr="0024388E">
        <w:t xml:space="preserve">recovered materials received for reprocessing </w:t>
      </w:r>
      <w:r>
        <w:t>in</w:t>
      </w:r>
      <w:r w:rsidRPr="00373754">
        <w:t xml:space="preserve"> Victoria</w:t>
      </w:r>
      <w:r>
        <w:t>,</w:t>
      </w:r>
      <w:r w:rsidRPr="00373754">
        <w:t xml:space="preserve"> 201</w:t>
      </w:r>
      <w:r>
        <w:t>8</w:t>
      </w:r>
      <w:r w:rsidRPr="00373754">
        <w:t>–1</w:t>
      </w:r>
      <w:r>
        <w:t>9</w:t>
      </w:r>
      <w:r w:rsidRPr="00373754">
        <w:t xml:space="preserve"> (</w:t>
      </w:r>
      <w:r w:rsidR="004A0338">
        <w:rPr>
          <w:rFonts w:ascii="Arial" w:hAnsi="Arial" w:cs="Arial"/>
        </w:rPr>
        <w:t>’</w:t>
      </w:r>
      <w:r w:rsidRPr="00373754">
        <w:t xml:space="preserve">000 </w:t>
      </w:r>
      <w:proofErr w:type="gramStart"/>
      <w:r w:rsidRPr="00373754">
        <w:t>tonnes)</w:t>
      </w:r>
      <w:r w:rsidR="006A57EB">
        <w:t>*</w:t>
      </w:r>
      <w:proofErr w:type="gramEnd"/>
    </w:p>
    <w:tbl>
      <w:tblPr>
        <w:tblStyle w:val="SVTable"/>
        <w:tblW w:w="5000" w:type="pct"/>
        <w:tblLayout w:type="fixed"/>
        <w:tblLook w:val="04E0" w:firstRow="1" w:lastRow="1" w:firstColumn="1" w:lastColumn="0" w:noHBand="0" w:noVBand="1"/>
      </w:tblPr>
      <w:tblGrid>
        <w:gridCol w:w="2409"/>
        <w:gridCol w:w="1136"/>
        <w:gridCol w:w="708"/>
        <w:gridCol w:w="708"/>
        <w:gridCol w:w="851"/>
        <w:gridCol w:w="993"/>
        <w:gridCol w:w="962"/>
      </w:tblGrid>
      <w:tr w:rsidR="00C02AC9" w:rsidRPr="00B9099D" w14:paraId="1E2DCDA7" w14:textId="77777777" w:rsidTr="00AD0808">
        <w:trPr>
          <w:cnfStyle w:val="100000000000" w:firstRow="1" w:lastRow="0" w:firstColumn="0" w:lastColumn="0" w:oddVBand="0" w:evenVBand="0" w:oddHBand="0" w:evenHBand="0" w:firstRowFirstColumn="0" w:firstRowLastColumn="0" w:lastRowFirstColumn="0" w:lastRowLastColumn="0"/>
          <w:tblHeader w:val="0"/>
        </w:trPr>
        <w:tc>
          <w:tcPr>
            <w:tcW w:w="1551" w:type="pct"/>
            <w:vMerge w:val="restart"/>
            <w:vAlign w:val="center"/>
          </w:tcPr>
          <w:p w14:paraId="5BD15399" w14:textId="6C52B091" w:rsidR="00C02AC9" w:rsidRPr="00B9099D" w:rsidRDefault="00C02AC9" w:rsidP="0024388E">
            <w:pPr>
              <w:pStyle w:val="TableHeading"/>
              <w:rPr>
                <w:szCs w:val="17"/>
              </w:rPr>
            </w:pPr>
            <w:r w:rsidRPr="00B9099D">
              <w:rPr>
                <w:szCs w:val="17"/>
              </w:rPr>
              <w:t xml:space="preserve">Material </w:t>
            </w:r>
          </w:p>
        </w:tc>
        <w:tc>
          <w:tcPr>
            <w:tcW w:w="2190" w:type="pct"/>
            <w:gridSpan w:val="4"/>
            <w:vAlign w:val="center"/>
          </w:tcPr>
          <w:p w14:paraId="616DB399" w14:textId="79BD9EC9" w:rsidR="00C02AC9" w:rsidRPr="00B9099D" w:rsidRDefault="00C02AC9" w:rsidP="00C02AC9">
            <w:pPr>
              <w:pStyle w:val="TableHeading"/>
              <w:spacing w:after="0"/>
              <w:jc w:val="center"/>
              <w:rPr>
                <w:szCs w:val="17"/>
              </w:rPr>
            </w:pPr>
            <w:r w:rsidRPr="00B9099D">
              <w:rPr>
                <w:szCs w:val="17"/>
              </w:rPr>
              <w:t>2018–19</w:t>
            </w:r>
          </w:p>
        </w:tc>
        <w:tc>
          <w:tcPr>
            <w:tcW w:w="639" w:type="pct"/>
            <w:vMerge w:val="restart"/>
          </w:tcPr>
          <w:p w14:paraId="488FE041" w14:textId="593E23F6" w:rsidR="00C02AC9" w:rsidRPr="00B9099D" w:rsidRDefault="00C02AC9" w:rsidP="00373754">
            <w:pPr>
              <w:pStyle w:val="TableHeading"/>
              <w:jc w:val="right"/>
              <w:rPr>
                <w:szCs w:val="17"/>
              </w:rPr>
            </w:pPr>
            <w:r w:rsidRPr="00B9099D">
              <w:rPr>
                <w:szCs w:val="17"/>
              </w:rPr>
              <w:t xml:space="preserve">2017–18 </w:t>
            </w:r>
            <w:r w:rsidR="004B4D2F" w:rsidRPr="00B9099D">
              <w:rPr>
                <w:szCs w:val="17"/>
              </w:rPr>
              <w:t>Total</w:t>
            </w:r>
          </w:p>
        </w:tc>
        <w:tc>
          <w:tcPr>
            <w:tcW w:w="619" w:type="pct"/>
            <w:vMerge w:val="restart"/>
            <w:vAlign w:val="center"/>
          </w:tcPr>
          <w:p w14:paraId="529AF820" w14:textId="0ABFE977" w:rsidR="00C02AC9" w:rsidRPr="00B9099D" w:rsidRDefault="007B2885" w:rsidP="007B2885">
            <w:pPr>
              <w:pStyle w:val="TableHeading"/>
              <w:jc w:val="right"/>
              <w:rPr>
                <w:szCs w:val="17"/>
              </w:rPr>
            </w:pPr>
            <w:r w:rsidRPr="00B9099D">
              <w:rPr>
                <w:szCs w:val="17"/>
              </w:rPr>
              <w:t>C</w:t>
            </w:r>
            <w:r w:rsidR="00C02AC9" w:rsidRPr="00B9099D">
              <w:rPr>
                <w:szCs w:val="17"/>
              </w:rPr>
              <w:t>hange</w:t>
            </w:r>
          </w:p>
        </w:tc>
      </w:tr>
      <w:tr w:rsidR="00C02AC9" w:rsidRPr="00B9099D" w14:paraId="677F6810" w14:textId="3C41BFF4" w:rsidTr="00AD0808">
        <w:tc>
          <w:tcPr>
            <w:tcW w:w="1551" w:type="pct"/>
            <w:vMerge/>
            <w:shd w:val="clear" w:color="auto" w:fill="82C341" w:themeFill="background1"/>
            <w:vAlign w:val="center"/>
          </w:tcPr>
          <w:p w14:paraId="1A3E2836" w14:textId="4EBB0DCF" w:rsidR="00C02AC9" w:rsidRPr="00B9099D" w:rsidRDefault="00C02AC9" w:rsidP="0024388E">
            <w:pPr>
              <w:pStyle w:val="TableHeading"/>
              <w:rPr>
                <w:szCs w:val="17"/>
              </w:rPr>
            </w:pPr>
          </w:p>
        </w:tc>
        <w:tc>
          <w:tcPr>
            <w:tcW w:w="731" w:type="pct"/>
            <w:shd w:val="clear" w:color="auto" w:fill="82C341" w:themeFill="background1"/>
            <w:vAlign w:val="center"/>
          </w:tcPr>
          <w:p w14:paraId="5D995DCE" w14:textId="7105B8AC" w:rsidR="00C02AC9" w:rsidRPr="00B9099D" w:rsidRDefault="00C02AC9" w:rsidP="00C02AC9">
            <w:pPr>
              <w:pStyle w:val="TableHeading"/>
              <w:spacing w:before="0"/>
              <w:jc w:val="right"/>
              <w:rPr>
                <w:szCs w:val="17"/>
              </w:rPr>
            </w:pPr>
            <w:r w:rsidRPr="00B9099D">
              <w:rPr>
                <w:szCs w:val="17"/>
              </w:rPr>
              <w:t>Municipal</w:t>
            </w:r>
          </w:p>
        </w:tc>
        <w:tc>
          <w:tcPr>
            <w:tcW w:w="456" w:type="pct"/>
            <w:shd w:val="clear" w:color="auto" w:fill="82C341" w:themeFill="background1"/>
            <w:vAlign w:val="center"/>
          </w:tcPr>
          <w:p w14:paraId="507BC13A" w14:textId="51DFC9EA" w:rsidR="00C02AC9" w:rsidRPr="00B9099D" w:rsidRDefault="00C02AC9" w:rsidP="00C02AC9">
            <w:pPr>
              <w:pStyle w:val="TableHeading"/>
              <w:spacing w:before="0"/>
              <w:jc w:val="right"/>
              <w:rPr>
                <w:szCs w:val="17"/>
              </w:rPr>
            </w:pPr>
            <w:r w:rsidRPr="00B9099D">
              <w:rPr>
                <w:szCs w:val="17"/>
              </w:rPr>
              <w:t>C&amp;I</w:t>
            </w:r>
          </w:p>
        </w:tc>
        <w:tc>
          <w:tcPr>
            <w:tcW w:w="456" w:type="pct"/>
            <w:shd w:val="clear" w:color="auto" w:fill="82C341" w:themeFill="background1"/>
            <w:vAlign w:val="center"/>
          </w:tcPr>
          <w:p w14:paraId="5FB09EE5" w14:textId="7DE27F7D" w:rsidR="00C02AC9" w:rsidRPr="00B9099D" w:rsidRDefault="00C02AC9" w:rsidP="00C02AC9">
            <w:pPr>
              <w:pStyle w:val="TableHeading"/>
              <w:spacing w:before="0"/>
              <w:jc w:val="right"/>
              <w:rPr>
                <w:szCs w:val="17"/>
              </w:rPr>
            </w:pPr>
            <w:r w:rsidRPr="00B9099D">
              <w:rPr>
                <w:szCs w:val="17"/>
              </w:rPr>
              <w:t>C&amp;D</w:t>
            </w:r>
          </w:p>
        </w:tc>
        <w:tc>
          <w:tcPr>
            <w:tcW w:w="548" w:type="pct"/>
            <w:shd w:val="clear" w:color="auto" w:fill="82C341" w:themeFill="background1"/>
            <w:vAlign w:val="center"/>
          </w:tcPr>
          <w:p w14:paraId="15CCA916" w14:textId="7E0508F2" w:rsidR="00C02AC9" w:rsidRPr="00B9099D" w:rsidRDefault="00C02AC9" w:rsidP="00C02AC9">
            <w:pPr>
              <w:pStyle w:val="TableHeading"/>
              <w:spacing w:before="0"/>
              <w:jc w:val="right"/>
              <w:rPr>
                <w:szCs w:val="17"/>
              </w:rPr>
            </w:pPr>
            <w:r w:rsidRPr="00B9099D">
              <w:rPr>
                <w:szCs w:val="17"/>
              </w:rPr>
              <w:t>Total</w:t>
            </w:r>
          </w:p>
        </w:tc>
        <w:tc>
          <w:tcPr>
            <w:tcW w:w="639" w:type="pct"/>
            <w:vMerge/>
            <w:shd w:val="clear" w:color="auto" w:fill="82C341" w:themeFill="background1"/>
          </w:tcPr>
          <w:p w14:paraId="0B073DC0" w14:textId="13161DEF" w:rsidR="00C02AC9" w:rsidRPr="00B9099D" w:rsidRDefault="00C02AC9" w:rsidP="00373754">
            <w:pPr>
              <w:pStyle w:val="TableHeading"/>
              <w:jc w:val="right"/>
              <w:rPr>
                <w:szCs w:val="17"/>
              </w:rPr>
            </w:pPr>
          </w:p>
        </w:tc>
        <w:tc>
          <w:tcPr>
            <w:tcW w:w="619" w:type="pct"/>
            <w:vMerge/>
            <w:shd w:val="clear" w:color="auto" w:fill="82C341" w:themeFill="background1"/>
          </w:tcPr>
          <w:p w14:paraId="2FD8B2A3" w14:textId="1A011F03" w:rsidR="00C02AC9" w:rsidRPr="00B9099D" w:rsidRDefault="00C02AC9" w:rsidP="00373754">
            <w:pPr>
              <w:pStyle w:val="TableHeading"/>
              <w:jc w:val="right"/>
              <w:rPr>
                <w:szCs w:val="17"/>
              </w:rPr>
            </w:pPr>
          </w:p>
        </w:tc>
      </w:tr>
      <w:tr w:rsidR="00186455" w:rsidRPr="00B9099D" w14:paraId="10D0A3B0" w14:textId="3338BF57" w:rsidTr="00AD0808">
        <w:tc>
          <w:tcPr>
            <w:tcW w:w="1551" w:type="pct"/>
          </w:tcPr>
          <w:p w14:paraId="1DC81B0F" w14:textId="37C09D0A" w:rsidR="00186455" w:rsidRPr="00B9099D" w:rsidRDefault="00186455" w:rsidP="00373754">
            <w:pPr>
              <w:pStyle w:val="TableText"/>
              <w:rPr>
                <w:szCs w:val="17"/>
              </w:rPr>
            </w:pPr>
            <w:r w:rsidRPr="00B9099D">
              <w:rPr>
                <w:rFonts w:eastAsiaTheme="minorEastAsia" w:cstheme="minorHAnsi"/>
                <w:color w:val="auto"/>
                <w:szCs w:val="17"/>
              </w:rPr>
              <w:t xml:space="preserve">Aggregate, </w:t>
            </w:r>
            <w:r w:rsidR="00A4315B" w:rsidRPr="00B9099D">
              <w:rPr>
                <w:rFonts w:eastAsiaTheme="minorEastAsia" w:cstheme="minorHAnsi"/>
                <w:color w:val="auto"/>
                <w:szCs w:val="17"/>
              </w:rPr>
              <w:t xml:space="preserve">masonry </w:t>
            </w:r>
            <w:r w:rsidR="0028758F" w:rsidRPr="00B9099D">
              <w:rPr>
                <w:rFonts w:eastAsiaTheme="minorEastAsia" w:cstheme="minorHAnsi"/>
                <w:color w:val="auto"/>
                <w:szCs w:val="17"/>
              </w:rPr>
              <w:t>and</w:t>
            </w:r>
            <w:r w:rsidRPr="00B9099D">
              <w:rPr>
                <w:rFonts w:eastAsiaTheme="minorEastAsia" w:cstheme="minorHAnsi"/>
                <w:color w:val="auto"/>
                <w:szCs w:val="17"/>
              </w:rPr>
              <w:t xml:space="preserve"> </w:t>
            </w:r>
            <w:r w:rsidR="00A4315B" w:rsidRPr="00B9099D">
              <w:rPr>
                <w:rFonts w:eastAsiaTheme="minorEastAsia" w:cstheme="minorHAnsi"/>
                <w:color w:val="auto"/>
                <w:szCs w:val="17"/>
              </w:rPr>
              <w:t>soil</w:t>
            </w:r>
          </w:p>
        </w:tc>
        <w:tc>
          <w:tcPr>
            <w:tcW w:w="731" w:type="pct"/>
            <w:vAlign w:val="center"/>
          </w:tcPr>
          <w:p w14:paraId="20C2E1D9" w14:textId="18CF65F5" w:rsidR="00186455" w:rsidRPr="00B9099D" w:rsidRDefault="00186455" w:rsidP="00373754">
            <w:pPr>
              <w:pStyle w:val="TableText"/>
              <w:jc w:val="right"/>
              <w:rPr>
                <w:szCs w:val="17"/>
              </w:rPr>
            </w:pPr>
            <w:r w:rsidRPr="00B9099D">
              <w:rPr>
                <w:rFonts w:eastAsiaTheme="minorEastAsia" w:cstheme="minorHAnsi"/>
                <w:color w:val="auto"/>
                <w:szCs w:val="17"/>
              </w:rPr>
              <w:t>50</w:t>
            </w:r>
          </w:p>
        </w:tc>
        <w:tc>
          <w:tcPr>
            <w:tcW w:w="456" w:type="pct"/>
            <w:vAlign w:val="center"/>
          </w:tcPr>
          <w:p w14:paraId="2E08126F" w14:textId="678726DE" w:rsidR="00186455" w:rsidRPr="00B9099D" w:rsidRDefault="00186455" w:rsidP="00373754">
            <w:pPr>
              <w:pStyle w:val="TableText"/>
              <w:jc w:val="right"/>
              <w:rPr>
                <w:szCs w:val="17"/>
              </w:rPr>
            </w:pPr>
            <w:r w:rsidRPr="00B9099D">
              <w:rPr>
                <w:rFonts w:eastAsiaTheme="minorEastAsia" w:cstheme="minorHAnsi"/>
                <w:color w:val="auto"/>
                <w:szCs w:val="17"/>
              </w:rPr>
              <w:t>54</w:t>
            </w:r>
          </w:p>
        </w:tc>
        <w:tc>
          <w:tcPr>
            <w:tcW w:w="456" w:type="pct"/>
            <w:vAlign w:val="center"/>
          </w:tcPr>
          <w:p w14:paraId="6F5EFBAD" w14:textId="431408FD" w:rsidR="00186455" w:rsidRPr="00B9099D" w:rsidRDefault="00186455" w:rsidP="00373754">
            <w:pPr>
              <w:pStyle w:val="TableText"/>
              <w:jc w:val="right"/>
              <w:rPr>
                <w:szCs w:val="17"/>
              </w:rPr>
            </w:pPr>
            <w:r w:rsidRPr="00B9099D">
              <w:rPr>
                <w:rFonts w:eastAsiaTheme="minorEastAsia" w:cstheme="minorHAnsi"/>
                <w:color w:val="auto"/>
                <w:szCs w:val="17"/>
              </w:rPr>
              <w:t>6,211</w:t>
            </w:r>
          </w:p>
        </w:tc>
        <w:tc>
          <w:tcPr>
            <w:tcW w:w="548" w:type="pct"/>
            <w:vAlign w:val="center"/>
          </w:tcPr>
          <w:p w14:paraId="29E9FE61" w14:textId="608F8C38" w:rsidR="00186455" w:rsidRPr="00B9099D" w:rsidRDefault="00186455" w:rsidP="00373754">
            <w:pPr>
              <w:pStyle w:val="TableText"/>
              <w:jc w:val="right"/>
              <w:rPr>
                <w:szCs w:val="17"/>
              </w:rPr>
            </w:pPr>
            <w:r w:rsidRPr="00B9099D">
              <w:rPr>
                <w:rFonts w:eastAsiaTheme="minorEastAsia" w:cstheme="minorHAnsi"/>
                <w:color w:val="auto"/>
                <w:szCs w:val="17"/>
              </w:rPr>
              <w:t>6,315</w:t>
            </w:r>
          </w:p>
        </w:tc>
        <w:tc>
          <w:tcPr>
            <w:tcW w:w="639" w:type="pct"/>
          </w:tcPr>
          <w:p w14:paraId="594E53DC" w14:textId="2A367A64" w:rsidR="004D7828" w:rsidRPr="00B9099D" w:rsidRDefault="004D7828" w:rsidP="00373754">
            <w:pPr>
              <w:pStyle w:val="TableText"/>
              <w:jc w:val="right"/>
              <w:rPr>
                <w:rFonts w:eastAsiaTheme="minorEastAsia" w:cstheme="minorHAnsi"/>
                <w:color w:val="auto"/>
                <w:szCs w:val="17"/>
              </w:rPr>
            </w:pPr>
            <w:r w:rsidRPr="00B9099D">
              <w:rPr>
                <w:rFonts w:eastAsiaTheme="minorEastAsia" w:cstheme="minorHAnsi"/>
                <w:color w:val="auto"/>
                <w:szCs w:val="17"/>
              </w:rPr>
              <w:t>5,507</w:t>
            </w:r>
          </w:p>
        </w:tc>
        <w:tc>
          <w:tcPr>
            <w:tcW w:w="619" w:type="pct"/>
          </w:tcPr>
          <w:p w14:paraId="2CF3F936" w14:textId="4E50C3CD" w:rsidR="005A63E3" w:rsidRPr="00B9099D" w:rsidRDefault="005A63E3" w:rsidP="00373754">
            <w:pPr>
              <w:pStyle w:val="TableText"/>
              <w:jc w:val="right"/>
              <w:rPr>
                <w:rFonts w:eastAsiaTheme="minorEastAsia" w:cstheme="minorHAnsi"/>
                <w:color w:val="auto"/>
                <w:szCs w:val="17"/>
              </w:rPr>
            </w:pPr>
            <w:r w:rsidRPr="00B9099D">
              <w:rPr>
                <w:rFonts w:eastAsiaTheme="minorEastAsia" w:cstheme="minorHAnsi"/>
                <w:color w:val="auto"/>
                <w:szCs w:val="17"/>
              </w:rPr>
              <w:t>+15%</w:t>
            </w:r>
          </w:p>
        </w:tc>
      </w:tr>
      <w:tr w:rsidR="00186455" w:rsidRPr="00B9099D" w14:paraId="4D885B42" w14:textId="41A22705" w:rsidTr="00AD0808">
        <w:trPr>
          <w:trHeight w:val="137"/>
        </w:trPr>
        <w:tc>
          <w:tcPr>
            <w:tcW w:w="1551" w:type="pct"/>
          </w:tcPr>
          <w:p w14:paraId="2F243F40" w14:textId="3D035D00" w:rsidR="00186455" w:rsidRPr="00B9099D" w:rsidRDefault="00186455" w:rsidP="00373754">
            <w:pPr>
              <w:pStyle w:val="TableText"/>
              <w:rPr>
                <w:szCs w:val="17"/>
              </w:rPr>
            </w:pPr>
            <w:r w:rsidRPr="00B9099D">
              <w:rPr>
                <w:rFonts w:eastAsiaTheme="minorEastAsia" w:cstheme="minorHAnsi"/>
                <w:color w:val="auto"/>
                <w:szCs w:val="17"/>
              </w:rPr>
              <w:t>Glass</w:t>
            </w:r>
          </w:p>
        </w:tc>
        <w:tc>
          <w:tcPr>
            <w:tcW w:w="731" w:type="pct"/>
            <w:vAlign w:val="center"/>
          </w:tcPr>
          <w:p w14:paraId="1C9B4974" w14:textId="6D91BEBB" w:rsidR="00186455" w:rsidRPr="00B9099D" w:rsidRDefault="00186455" w:rsidP="00373754">
            <w:pPr>
              <w:pStyle w:val="TableBullet"/>
              <w:numPr>
                <w:ilvl w:val="0"/>
                <w:numId w:val="0"/>
              </w:numPr>
              <w:ind w:left="227" w:hanging="227"/>
              <w:jc w:val="right"/>
              <w:rPr>
                <w:szCs w:val="17"/>
              </w:rPr>
            </w:pPr>
            <w:r w:rsidRPr="00B9099D">
              <w:rPr>
                <w:rFonts w:eastAsiaTheme="minorEastAsia" w:cstheme="minorHAnsi"/>
                <w:color w:val="auto"/>
                <w:szCs w:val="17"/>
              </w:rPr>
              <w:t>176</w:t>
            </w:r>
          </w:p>
        </w:tc>
        <w:tc>
          <w:tcPr>
            <w:tcW w:w="456" w:type="pct"/>
            <w:vAlign w:val="center"/>
          </w:tcPr>
          <w:p w14:paraId="23554D02" w14:textId="0B4F0FD0" w:rsidR="00186455" w:rsidRPr="00B9099D" w:rsidRDefault="00186455" w:rsidP="00373754">
            <w:pPr>
              <w:pStyle w:val="TableText"/>
              <w:jc w:val="right"/>
              <w:rPr>
                <w:szCs w:val="17"/>
              </w:rPr>
            </w:pPr>
            <w:r w:rsidRPr="00B9099D">
              <w:rPr>
                <w:rFonts w:eastAsiaTheme="minorEastAsia" w:cstheme="minorHAnsi"/>
                <w:color w:val="auto"/>
                <w:szCs w:val="17"/>
              </w:rPr>
              <w:t>17</w:t>
            </w:r>
          </w:p>
        </w:tc>
        <w:tc>
          <w:tcPr>
            <w:tcW w:w="456" w:type="pct"/>
            <w:vAlign w:val="center"/>
          </w:tcPr>
          <w:p w14:paraId="0C5D9A65" w14:textId="731E460C" w:rsidR="00186455" w:rsidRPr="00B9099D" w:rsidRDefault="00186455" w:rsidP="00373754">
            <w:pPr>
              <w:pStyle w:val="TableText"/>
              <w:jc w:val="right"/>
              <w:rPr>
                <w:szCs w:val="17"/>
              </w:rPr>
            </w:pPr>
            <w:r w:rsidRPr="00B9099D">
              <w:rPr>
                <w:rFonts w:eastAsiaTheme="minorEastAsia" w:cstheme="minorHAnsi"/>
                <w:color w:val="auto"/>
                <w:szCs w:val="17"/>
              </w:rPr>
              <w:t>1</w:t>
            </w:r>
          </w:p>
        </w:tc>
        <w:tc>
          <w:tcPr>
            <w:tcW w:w="548" w:type="pct"/>
            <w:vAlign w:val="center"/>
          </w:tcPr>
          <w:p w14:paraId="7DF8D174" w14:textId="6B722FFF" w:rsidR="00186455" w:rsidRPr="00B9099D" w:rsidRDefault="00186455" w:rsidP="00373754">
            <w:pPr>
              <w:pStyle w:val="TableText"/>
              <w:jc w:val="right"/>
              <w:rPr>
                <w:szCs w:val="17"/>
              </w:rPr>
            </w:pPr>
            <w:r w:rsidRPr="00B9099D">
              <w:rPr>
                <w:rFonts w:eastAsiaTheme="minorEastAsia" w:cstheme="minorHAnsi"/>
                <w:color w:val="auto"/>
                <w:szCs w:val="17"/>
              </w:rPr>
              <w:t>195</w:t>
            </w:r>
          </w:p>
        </w:tc>
        <w:tc>
          <w:tcPr>
            <w:tcW w:w="639" w:type="pct"/>
          </w:tcPr>
          <w:p w14:paraId="663DE71C" w14:textId="56D63637" w:rsidR="004D7828" w:rsidRPr="00B9099D" w:rsidRDefault="004D7828" w:rsidP="00373754">
            <w:pPr>
              <w:pStyle w:val="TableText"/>
              <w:jc w:val="right"/>
              <w:rPr>
                <w:rFonts w:eastAsiaTheme="minorEastAsia" w:cstheme="minorHAnsi"/>
                <w:color w:val="auto"/>
                <w:szCs w:val="17"/>
              </w:rPr>
            </w:pPr>
            <w:r w:rsidRPr="00B9099D">
              <w:rPr>
                <w:rFonts w:eastAsiaTheme="minorEastAsia" w:cstheme="minorHAnsi"/>
                <w:color w:val="auto"/>
                <w:szCs w:val="17"/>
              </w:rPr>
              <w:t>230</w:t>
            </w:r>
          </w:p>
        </w:tc>
        <w:tc>
          <w:tcPr>
            <w:tcW w:w="619" w:type="pct"/>
          </w:tcPr>
          <w:p w14:paraId="6FD806F8" w14:textId="160DCB47" w:rsidR="005A63E3" w:rsidRPr="00B9099D" w:rsidRDefault="00496F4F" w:rsidP="00373754">
            <w:pPr>
              <w:pStyle w:val="TableText"/>
              <w:jc w:val="right"/>
              <w:rPr>
                <w:rFonts w:eastAsiaTheme="minorEastAsia" w:cstheme="minorHAnsi"/>
                <w:color w:val="auto"/>
                <w:szCs w:val="17"/>
              </w:rPr>
            </w:pPr>
            <w:r w:rsidRPr="00B9099D">
              <w:rPr>
                <w:rFonts w:eastAsiaTheme="minorEastAsia" w:cstheme="minorHAnsi"/>
                <w:color w:val="auto"/>
                <w:szCs w:val="17"/>
              </w:rPr>
              <w:t>–</w:t>
            </w:r>
            <w:r w:rsidR="005A63E3" w:rsidRPr="00B9099D">
              <w:rPr>
                <w:rFonts w:eastAsiaTheme="minorEastAsia" w:cstheme="minorHAnsi"/>
                <w:color w:val="auto"/>
                <w:szCs w:val="17"/>
              </w:rPr>
              <w:t>15%</w:t>
            </w:r>
          </w:p>
        </w:tc>
      </w:tr>
      <w:tr w:rsidR="00186455" w:rsidRPr="00B9099D" w14:paraId="0CD9BEA3" w14:textId="28FCE743" w:rsidTr="00AD0808">
        <w:tc>
          <w:tcPr>
            <w:tcW w:w="1551" w:type="pct"/>
          </w:tcPr>
          <w:p w14:paraId="0321C03B" w14:textId="7DF60F15" w:rsidR="00186455" w:rsidRPr="00B9099D" w:rsidRDefault="00186455" w:rsidP="00373754">
            <w:pPr>
              <w:pStyle w:val="TableBullet"/>
              <w:numPr>
                <w:ilvl w:val="0"/>
                <w:numId w:val="0"/>
              </w:numPr>
              <w:rPr>
                <w:szCs w:val="17"/>
              </w:rPr>
            </w:pPr>
            <w:r w:rsidRPr="00B9099D">
              <w:rPr>
                <w:rFonts w:eastAsiaTheme="minorEastAsia" w:cstheme="minorHAnsi"/>
                <w:color w:val="auto"/>
                <w:szCs w:val="17"/>
              </w:rPr>
              <w:t>Metals</w:t>
            </w:r>
          </w:p>
        </w:tc>
        <w:tc>
          <w:tcPr>
            <w:tcW w:w="731" w:type="pct"/>
            <w:vAlign w:val="center"/>
          </w:tcPr>
          <w:p w14:paraId="40D85553" w14:textId="366E7987" w:rsidR="00186455" w:rsidRPr="00B9099D" w:rsidRDefault="00186455" w:rsidP="00373754">
            <w:pPr>
              <w:pStyle w:val="TableText"/>
              <w:jc w:val="right"/>
              <w:rPr>
                <w:szCs w:val="17"/>
              </w:rPr>
            </w:pPr>
            <w:r w:rsidRPr="00B9099D">
              <w:rPr>
                <w:rFonts w:eastAsiaTheme="minorEastAsia" w:cstheme="minorHAnsi"/>
                <w:color w:val="auto"/>
                <w:szCs w:val="17"/>
              </w:rPr>
              <w:t>321</w:t>
            </w:r>
          </w:p>
        </w:tc>
        <w:tc>
          <w:tcPr>
            <w:tcW w:w="456" w:type="pct"/>
            <w:vAlign w:val="center"/>
          </w:tcPr>
          <w:p w14:paraId="3F663669" w14:textId="47391173" w:rsidR="00186455" w:rsidRPr="00B9099D" w:rsidRDefault="00186455" w:rsidP="00373754">
            <w:pPr>
              <w:pStyle w:val="TableText"/>
              <w:jc w:val="right"/>
              <w:rPr>
                <w:szCs w:val="17"/>
              </w:rPr>
            </w:pPr>
            <w:r w:rsidRPr="00B9099D">
              <w:rPr>
                <w:rFonts w:eastAsiaTheme="minorEastAsia" w:cstheme="minorHAnsi"/>
                <w:color w:val="auto"/>
                <w:szCs w:val="17"/>
              </w:rPr>
              <w:t>977</w:t>
            </w:r>
          </w:p>
        </w:tc>
        <w:tc>
          <w:tcPr>
            <w:tcW w:w="456" w:type="pct"/>
            <w:vAlign w:val="center"/>
          </w:tcPr>
          <w:p w14:paraId="464E2C58" w14:textId="735F47B5" w:rsidR="00186455" w:rsidRPr="00B9099D" w:rsidRDefault="00186455" w:rsidP="00373754">
            <w:pPr>
              <w:pStyle w:val="TableText"/>
              <w:jc w:val="right"/>
              <w:rPr>
                <w:szCs w:val="17"/>
              </w:rPr>
            </w:pPr>
            <w:r w:rsidRPr="00B9099D">
              <w:rPr>
                <w:rFonts w:eastAsiaTheme="minorEastAsia" w:cstheme="minorHAnsi"/>
                <w:color w:val="auto"/>
                <w:szCs w:val="17"/>
              </w:rPr>
              <w:t>176</w:t>
            </w:r>
          </w:p>
        </w:tc>
        <w:tc>
          <w:tcPr>
            <w:tcW w:w="548" w:type="pct"/>
            <w:vAlign w:val="center"/>
          </w:tcPr>
          <w:p w14:paraId="4007F89F" w14:textId="7E0338C0" w:rsidR="00186455" w:rsidRPr="00B9099D" w:rsidRDefault="00186455" w:rsidP="00373754">
            <w:pPr>
              <w:pStyle w:val="TableText"/>
              <w:jc w:val="right"/>
              <w:rPr>
                <w:szCs w:val="17"/>
              </w:rPr>
            </w:pPr>
            <w:r w:rsidRPr="00B9099D">
              <w:rPr>
                <w:rFonts w:eastAsiaTheme="minorEastAsia" w:cstheme="minorHAnsi"/>
                <w:color w:val="auto"/>
                <w:szCs w:val="17"/>
              </w:rPr>
              <w:t>1,474</w:t>
            </w:r>
          </w:p>
        </w:tc>
        <w:tc>
          <w:tcPr>
            <w:tcW w:w="639" w:type="pct"/>
          </w:tcPr>
          <w:p w14:paraId="7000C8A2" w14:textId="499D0874" w:rsidR="004D7828" w:rsidRPr="00B9099D" w:rsidRDefault="004D7828" w:rsidP="00373754">
            <w:pPr>
              <w:pStyle w:val="TableText"/>
              <w:jc w:val="right"/>
              <w:rPr>
                <w:rFonts w:eastAsiaTheme="minorEastAsia" w:cstheme="minorHAnsi"/>
                <w:color w:val="auto"/>
                <w:szCs w:val="17"/>
              </w:rPr>
            </w:pPr>
            <w:r w:rsidRPr="00B9099D">
              <w:rPr>
                <w:rFonts w:eastAsiaTheme="minorEastAsia" w:cstheme="minorHAnsi"/>
                <w:color w:val="auto"/>
                <w:szCs w:val="17"/>
              </w:rPr>
              <w:t>1,456</w:t>
            </w:r>
          </w:p>
        </w:tc>
        <w:tc>
          <w:tcPr>
            <w:tcW w:w="619" w:type="pct"/>
          </w:tcPr>
          <w:p w14:paraId="691DD20E" w14:textId="2165C73B" w:rsidR="005A63E3" w:rsidRPr="00B9099D" w:rsidRDefault="005A63E3" w:rsidP="00373754">
            <w:pPr>
              <w:pStyle w:val="TableText"/>
              <w:jc w:val="right"/>
              <w:rPr>
                <w:rFonts w:eastAsiaTheme="minorEastAsia" w:cstheme="minorHAnsi"/>
                <w:color w:val="auto"/>
                <w:szCs w:val="17"/>
              </w:rPr>
            </w:pPr>
            <w:r w:rsidRPr="00B9099D">
              <w:rPr>
                <w:rFonts w:eastAsiaTheme="minorEastAsia" w:cstheme="minorHAnsi"/>
                <w:color w:val="auto"/>
                <w:szCs w:val="17"/>
              </w:rPr>
              <w:t>+1%</w:t>
            </w:r>
          </w:p>
        </w:tc>
      </w:tr>
      <w:tr w:rsidR="00186455" w:rsidRPr="00B9099D" w14:paraId="4B9AAE47" w14:textId="15BF46D5" w:rsidTr="00AD0808">
        <w:tc>
          <w:tcPr>
            <w:tcW w:w="1551" w:type="pct"/>
          </w:tcPr>
          <w:p w14:paraId="187322A6" w14:textId="37F8440A" w:rsidR="00186455" w:rsidRPr="00B9099D" w:rsidRDefault="00186455" w:rsidP="00373754">
            <w:pPr>
              <w:pStyle w:val="TableBullet"/>
              <w:numPr>
                <w:ilvl w:val="0"/>
                <w:numId w:val="0"/>
              </w:numPr>
              <w:ind w:left="227" w:hanging="227"/>
              <w:rPr>
                <w:szCs w:val="17"/>
              </w:rPr>
            </w:pPr>
            <w:r w:rsidRPr="00B9099D">
              <w:rPr>
                <w:rFonts w:eastAsiaTheme="minorEastAsia" w:cstheme="minorHAnsi"/>
                <w:color w:val="auto"/>
                <w:szCs w:val="17"/>
              </w:rPr>
              <w:t>Organic</w:t>
            </w:r>
            <w:r w:rsidR="003E69D4" w:rsidRPr="00B9099D">
              <w:rPr>
                <w:rFonts w:eastAsiaTheme="minorEastAsia" w:cstheme="minorHAnsi"/>
                <w:color w:val="auto"/>
                <w:szCs w:val="17"/>
              </w:rPr>
              <w:t>s</w:t>
            </w:r>
          </w:p>
        </w:tc>
        <w:tc>
          <w:tcPr>
            <w:tcW w:w="731" w:type="pct"/>
            <w:vAlign w:val="center"/>
          </w:tcPr>
          <w:p w14:paraId="1404ECF6" w14:textId="489F0F52" w:rsidR="00186455" w:rsidRPr="00B9099D" w:rsidRDefault="00186455" w:rsidP="00373754">
            <w:pPr>
              <w:pStyle w:val="TableText"/>
              <w:jc w:val="right"/>
              <w:rPr>
                <w:szCs w:val="17"/>
              </w:rPr>
            </w:pPr>
            <w:r w:rsidRPr="00B9099D">
              <w:rPr>
                <w:rFonts w:eastAsiaTheme="minorEastAsia" w:cstheme="minorHAnsi"/>
                <w:color w:val="auto"/>
                <w:szCs w:val="17"/>
              </w:rPr>
              <w:t>510</w:t>
            </w:r>
          </w:p>
        </w:tc>
        <w:tc>
          <w:tcPr>
            <w:tcW w:w="456" w:type="pct"/>
            <w:vAlign w:val="center"/>
          </w:tcPr>
          <w:p w14:paraId="1C6095C1" w14:textId="191BA2EB" w:rsidR="00186455" w:rsidRPr="00B9099D" w:rsidRDefault="00186455" w:rsidP="00373754">
            <w:pPr>
              <w:pStyle w:val="TableText"/>
              <w:jc w:val="right"/>
              <w:rPr>
                <w:szCs w:val="17"/>
              </w:rPr>
            </w:pPr>
            <w:r w:rsidRPr="00B9099D">
              <w:rPr>
                <w:rFonts w:eastAsiaTheme="minorEastAsia" w:cstheme="minorHAnsi"/>
                <w:color w:val="auto"/>
                <w:szCs w:val="17"/>
              </w:rPr>
              <w:t>661</w:t>
            </w:r>
          </w:p>
        </w:tc>
        <w:tc>
          <w:tcPr>
            <w:tcW w:w="456" w:type="pct"/>
            <w:vAlign w:val="center"/>
          </w:tcPr>
          <w:p w14:paraId="1C0344C1" w14:textId="5445DAF3" w:rsidR="00186455" w:rsidRPr="00B9099D" w:rsidRDefault="00186455" w:rsidP="00373754">
            <w:pPr>
              <w:pStyle w:val="TableText"/>
              <w:jc w:val="right"/>
              <w:rPr>
                <w:szCs w:val="17"/>
              </w:rPr>
            </w:pPr>
            <w:r w:rsidRPr="00B9099D">
              <w:rPr>
                <w:rFonts w:eastAsiaTheme="minorEastAsia" w:cstheme="minorHAnsi"/>
                <w:color w:val="auto"/>
                <w:szCs w:val="17"/>
              </w:rPr>
              <w:t>146</w:t>
            </w:r>
          </w:p>
        </w:tc>
        <w:tc>
          <w:tcPr>
            <w:tcW w:w="548" w:type="pct"/>
            <w:vAlign w:val="center"/>
          </w:tcPr>
          <w:p w14:paraId="44715A1C" w14:textId="5CA519FB" w:rsidR="00186455" w:rsidRPr="00B9099D" w:rsidRDefault="00186455" w:rsidP="00373754">
            <w:pPr>
              <w:pStyle w:val="TableText"/>
              <w:jc w:val="right"/>
              <w:rPr>
                <w:szCs w:val="17"/>
              </w:rPr>
            </w:pPr>
            <w:r w:rsidRPr="00B9099D">
              <w:rPr>
                <w:rFonts w:eastAsiaTheme="minorEastAsia" w:cstheme="minorHAnsi"/>
                <w:color w:val="auto"/>
                <w:szCs w:val="17"/>
              </w:rPr>
              <w:t>1,316</w:t>
            </w:r>
          </w:p>
        </w:tc>
        <w:tc>
          <w:tcPr>
            <w:tcW w:w="639" w:type="pct"/>
          </w:tcPr>
          <w:p w14:paraId="308D8754" w14:textId="58C4DC39" w:rsidR="004D7828" w:rsidRPr="00B9099D" w:rsidRDefault="004D7828" w:rsidP="00373754">
            <w:pPr>
              <w:pStyle w:val="TableText"/>
              <w:jc w:val="right"/>
              <w:rPr>
                <w:rFonts w:eastAsiaTheme="minorEastAsia" w:cstheme="minorHAnsi"/>
                <w:color w:val="auto"/>
                <w:szCs w:val="17"/>
              </w:rPr>
            </w:pPr>
            <w:r w:rsidRPr="00B9099D">
              <w:rPr>
                <w:rFonts w:eastAsiaTheme="minorEastAsia" w:cstheme="minorHAnsi"/>
                <w:color w:val="auto"/>
                <w:szCs w:val="17"/>
              </w:rPr>
              <w:t>1,098</w:t>
            </w:r>
          </w:p>
        </w:tc>
        <w:tc>
          <w:tcPr>
            <w:tcW w:w="619" w:type="pct"/>
          </w:tcPr>
          <w:p w14:paraId="408D682C" w14:textId="7278D11B" w:rsidR="005A63E3" w:rsidRPr="00B9099D" w:rsidRDefault="005A63E3" w:rsidP="00373754">
            <w:pPr>
              <w:pStyle w:val="TableText"/>
              <w:jc w:val="right"/>
              <w:rPr>
                <w:rFonts w:eastAsiaTheme="minorEastAsia" w:cstheme="minorHAnsi"/>
                <w:color w:val="auto"/>
                <w:szCs w:val="17"/>
              </w:rPr>
            </w:pPr>
            <w:r w:rsidRPr="00B9099D">
              <w:rPr>
                <w:rFonts w:eastAsiaTheme="minorEastAsia" w:cstheme="minorHAnsi"/>
                <w:color w:val="auto"/>
                <w:szCs w:val="17"/>
              </w:rPr>
              <w:t>+20%</w:t>
            </w:r>
          </w:p>
        </w:tc>
      </w:tr>
      <w:tr w:rsidR="00186455" w:rsidRPr="00B9099D" w14:paraId="044F2F6F" w14:textId="4DBE65EB" w:rsidTr="00AD0808">
        <w:tc>
          <w:tcPr>
            <w:tcW w:w="1551" w:type="pct"/>
          </w:tcPr>
          <w:p w14:paraId="081CA5ED" w14:textId="08AA8CD2" w:rsidR="00186455" w:rsidRPr="00B9099D" w:rsidRDefault="00186455" w:rsidP="00373754">
            <w:pPr>
              <w:pStyle w:val="TableText"/>
              <w:rPr>
                <w:szCs w:val="17"/>
              </w:rPr>
            </w:pPr>
            <w:r w:rsidRPr="00B9099D">
              <w:rPr>
                <w:rFonts w:eastAsiaTheme="minorEastAsia" w:cstheme="minorHAnsi"/>
                <w:color w:val="auto"/>
                <w:szCs w:val="17"/>
              </w:rPr>
              <w:t>Paper</w:t>
            </w:r>
            <w:r w:rsidR="00A4315B" w:rsidRPr="00B9099D">
              <w:rPr>
                <w:rFonts w:eastAsiaTheme="minorEastAsia" w:cstheme="minorHAnsi"/>
                <w:color w:val="auto"/>
                <w:szCs w:val="17"/>
              </w:rPr>
              <w:t xml:space="preserve"> </w:t>
            </w:r>
            <w:r w:rsidRPr="00B9099D">
              <w:rPr>
                <w:rFonts w:eastAsiaTheme="minorEastAsia" w:cstheme="minorHAnsi"/>
                <w:color w:val="auto"/>
                <w:szCs w:val="17"/>
              </w:rPr>
              <w:t>/</w:t>
            </w:r>
            <w:r w:rsidR="00A4315B" w:rsidRPr="00B9099D">
              <w:rPr>
                <w:rFonts w:eastAsiaTheme="minorEastAsia" w:cstheme="minorHAnsi"/>
                <w:color w:val="auto"/>
                <w:szCs w:val="17"/>
              </w:rPr>
              <w:t xml:space="preserve"> </w:t>
            </w:r>
            <w:r w:rsidRPr="00B9099D">
              <w:rPr>
                <w:rFonts w:eastAsiaTheme="minorEastAsia" w:cstheme="minorHAnsi"/>
                <w:color w:val="auto"/>
                <w:szCs w:val="17"/>
              </w:rPr>
              <w:t>cardboard</w:t>
            </w:r>
          </w:p>
        </w:tc>
        <w:tc>
          <w:tcPr>
            <w:tcW w:w="731" w:type="pct"/>
            <w:vAlign w:val="center"/>
          </w:tcPr>
          <w:p w14:paraId="4E161731" w14:textId="70D7A74C" w:rsidR="00186455" w:rsidRPr="00B9099D" w:rsidRDefault="00186455" w:rsidP="00373754">
            <w:pPr>
              <w:pStyle w:val="TableText"/>
              <w:jc w:val="right"/>
              <w:rPr>
                <w:szCs w:val="17"/>
              </w:rPr>
            </w:pPr>
            <w:r w:rsidRPr="00B9099D">
              <w:rPr>
                <w:rFonts w:eastAsiaTheme="minorEastAsia" w:cstheme="minorHAnsi"/>
                <w:color w:val="auto"/>
                <w:szCs w:val="17"/>
              </w:rPr>
              <w:t>145</w:t>
            </w:r>
          </w:p>
        </w:tc>
        <w:tc>
          <w:tcPr>
            <w:tcW w:w="456" w:type="pct"/>
            <w:vAlign w:val="center"/>
          </w:tcPr>
          <w:p w14:paraId="3BCC0EFE" w14:textId="72A9AA66" w:rsidR="00186455" w:rsidRPr="00B9099D" w:rsidRDefault="00186455" w:rsidP="00373754">
            <w:pPr>
              <w:pStyle w:val="TableText"/>
              <w:jc w:val="right"/>
              <w:rPr>
                <w:szCs w:val="17"/>
              </w:rPr>
            </w:pPr>
            <w:r w:rsidRPr="00B9099D">
              <w:rPr>
                <w:rFonts w:eastAsiaTheme="minorEastAsia" w:cstheme="minorHAnsi"/>
                <w:color w:val="auto"/>
                <w:szCs w:val="17"/>
              </w:rPr>
              <w:t>1,104</w:t>
            </w:r>
          </w:p>
        </w:tc>
        <w:tc>
          <w:tcPr>
            <w:tcW w:w="456" w:type="pct"/>
            <w:vAlign w:val="center"/>
          </w:tcPr>
          <w:p w14:paraId="40847F14" w14:textId="77F8A599" w:rsidR="00186455" w:rsidRPr="00B9099D" w:rsidRDefault="00186455" w:rsidP="00373754">
            <w:pPr>
              <w:pStyle w:val="TableText"/>
              <w:jc w:val="right"/>
              <w:rPr>
                <w:szCs w:val="17"/>
              </w:rPr>
            </w:pPr>
            <w:r w:rsidRPr="00B9099D">
              <w:rPr>
                <w:rFonts w:eastAsiaTheme="minorEastAsia" w:cstheme="minorHAnsi"/>
                <w:color w:val="auto"/>
                <w:szCs w:val="17"/>
              </w:rPr>
              <w:t>0.1</w:t>
            </w:r>
          </w:p>
        </w:tc>
        <w:tc>
          <w:tcPr>
            <w:tcW w:w="548" w:type="pct"/>
            <w:vAlign w:val="center"/>
          </w:tcPr>
          <w:p w14:paraId="360BF8A9" w14:textId="44E29251" w:rsidR="00186455" w:rsidRPr="00B9099D" w:rsidRDefault="00186455" w:rsidP="00373754">
            <w:pPr>
              <w:pStyle w:val="TableText"/>
              <w:jc w:val="right"/>
              <w:rPr>
                <w:szCs w:val="17"/>
              </w:rPr>
            </w:pPr>
            <w:r w:rsidRPr="00B9099D">
              <w:rPr>
                <w:rFonts w:eastAsiaTheme="minorEastAsia" w:cstheme="minorHAnsi"/>
                <w:color w:val="auto"/>
                <w:szCs w:val="17"/>
              </w:rPr>
              <w:t>1,249</w:t>
            </w:r>
          </w:p>
        </w:tc>
        <w:tc>
          <w:tcPr>
            <w:tcW w:w="639" w:type="pct"/>
          </w:tcPr>
          <w:p w14:paraId="40804288" w14:textId="5C0BC7B1" w:rsidR="004D7828" w:rsidRPr="00B9099D" w:rsidRDefault="004D7828" w:rsidP="00373754">
            <w:pPr>
              <w:pStyle w:val="TableText"/>
              <w:jc w:val="right"/>
              <w:rPr>
                <w:rFonts w:eastAsiaTheme="minorEastAsia" w:cstheme="minorHAnsi"/>
                <w:color w:val="auto"/>
                <w:szCs w:val="17"/>
              </w:rPr>
            </w:pPr>
            <w:r w:rsidRPr="00B9099D">
              <w:rPr>
                <w:rFonts w:eastAsiaTheme="minorEastAsia" w:cstheme="minorHAnsi"/>
                <w:color w:val="auto"/>
                <w:szCs w:val="17"/>
              </w:rPr>
              <w:t>1,481</w:t>
            </w:r>
          </w:p>
        </w:tc>
        <w:tc>
          <w:tcPr>
            <w:tcW w:w="619" w:type="pct"/>
          </w:tcPr>
          <w:p w14:paraId="13852B35" w14:textId="2A3C1F1D" w:rsidR="005A63E3" w:rsidRPr="00B9099D" w:rsidRDefault="00496F4F" w:rsidP="00373754">
            <w:pPr>
              <w:pStyle w:val="TableText"/>
              <w:jc w:val="right"/>
              <w:rPr>
                <w:rFonts w:eastAsiaTheme="minorEastAsia" w:cstheme="minorHAnsi"/>
                <w:color w:val="auto"/>
                <w:szCs w:val="17"/>
              </w:rPr>
            </w:pPr>
            <w:r w:rsidRPr="00B9099D">
              <w:rPr>
                <w:rFonts w:eastAsiaTheme="minorEastAsia" w:cstheme="minorHAnsi"/>
                <w:color w:val="auto"/>
                <w:szCs w:val="17"/>
              </w:rPr>
              <w:t>–</w:t>
            </w:r>
            <w:r w:rsidR="005A63E3" w:rsidRPr="00B9099D">
              <w:rPr>
                <w:rFonts w:eastAsiaTheme="minorEastAsia" w:cstheme="minorHAnsi"/>
                <w:color w:val="auto"/>
                <w:szCs w:val="17"/>
              </w:rPr>
              <w:t>16%</w:t>
            </w:r>
          </w:p>
        </w:tc>
      </w:tr>
      <w:tr w:rsidR="00186455" w:rsidRPr="00B9099D" w14:paraId="6CADE3B5" w14:textId="05A74E0B" w:rsidTr="00AD0808">
        <w:tc>
          <w:tcPr>
            <w:tcW w:w="1551" w:type="pct"/>
          </w:tcPr>
          <w:p w14:paraId="6CDB661A" w14:textId="501BBA13" w:rsidR="00186455" w:rsidRPr="00B9099D" w:rsidRDefault="00186455" w:rsidP="00373754">
            <w:pPr>
              <w:pStyle w:val="TableText"/>
              <w:rPr>
                <w:b/>
                <w:bCs w:val="0"/>
                <w:szCs w:val="17"/>
              </w:rPr>
            </w:pPr>
            <w:r w:rsidRPr="00B9099D">
              <w:rPr>
                <w:rFonts w:eastAsiaTheme="minorEastAsia" w:cstheme="minorHAnsi"/>
                <w:color w:val="auto"/>
                <w:szCs w:val="17"/>
              </w:rPr>
              <w:t>Plastics</w:t>
            </w:r>
          </w:p>
        </w:tc>
        <w:tc>
          <w:tcPr>
            <w:tcW w:w="731" w:type="pct"/>
            <w:vAlign w:val="center"/>
          </w:tcPr>
          <w:p w14:paraId="37E8D6CD" w14:textId="3B1E398F" w:rsidR="00186455" w:rsidRPr="00B9099D" w:rsidRDefault="00186455" w:rsidP="00373754">
            <w:pPr>
              <w:pStyle w:val="TableText"/>
              <w:jc w:val="right"/>
              <w:rPr>
                <w:b/>
                <w:bCs w:val="0"/>
                <w:szCs w:val="17"/>
              </w:rPr>
            </w:pPr>
            <w:r w:rsidRPr="00B9099D">
              <w:rPr>
                <w:rFonts w:eastAsiaTheme="minorEastAsia" w:cstheme="minorHAnsi"/>
                <w:color w:val="auto"/>
                <w:szCs w:val="17"/>
              </w:rPr>
              <w:t>79</w:t>
            </w:r>
          </w:p>
        </w:tc>
        <w:tc>
          <w:tcPr>
            <w:tcW w:w="456" w:type="pct"/>
            <w:vAlign w:val="center"/>
          </w:tcPr>
          <w:p w14:paraId="178282FD" w14:textId="1192EC02" w:rsidR="00186455" w:rsidRPr="00B9099D" w:rsidRDefault="00186455" w:rsidP="00373754">
            <w:pPr>
              <w:pStyle w:val="TableText"/>
              <w:jc w:val="right"/>
              <w:rPr>
                <w:b/>
                <w:bCs w:val="0"/>
                <w:szCs w:val="17"/>
              </w:rPr>
            </w:pPr>
            <w:r w:rsidRPr="00B9099D">
              <w:rPr>
                <w:rFonts w:eastAsiaTheme="minorEastAsia" w:cstheme="minorHAnsi"/>
                <w:color w:val="auto"/>
                <w:szCs w:val="17"/>
              </w:rPr>
              <w:t>60</w:t>
            </w:r>
          </w:p>
        </w:tc>
        <w:tc>
          <w:tcPr>
            <w:tcW w:w="456" w:type="pct"/>
            <w:vAlign w:val="center"/>
          </w:tcPr>
          <w:p w14:paraId="7A854AEA" w14:textId="4C74C006" w:rsidR="00186455" w:rsidRPr="00B9099D" w:rsidRDefault="00186455" w:rsidP="00373754">
            <w:pPr>
              <w:pStyle w:val="TableText"/>
              <w:jc w:val="right"/>
              <w:rPr>
                <w:b/>
                <w:bCs w:val="0"/>
                <w:szCs w:val="17"/>
              </w:rPr>
            </w:pPr>
            <w:r w:rsidRPr="00B9099D">
              <w:rPr>
                <w:rFonts w:eastAsiaTheme="minorEastAsia" w:cstheme="minorHAnsi"/>
                <w:color w:val="auto"/>
                <w:szCs w:val="17"/>
              </w:rPr>
              <w:t>4</w:t>
            </w:r>
          </w:p>
        </w:tc>
        <w:tc>
          <w:tcPr>
            <w:tcW w:w="548" w:type="pct"/>
            <w:vAlign w:val="center"/>
          </w:tcPr>
          <w:p w14:paraId="6697E80B" w14:textId="35F781F8" w:rsidR="00186455" w:rsidRPr="00B9099D" w:rsidRDefault="00186455" w:rsidP="00373754">
            <w:pPr>
              <w:pStyle w:val="TableText"/>
              <w:jc w:val="right"/>
              <w:rPr>
                <w:b/>
                <w:bCs w:val="0"/>
                <w:szCs w:val="17"/>
              </w:rPr>
            </w:pPr>
            <w:r w:rsidRPr="00B9099D">
              <w:rPr>
                <w:rFonts w:eastAsiaTheme="minorEastAsia" w:cstheme="minorHAnsi"/>
                <w:color w:val="auto"/>
                <w:szCs w:val="17"/>
              </w:rPr>
              <w:t>143</w:t>
            </w:r>
          </w:p>
        </w:tc>
        <w:tc>
          <w:tcPr>
            <w:tcW w:w="639" w:type="pct"/>
          </w:tcPr>
          <w:p w14:paraId="5FB3448E" w14:textId="3E85A1D2" w:rsidR="004D7828" w:rsidRPr="00B9099D" w:rsidRDefault="004D7828" w:rsidP="00373754">
            <w:pPr>
              <w:pStyle w:val="TableText"/>
              <w:jc w:val="right"/>
              <w:rPr>
                <w:rFonts w:eastAsiaTheme="minorEastAsia" w:cstheme="minorHAnsi"/>
                <w:color w:val="auto"/>
                <w:szCs w:val="17"/>
              </w:rPr>
            </w:pPr>
            <w:r w:rsidRPr="00B9099D">
              <w:rPr>
                <w:rFonts w:eastAsiaTheme="minorEastAsia" w:cstheme="minorHAnsi"/>
                <w:color w:val="auto"/>
                <w:szCs w:val="17"/>
              </w:rPr>
              <w:t>137</w:t>
            </w:r>
          </w:p>
        </w:tc>
        <w:tc>
          <w:tcPr>
            <w:tcW w:w="619" w:type="pct"/>
          </w:tcPr>
          <w:p w14:paraId="7B59E8C1" w14:textId="742C04CC" w:rsidR="005A63E3" w:rsidRPr="00B9099D" w:rsidRDefault="005A63E3" w:rsidP="00373754">
            <w:pPr>
              <w:pStyle w:val="TableText"/>
              <w:jc w:val="right"/>
              <w:rPr>
                <w:rFonts w:eastAsiaTheme="minorEastAsia" w:cstheme="minorHAnsi"/>
                <w:color w:val="auto"/>
                <w:szCs w:val="17"/>
              </w:rPr>
            </w:pPr>
            <w:r w:rsidRPr="00B9099D">
              <w:rPr>
                <w:rFonts w:eastAsiaTheme="minorEastAsia" w:cstheme="minorHAnsi"/>
                <w:color w:val="auto"/>
                <w:szCs w:val="17"/>
              </w:rPr>
              <w:t>4%</w:t>
            </w:r>
          </w:p>
        </w:tc>
      </w:tr>
      <w:tr w:rsidR="00186455" w:rsidRPr="00B9099D" w14:paraId="791FB0E6" w14:textId="1EFE7687" w:rsidTr="00AD0808">
        <w:tc>
          <w:tcPr>
            <w:tcW w:w="1551" w:type="pct"/>
            <w:tcBorders>
              <w:bottom w:val="single" w:sz="4" w:space="0" w:color="82C341" w:themeColor="background1"/>
            </w:tcBorders>
          </w:tcPr>
          <w:p w14:paraId="74632BB9" w14:textId="52BE530D" w:rsidR="00186455" w:rsidRPr="00B9099D" w:rsidRDefault="00186455" w:rsidP="00373754">
            <w:pPr>
              <w:pStyle w:val="TableText"/>
              <w:rPr>
                <w:b/>
                <w:bCs w:val="0"/>
                <w:szCs w:val="17"/>
              </w:rPr>
            </w:pPr>
            <w:r w:rsidRPr="00B9099D">
              <w:rPr>
                <w:rFonts w:eastAsiaTheme="minorEastAsia" w:cstheme="minorHAnsi"/>
                <w:color w:val="auto"/>
                <w:szCs w:val="17"/>
              </w:rPr>
              <w:t>Other (rubber, textiles)</w:t>
            </w:r>
          </w:p>
        </w:tc>
        <w:tc>
          <w:tcPr>
            <w:tcW w:w="731" w:type="pct"/>
            <w:tcBorders>
              <w:bottom w:val="single" w:sz="4" w:space="0" w:color="82C341" w:themeColor="background1"/>
            </w:tcBorders>
            <w:vAlign w:val="center"/>
          </w:tcPr>
          <w:p w14:paraId="1B913F16" w14:textId="36CB8AE0" w:rsidR="00186455" w:rsidRPr="00B9099D" w:rsidRDefault="00186455" w:rsidP="00373754">
            <w:pPr>
              <w:pStyle w:val="TableText"/>
              <w:jc w:val="right"/>
              <w:rPr>
                <w:b/>
                <w:bCs w:val="0"/>
                <w:szCs w:val="17"/>
              </w:rPr>
            </w:pPr>
            <w:r w:rsidRPr="00B9099D">
              <w:rPr>
                <w:rFonts w:eastAsiaTheme="minorEastAsia" w:cstheme="minorHAnsi"/>
                <w:color w:val="auto"/>
                <w:szCs w:val="17"/>
              </w:rPr>
              <w:t>0</w:t>
            </w:r>
          </w:p>
        </w:tc>
        <w:tc>
          <w:tcPr>
            <w:tcW w:w="456" w:type="pct"/>
            <w:tcBorders>
              <w:bottom w:val="single" w:sz="4" w:space="0" w:color="82C341" w:themeColor="background1"/>
            </w:tcBorders>
            <w:vAlign w:val="center"/>
          </w:tcPr>
          <w:p w14:paraId="2E2DF19B" w14:textId="26905B18" w:rsidR="00186455" w:rsidRPr="00B9099D" w:rsidRDefault="00186455" w:rsidP="00373754">
            <w:pPr>
              <w:pStyle w:val="TableText"/>
              <w:jc w:val="right"/>
              <w:rPr>
                <w:b/>
                <w:bCs w:val="0"/>
                <w:szCs w:val="17"/>
              </w:rPr>
            </w:pPr>
            <w:r w:rsidRPr="00B9099D">
              <w:rPr>
                <w:rFonts w:eastAsiaTheme="minorEastAsia" w:cstheme="minorHAnsi"/>
                <w:color w:val="auto"/>
                <w:szCs w:val="17"/>
              </w:rPr>
              <w:t>72</w:t>
            </w:r>
          </w:p>
        </w:tc>
        <w:tc>
          <w:tcPr>
            <w:tcW w:w="456" w:type="pct"/>
            <w:tcBorders>
              <w:bottom w:val="single" w:sz="4" w:space="0" w:color="82C341" w:themeColor="background1"/>
            </w:tcBorders>
            <w:vAlign w:val="center"/>
          </w:tcPr>
          <w:p w14:paraId="339A8D25" w14:textId="0B036D08" w:rsidR="00186455" w:rsidRPr="00B9099D" w:rsidRDefault="00186455" w:rsidP="00373754">
            <w:pPr>
              <w:pStyle w:val="TableText"/>
              <w:jc w:val="right"/>
              <w:rPr>
                <w:b/>
                <w:bCs w:val="0"/>
                <w:szCs w:val="17"/>
              </w:rPr>
            </w:pPr>
            <w:r w:rsidRPr="00B9099D">
              <w:rPr>
                <w:rFonts w:eastAsiaTheme="minorEastAsia" w:cstheme="minorHAnsi"/>
                <w:color w:val="auto"/>
                <w:szCs w:val="17"/>
              </w:rPr>
              <w:t>0</w:t>
            </w:r>
          </w:p>
        </w:tc>
        <w:tc>
          <w:tcPr>
            <w:tcW w:w="548" w:type="pct"/>
            <w:tcBorders>
              <w:bottom w:val="single" w:sz="4" w:space="0" w:color="82C341" w:themeColor="background1"/>
            </w:tcBorders>
            <w:vAlign w:val="center"/>
          </w:tcPr>
          <w:p w14:paraId="4B258302" w14:textId="446DE3F7" w:rsidR="00186455" w:rsidRPr="00B9099D" w:rsidRDefault="00186455" w:rsidP="00373754">
            <w:pPr>
              <w:pStyle w:val="TableText"/>
              <w:jc w:val="right"/>
              <w:rPr>
                <w:b/>
                <w:bCs w:val="0"/>
                <w:szCs w:val="17"/>
              </w:rPr>
            </w:pPr>
            <w:r w:rsidRPr="00B9099D">
              <w:rPr>
                <w:rFonts w:eastAsiaTheme="minorEastAsia" w:cstheme="minorHAnsi"/>
                <w:color w:val="auto"/>
                <w:szCs w:val="17"/>
              </w:rPr>
              <w:t>7</w:t>
            </w:r>
            <w:r w:rsidR="00295ADA" w:rsidRPr="00B9099D">
              <w:rPr>
                <w:rFonts w:eastAsiaTheme="minorEastAsia" w:cstheme="minorHAnsi"/>
                <w:color w:val="auto"/>
                <w:szCs w:val="17"/>
              </w:rPr>
              <w:t>3</w:t>
            </w:r>
          </w:p>
        </w:tc>
        <w:tc>
          <w:tcPr>
            <w:tcW w:w="639" w:type="pct"/>
            <w:tcBorders>
              <w:bottom w:val="single" w:sz="4" w:space="0" w:color="82C341" w:themeColor="background1"/>
            </w:tcBorders>
          </w:tcPr>
          <w:p w14:paraId="43C374E4" w14:textId="3588726A" w:rsidR="004D7828" w:rsidRPr="00B9099D" w:rsidRDefault="00295ADA" w:rsidP="00373754">
            <w:pPr>
              <w:pStyle w:val="TableText"/>
              <w:jc w:val="right"/>
              <w:rPr>
                <w:rFonts w:eastAsiaTheme="minorEastAsia" w:cstheme="minorHAnsi"/>
                <w:color w:val="auto"/>
                <w:szCs w:val="17"/>
              </w:rPr>
            </w:pPr>
            <w:r w:rsidRPr="00B9099D">
              <w:rPr>
                <w:rFonts w:eastAsiaTheme="minorEastAsia" w:cstheme="minorHAnsi"/>
                <w:color w:val="auto"/>
                <w:szCs w:val="17"/>
              </w:rPr>
              <w:t>80</w:t>
            </w:r>
          </w:p>
        </w:tc>
        <w:tc>
          <w:tcPr>
            <w:tcW w:w="619" w:type="pct"/>
            <w:tcBorders>
              <w:bottom w:val="single" w:sz="4" w:space="0" w:color="82C341" w:themeColor="background1"/>
            </w:tcBorders>
          </w:tcPr>
          <w:p w14:paraId="3C681BC8" w14:textId="5F82577A" w:rsidR="005A63E3" w:rsidRPr="00B9099D" w:rsidRDefault="00496F4F" w:rsidP="00373754">
            <w:pPr>
              <w:pStyle w:val="TableText"/>
              <w:jc w:val="right"/>
              <w:rPr>
                <w:rFonts w:eastAsiaTheme="minorEastAsia" w:cstheme="minorHAnsi"/>
                <w:color w:val="auto"/>
                <w:szCs w:val="17"/>
              </w:rPr>
            </w:pPr>
            <w:r w:rsidRPr="00B9099D">
              <w:rPr>
                <w:rFonts w:eastAsiaTheme="minorEastAsia" w:cstheme="minorHAnsi"/>
                <w:color w:val="auto"/>
                <w:szCs w:val="17"/>
              </w:rPr>
              <w:t>–</w:t>
            </w:r>
            <w:r w:rsidR="005A63E3" w:rsidRPr="00B9099D">
              <w:rPr>
                <w:rFonts w:eastAsiaTheme="minorEastAsia" w:cstheme="minorHAnsi"/>
                <w:color w:val="auto"/>
                <w:szCs w:val="17"/>
              </w:rPr>
              <w:t>9%</w:t>
            </w:r>
          </w:p>
        </w:tc>
      </w:tr>
      <w:tr w:rsidR="00186455" w:rsidRPr="00B9099D" w14:paraId="183558AD" w14:textId="746C5BA0" w:rsidTr="00AD0808">
        <w:tc>
          <w:tcPr>
            <w:tcW w:w="1551" w:type="pct"/>
            <w:tcBorders>
              <w:top w:val="single" w:sz="4" w:space="0" w:color="82C341" w:themeColor="background1"/>
              <w:bottom w:val="single" w:sz="4" w:space="0" w:color="82C341" w:themeColor="background1"/>
            </w:tcBorders>
            <w:shd w:val="clear" w:color="auto" w:fill="F0F5E4"/>
          </w:tcPr>
          <w:p w14:paraId="4FD26B34" w14:textId="535603E5" w:rsidR="00186455" w:rsidRPr="00B9099D" w:rsidRDefault="00186455" w:rsidP="00373754">
            <w:pPr>
              <w:pStyle w:val="TableText"/>
              <w:rPr>
                <w:szCs w:val="17"/>
              </w:rPr>
            </w:pPr>
            <w:r w:rsidRPr="00B9099D">
              <w:rPr>
                <w:rFonts w:eastAsiaTheme="minorEastAsia" w:cstheme="minorHAnsi"/>
                <w:color w:val="auto"/>
                <w:szCs w:val="17"/>
              </w:rPr>
              <w:t>Total recovered</w:t>
            </w:r>
          </w:p>
        </w:tc>
        <w:tc>
          <w:tcPr>
            <w:tcW w:w="731" w:type="pct"/>
            <w:tcBorders>
              <w:top w:val="single" w:sz="4" w:space="0" w:color="82C341" w:themeColor="background1"/>
              <w:bottom w:val="single" w:sz="4" w:space="0" w:color="82C341" w:themeColor="background1"/>
            </w:tcBorders>
            <w:shd w:val="clear" w:color="auto" w:fill="F0F5E4"/>
            <w:vAlign w:val="center"/>
          </w:tcPr>
          <w:p w14:paraId="56678946" w14:textId="71FAF8BF" w:rsidR="00186455" w:rsidRPr="00B9099D" w:rsidRDefault="00186455" w:rsidP="00373754">
            <w:pPr>
              <w:pStyle w:val="TableText"/>
              <w:jc w:val="right"/>
              <w:rPr>
                <w:szCs w:val="17"/>
              </w:rPr>
            </w:pPr>
            <w:r w:rsidRPr="00B9099D">
              <w:rPr>
                <w:rFonts w:eastAsiaTheme="minorEastAsia" w:cstheme="minorHAnsi"/>
                <w:color w:val="auto"/>
                <w:szCs w:val="17"/>
              </w:rPr>
              <w:t>1,282</w:t>
            </w:r>
          </w:p>
        </w:tc>
        <w:tc>
          <w:tcPr>
            <w:tcW w:w="456" w:type="pct"/>
            <w:tcBorders>
              <w:top w:val="single" w:sz="4" w:space="0" w:color="82C341" w:themeColor="background1"/>
              <w:bottom w:val="single" w:sz="4" w:space="0" w:color="82C341" w:themeColor="background1"/>
            </w:tcBorders>
            <w:shd w:val="clear" w:color="auto" w:fill="F0F5E4"/>
            <w:vAlign w:val="center"/>
          </w:tcPr>
          <w:p w14:paraId="5D0A2509" w14:textId="4425B498" w:rsidR="00186455" w:rsidRPr="00B9099D" w:rsidRDefault="00186455" w:rsidP="00373754">
            <w:pPr>
              <w:pStyle w:val="TableText"/>
              <w:jc w:val="right"/>
              <w:rPr>
                <w:szCs w:val="17"/>
              </w:rPr>
            </w:pPr>
            <w:r w:rsidRPr="00B9099D">
              <w:rPr>
                <w:rFonts w:eastAsiaTheme="minorEastAsia" w:cstheme="minorHAnsi"/>
                <w:color w:val="auto"/>
                <w:szCs w:val="17"/>
              </w:rPr>
              <w:t>2,945</w:t>
            </w:r>
          </w:p>
        </w:tc>
        <w:tc>
          <w:tcPr>
            <w:tcW w:w="456" w:type="pct"/>
            <w:tcBorders>
              <w:top w:val="single" w:sz="4" w:space="0" w:color="82C341" w:themeColor="background1"/>
              <w:bottom w:val="single" w:sz="4" w:space="0" w:color="82C341" w:themeColor="background1"/>
            </w:tcBorders>
            <w:shd w:val="clear" w:color="auto" w:fill="F0F5E4"/>
            <w:vAlign w:val="center"/>
          </w:tcPr>
          <w:p w14:paraId="693BA59B" w14:textId="758DF2C6" w:rsidR="00186455" w:rsidRPr="00B9099D" w:rsidRDefault="00186455" w:rsidP="00373754">
            <w:pPr>
              <w:pStyle w:val="TableText"/>
              <w:jc w:val="right"/>
              <w:rPr>
                <w:szCs w:val="17"/>
              </w:rPr>
            </w:pPr>
            <w:r w:rsidRPr="00B9099D">
              <w:rPr>
                <w:rFonts w:eastAsiaTheme="minorEastAsia" w:cstheme="minorHAnsi"/>
                <w:color w:val="auto"/>
                <w:szCs w:val="17"/>
              </w:rPr>
              <w:t>6,538</w:t>
            </w:r>
          </w:p>
        </w:tc>
        <w:tc>
          <w:tcPr>
            <w:tcW w:w="548" w:type="pct"/>
            <w:tcBorders>
              <w:top w:val="single" w:sz="4" w:space="0" w:color="82C341" w:themeColor="background1"/>
              <w:bottom w:val="single" w:sz="4" w:space="0" w:color="82C341" w:themeColor="background1"/>
            </w:tcBorders>
            <w:shd w:val="clear" w:color="auto" w:fill="F0F5E4"/>
            <w:vAlign w:val="center"/>
          </w:tcPr>
          <w:p w14:paraId="304D1542" w14:textId="61A781AD" w:rsidR="00186455" w:rsidRPr="00B9099D" w:rsidRDefault="00186455" w:rsidP="00373754">
            <w:pPr>
              <w:pStyle w:val="TableText"/>
              <w:jc w:val="right"/>
              <w:rPr>
                <w:szCs w:val="17"/>
              </w:rPr>
            </w:pPr>
            <w:r w:rsidRPr="00B9099D">
              <w:rPr>
                <w:rFonts w:eastAsiaTheme="minorEastAsia" w:cstheme="minorHAnsi"/>
                <w:color w:val="auto"/>
                <w:szCs w:val="17"/>
              </w:rPr>
              <w:t>10,765</w:t>
            </w:r>
          </w:p>
        </w:tc>
        <w:tc>
          <w:tcPr>
            <w:tcW w:w="639" w:type="pct"/>
            <w:tcBorders>
              <w:top w:val="single" w:sz="4" w:space="0" w:color="82C341" w:themeColor="background1"/>
              <w:bottom w:val="single" w:sz="4" w:space="0" w:color="82C341" w:themeColor="background1"/>
            </w:tcBorders>
            <w:shd w:val="clear" w:color="auto" w:fill="F0F5E4"/>
          </w:tcPr>
          <w:p w14:paraId="5889A74D" w14:textId="04052651" w:rsidR="004D7828" w:rsidRPr="00B9099D" w:rsidRDefault="004D7828" w:rsidP="00373754">
            <w:pPr>
              <w:pStyle w:val="TableText"/>
              <w:jc w:val="right"/>
              <w:rPr>
                <w:rFonts w:eastAsiaTheme="minorEastAsia" w:cstheme="minorHAnsi"/>
                <w:color w:val="auto"/>
                <w:szCs w:val="17"/>
              </w:rPr>
            </w:pPr>
            <w:r w:rsidRPr="00B9099D">
              <w:rPr>
                <w:rFonts w:eastAsiaTheme="minorEastAsia" w:cstheme="minorHAnsi"/>
                <w:color w:val="auto"/>
                <w:szCs w:val="17"/>
              </w:rPr>
              <w:t>9,989</w:t>
            </w:r>
          </w:p>
        </w:tc>
        <w:tc>
          <w:tcPr>
            <w:tcW w:w="619" w:type="pct"/>
            <w:tcBorders>
              <w:top w:val="single" w:sz="4" w:space="0" w:color="82C341" w:themeColor="background1"/>
              <w:bottom w:val="single" w:sz="4" w:space="0" w:color="82C341" w:themeColor="background1"/>
            </w:tcBorders>
            <w:shd w:val="clear" w:color="auto" w:fill="F0F5E4"/>
          </w:tcPr>
          <w:p w14:paraId="33E4079F" w14:textId="2324D6A2" w:rsidR="005A63E3" w:rsidRPr="00B9099D" w:rsidRDefault="005A63E3" w:rsidP="00373754">
            <w:pPr>
              <w:pStyle w:val="TableText"/>
              <w:jc w:val="right"/>
              <w:rPr>
                <w:rFonts w:eastAsiaTheme="minorEastAsia" w:cstheme="minorHAnsi"/>
                <w:color w:val="auto"/>
                <w:szCs w:val="17"/>
              </w:rPr>
            </w:pPr>
            <w:r w:rsidRPr="00B9099D">
              <w:rPr>
                <w:rFonts w:eastAsiaTheme="minorEastAsia" w:cstheme="minorHAnsi"/>
                <w:color w:val="auto"/>
                <w:szCs w:val="17"/>
              </w:rPr>
              <w:t>+8%</w:t>
            </w:r>
          </w:p>
        </w:tc>
      </w:tr>
      <w:tr w:rsidR="00186455" w:rsidRPr="00B9099D" w14:paraId="6DCA8346" w14:textId="6762EDB7" w:rsidTr="00AD0808">
        <w:tc>
          <w:tcPr>
            <w:tcW w:w="1551" w:type="pct"/>
            <w:tcBorders>
              <w:top w:val="single" w:sz="4" w:space="0" w:color="82C341" w:themeColor="background1"/>
              <w:bottom w:val="single" w:sz="4" w:space="0" w:color="82C341" w:themeColor="background1"/>
            </w:tcBorders>
            <w:shd w:val="clear" w:color="auto" w:fill="F0F5E4"/>
          </w:tcPr>
          <w:p w14:paraId="3990A544" w14:textId="469DB7DB" w:rsidR="00186455" w:rsidRPr="00B9099D" w:rsidRDefault="00186455" w:rsidP="00373754">
            <w:pPr>
              <w:pStyle w:val="TableText"/>
              <w:rPr>
                <w:rFonts w:eastAsiaTheme="minorEastAsia" w:cstheme="minorHAnsi"/>
                <w:color w:val="auto"/>
                <w:szCs w:val="17"/>
              </w:rPr>
            </w:pPr>
            <w:r w:rsidRPr="00B9099D">
              <w:rPr>
                <w:rFonts w:eastAsiaTheme="minorEastAsia" w:cstheme="minorHAnsi"/>
                <w:color w:val="auto"/>
                <w:szCs w:val="17"/>
              </w:rPr>
              <w:t>Total landfilled</w:t>
            </w:r>
          </w:p>
        </w:tc>
        <w:tc>
          <w:tcPr>
            <w:tcW w:w="731" w:type="pct"/>
            <w:tcBorders>
              <w:top w:val="single" w:sz="4" w:space="0" w:color="82C341" w:themeColor="background1"/>
              <w:bottom w:val="single" w:sz="4" w:space="0" w:color="82C341" w:themeColor="background1"/>
            </w:tcBorders>
            <w:shd w:val="clear" w:color="auto" w:fill="F0F5E4"/>
            <w:vAlign w:val="center"/>
          </w:tcPr>
          <w:p w14:paraId="7D20E91B" w14:textId="66BCE095" w:rsidR="00186455" w:rsidRPr="00B9099D" w:rsidRDefault="0024388E" w:rsidP="00373754">
            <w:pPr>
              <w:pStyle w:val="TableText"/>
              <w:jc w:val="right"/>
              <w:rPr>
                <w:rFonts w:eastAsiaTheme="minorEastAsia" w:cstheme="minorHAnsi"/>
                <w:color w:val="auto"/>
                <w:szCs w:val="17"/>
              </w:rPr>
            </w:pPr>
            <w:r w:rsidRPr="00B9099D">
              <w:rPr>
                <w:rFonts w:eastAsiaTheme="minorEastAsia" w:cstheme="minorHAnsi"/>
                <w:color w:val="auto"/>
                <w:szCs w:val="17"/>
              </w:rPr>
              <w:t>1,680</w:t>
            </w:r>
          </w:p>
        </w:tc>
        <w:tc>
          <w:tcPr>
            <w:tcW w:w="456" w:type="pct"/>
            <w:tcBorders>
              <w:top w:val="single" w:sz="4" w:space="0" w:color="82C341" w:themeColor="background1"/>
              <w:bottom w:val="single" w:sz="4" w:space="0" w:color="82C341" w:themeColor="background1"/>
            </w:tcBorders>
            <w:shd w:val="clear" w:color="auto" w:fill="F0F5E4"/>
            <w:vAlign w:val="center"/>
          </w:tcPr>
          <w:p w14:paraId="729BB4FB" w14:textId="66292BF5" w:rsidR="00186455" w:rsidRPr="00B9099D" w:rsidRDefault="0024388E" w:rsidP="00373754">
            <w:pPr>
              <w:pStyle w:val="TableText"/>
              <w:jc w:val="right"/>
              <w:rPr>
                <w:rFonts w:eastAsiaTheme="minorEastAsia" w:cstheme="minorHAnsi"/>
                <w:color w:val="auto"/>
                <w:szCs w:val="17"/>
              </w:rPr>
            </w:pPr>
            <w:r w:rsidRPr="00B9099D">
              <w:rPr>
                <w:rFonts w:eastAsiaTheme="minorEastAsia" w:cstheme="minorHAnsi"/>
                <w:color w:val="auto"/>
                <w:szCs w:val="17"/>
              </w:rPr>
              <w:t>1,877</w:t>
            </w:r>
          </w:p>
        </w:tc>
        <w:tc>
          <w:tcPr>
            <w:tcW w:w="456" w:type="pct"/>
            <w:tcBorders>
              <w:top w:val="single" w:sz="4" w:space="0" w:color="82C341" w:themeColor="background1"/>
              <w:bottom w:val="single" w:sz="4" w:space="0" w:color="82C341" w:themeColor="background1"/>
            </w:tcBorders>
            <w:shd w:val="clear" w:color="auto" w:fill="F0F5E4"/>
            <w:vAlign w:val="center"/>
          </w:tcPr>
          <w:p w14:paraId="5A7AEAE8" w14:textId="5AAADC51" w:rsidR="00186455" w:rsidRPr="00B9099D" w:rsidRDefault="0024388E" w:rsidP="00373754">
            <w:pPr>
              <w:pStyle w:val="TableText"/>
              <w:jc w:val="right"/>
              <w:rPr>
                <w:rFonts w:eastAsiaTheme="minorEastAsia" w:cstheme="minorHAnsi"/>
                <w:color w:val="auto"/>
                <w:szCs w:val="17"/>
              </w:rPr>
            </w:pPr>
            <w:r w:rsidRPr="00B9099D">
              <w:rPr>
                <w:rFonts w:eastAsiaTheme="minorEastAsia" w:cstheme="minorHAnsi"/>
                <w:color w:val="auto"/>
                <w:szCs w:val="17"/>
              </w:rPr>
              <w:t>1,011</w:t>
            </w:r>
          </w:p>
        </w:tc>
        <w:tc>
          <w:tcPr>
            <w:tcW w:w="548" w:type="pct"/>
            <w:tcBorders>
              <w:top w:val="single" w:sz="4" w:space="0" w:color="82C341" w:themeColor="background1"/>
              <w:bottom w:val="single" w:sz="4" w:space="0" w:color="82C341" w:themeColor="background1"/>
            </w:tcBorders>
            <w:shd w:val="clear" w:color="auto" w:fill="F0F5E4"/>
            <w:vAlign w:val="center"/>
          </w:tcPr>
          <w:p w14:paraId="3892AB83" w14:textId="369B8DDF" w:rsidR="00186455" w:rsidRPr="00B9099D" w:rsidRDefault="0024388E" w:rsidP="00373754">
            <w:pPr>
              <w:pStyle w:val="TableText"/>
              <w:jc w:val="right"/>
              <w:rPr>
                <w:rFonts w:eastAsiaTheme="minorEastAsia" w:cstheme="minorHAnsi"/>
                <w:color w:val="auto"/>
                <w:szCs w:val="17"/>
              </w:rPr>
            </w:pPr>
            <w:r w:rsidRPr="00B9099D">
              <w:rPr>
                <w:rFonts w:eastAsiaTheme="minorEastAsia" w:cstheme="minorHAnsi"/>
                <w:color w:val="auto"/>
                <w:szCs w:val="17"/>
              </w:rPr>
              <w:t>4,568</w:t>
            </w:r>
          </w:p>
        </w:tc>
        <w:tc>
          <w:tcPr>
            <w:tcW w:w="639" w:type="pct"/>
            <w:tcBorders>
              <w:top w:val="single" w:sz="4" w:space="0" w:color="82C341" w:themeColor="background1"/>
              <w:bottom w:val="single" w:sz="4" w:space="0" w:color="82C341" w:themeColor="background1"/>
            </w:tcBorders>
            <w:shd w:val="clear" w:color="auto" w:fill="F0F5E4"/>
          </w:tcPr>
          <w:p w14:paraId="05295317" w14:textId="6DB834EC" w:rsidR="004D7828" w:rsidRPr="00B9099D" w:rsidRDefault="004D7828" w:rsidP="00373754">
            <w:pPr>
              <w:pStyle w:val="TableText"/>
              <w:jc w:val="right"/>
              <w:rPr>
                <w:rFonts w:eastAsiaTheme="minorEastAsia" w:cstheme="minorHAnsi"/>
                <w:color w:val="auto"/>
                <w:szCs w:val="17"/>
              </w:rPr>
            </w:pPr>
            <w:r w:rsidRPr="00B9099D">
              <w:rPr>
                <w:rFonts w:eastAsiaTheme="minorEastAsia" w:cstheme="minorHAnsi"/>
                <w:color w:val="auto"/>
                <w:szCs w:val="17"/>
              </w:rPr>
              <w:t>4,441</w:t>
            </w:r>
          </w:p>
        </w:tc>
        <w:tc>
          <w:tcPr>
            <w:tcW w:w="619" w:type="pct"/>
            <w:tcBorders>
              <w:top w:val="single" w:sz="4" w:space="0" w:color="82C341" w:themeColor="background1"/>
              <w:bottom w:val="single" w:sz="4" w:space="0" w:color="82C341" w:themeColor="background1"/>
            </w:tcBorders>
            <w:shd w:val="clear" w:color="auto" w:fill="F0F5E4"/>
          </w:tcPr>
          <w:p w14:paraId="1D65548D" w14:textId="6AF284A4" w:rsidR="005A63E3" w:rsidRPr="00B9099D" w:rsidRDefault="005A63E3" w:rsidP="00373754">
            <w:pPr>
              <w:pStyle w:val="TableText"/>
              <w:jc w:val="right"/>
              <w:rPr>
                <w:rFonts w:eastAsiaTheme="minorEastAsia" w:cstheme="minorHAnsi"/>
                <w:color w:val="auto"/>
                <w:szCs w:val="17"/>
              </w:rPr>
            </w:pPr>
            <w:r w:rsidRPr="00B9099D">
              <w:rPr>
                <w:rFonts w:eastAsiaTheme="minorEastAsia" w:cstheme="minorHAnsi"/>
                <w:color w:val="auto"/>
                <w:szCs w:val="17"/>
              </w:rPr>
              <w:t>+3%</w:t>
            </w:r>
          </w:p>
        </w:tc>
      </w:tr>
      <w:tr w:rsidR="00186455" w:rsidRPr="00B9099D" w14:paraId="1DA011D8" w14:textId="414A22AC" w:rsidTr="00AD0808">
        <w:tc>
          <w:tcPr>
            <w:tcW w:w="1551" w:type="pct"/>
            <w:tcBorders>
              <w:top w:val="single" w:sz="4" w:space="0" w:color="82C341" w:themeColor="background1"/>
              <w:bottom w:val="single" w:sz="4" w:space="0" w:color="82C341" w:themeColor="background1"/>
            </w:tcBorders>
            <w:shd w:val="clear" w:color="auto" w:fill="F0F5E4"/>
          </w:tcPr>
          <w:p w14:paraId="4C15342D" w14:textId="44308AA1" w:rsidR="00186455" w:rsidRPr="00B9099D" w:rsidRDefault="00186455" w:rsidP="00373754">
            <w:pPr>
              <w:pStyle w:val="TableText"/>
              <w:rPr>
                <w:rFonts w:eastAsiaTheme="minorEastAsia" w:cstheme="minorHAnsi"/>
                <w:color w:val="auto"/>
                <w:szCs w:val="17"/>
              </w:rPr>
            </w:pPr>
            <w:r w:rsidRPr="00B9099D">
              <w:rPr>
                <w:rFonts w:eastAsiaTheme="minorEastAsia" w:cstheme="minorHAnsi"/>
                <w:color w:val="auto"/>
                <w:szCs w:val="17"/>
              </w:rPr>
              <w:t>Total managed</w:t>
            </w:r>
          </w:p>
        </w:tc>
        <w:tc>
          <w:tcPr>
            <w:tcW w:w="731" w:type="pct"/>
            <w:tcBorders>
              <w:top w:val="single" w:sz="4" w:space="0" w:color="82C341" w:themeColor="background1"/>
              <w:bottom w:val="single" w:sz="4" w:space="0" w:color="82C341" w:themeColor="background1"/>
            </w:tcBorders>
            <w:shd w:val="clear" w:color="auto" w:fill="F0F5E4"/>
            <w:vAlign w:val="center"/>
          </w:tcPr>
          <w:p w14:paraId="647F767D" w14:textId="07B56C78" w:rsidR="00186455" w:rsidRPr="00B9099D" w:rsidRDefault="0024388E" w:rsidP="00373754">
            <w:pPr>
              <w:pStyle w:val="TableText"/>
              <w:jc w:val="right"/>
              <w:rPr>
                <w:rFonts w:eastAsiaTheme="minorEastAsia" w:cstheme="minorHAnsi"/>
                <w:color w:val="auto"/>
                <w:szCs w:val="17"/>
              </w:rPr>
            </w:pPr>
            <w:r w:rsidRPr="00B9099D">
              <w:rPr>
                <w:rFonts w:eastAsiaTheme="minorEastAsia" w:cstheme="minorHAnsi"/>
                <w:color w:val="auto"/>
                <w:szCs w:val="17"/>
              </w:rPr>
              <w:t>2,</w:t>
            </w:r>
            <w:r w:rsidR="00F12DBD" w:rsidRPr="00B9099D">
              <w:rPr>
                <w:rFonts w:eastAsiaTheme="minorEastAsia" w:cstheme="minorHAnsi"/>
                <w:color w:val="auto"/>
                <w:szCs w:val="17"/>
              </w:rPr>
              <w:t>962</w:t>
            </w:r>
          </w:p>
        </w:tc>
        <w:tc>
          <w:tcPr>
            <w:tcW w:w="456" w:type="pct"/>
            <w:tcBorders>
              <w:top w:val="single" w:sz="4" w:space="0" w:color="82C341" w:themeColor="background1"/>
              <w:bottom w:val="single" w:sz="4" w:space="0" w:color="82C341" w:themeColor="background1"/>
            </w:tcBorders>
            <w:shd w:val="clear" w:color="auto" w:fill="F0F5E4"/>
            <w:vAlign w:val="center"/>
          </w:tcPr>
          <w:p w14:paraId="08F198F1" w14:textId="24BE74A8" w:rsidR="00186455" w:rsidRPr="00B9099D" w:rsidRDefault="0024388E" w:rsidP="00373754">
            <w:pPr>
              <w:pStyle w:val="TableText"/>
              <w:jc w:val="right"/>
              <w:rPr>
                <w:rFonts w:eastAsiaTheme="minorEastAsia" w:cstheme="minorHAnsi"/>
                <w:color w:val="auto"/>
                <w:szCs w:val="17"/>
              </w:rPr>
            </w:pPr>
            <w:r w:rsidRPr="00B9099D">
              <w:rPr>
                <w:rFonts w:eastAsiaTheme="minorEastAsia" w:cstheme="minorHAnsi"/>
                <w:color w:val="auto"/>
                <w:szCs w:val="17"/>
              </w:rPr>
              <w:t>4,822</w:t>
            </w:r>
          </w:p>
        </w:tc>
        <w:tc>
          <w:tcPr>
            <w:tcW w:w="456" w:type="pct"/>
            <w:tcBorders>
              <w:top w:val="single" w:sz="4" w:space="0" w:color="82C341" w:themeColor="background1"/>
              <w:bottom w:val="single" w:sz="4" w:space="0" w:color="82C341" w:themeColor="background1"/>
            </w:tcBorders>
            <w:shd w:val="clear" w:color="auto" w:fill="F0F5E4"/>
            <w:vAlign w:val="center"/>
          </w:tcPr>
          <w:p w14:paraId="37850EDF" w14:textId="507E2B79" w:rsidR="00186455" w:rsidRPr="00B9099D" w:rsidRDefault="0024388E" w:rsidP="00373754">
            <w:pPr>
              <w:pStyle w:val="TableText"/>
              <w:jc w:val="right"/>
              <w:rPr>
                <w:rFonts w:eastAsiaTheme="minorEastAsia" w:cstheme="minorHAnsi"/>
                <w:color w:val="auto"/>
                <w:szCs w:val="17"/>
              </w:rPr>
            </w:pPr>
            <w:r w:rsidRPr="00B9099D">
              <w:rPr>
                <w:rFonts w:eastAsiaTheme="minorEastAsia" w:cstheme="minorHAnsi"/>
                <w:color w:val="auto"/>
                <w:szCs w:val="17"/>
              </w:rPr>
              <w:t>7,549</w:t>
            </w:r>
          </w:p>
        </w:tc>
        <w:tc>
          <w:tcPr>
            <w:tcW w:w="548" w:type="pct"/>
            <w:tcBorders>
              <w:top w:val="single" w:sz="4" w:space="0" w:color="82C341" w:themeColor="background1"/>
              <w:bottom w:val="single" w:sz="4" w:space="0" w:color="82C341" w:themeColor="background1"/>
            </w:tcBorders>
            <w:shd w:val="clear" w:color="auto" w:fill="F0F5E4"/>
            <w:vAlign w:val="center"/>
          </w:tcPr>
          <w:p w14:paraId="06985922" w14:textId="497D31D6" w:rsidR="00186455" w:rsidRPr="00B9099D" w:rsidRDefault="0024388E" w:rsidP="00373754">
            <w:pPr>
              <w:pStyle w:val="TableText"/>
              <w:jc w:val="right"/>
              <w:rPr>
                <w:rFonts w:eastAsiaTheme="minorEastAsia" w:cstheme="minorHAnsi"/>
                <w:color w:val="auto"/>
                <w:szCs w:val="17"/>
              </w:rPr>
            </w:pPr>
            <w:r w:rsidRPr="00B9099D">
              <w:rPr>
                <w:rFonts w:eastAsiaTheme="minorEastAsia" w:cstheme="minorHAnsi"/>
                <w:color w:val="auto"/>
                <w:szCs w:val="17"/>
              </w:rPr>
              <w:t>15,333</w:t>
            </w:r>
          </w:p>
        </w:tc>
        <w:tc>
          <w:tcPr>
            <w:tcW w:w="639" w:type="pct"/>
            <w:tcBorders>
              <w:top w:val="single" w:sz="4" w:space="0" w:color="82C341" w:themeColor="background1"/>
              <w:bottom w:val="single" w:sz="4" w:space="0" w:color="82C341" w:themeColor="background1"/>
            </w:tcBorders>
            <w:shd w:val="clear" w:color="auto" w:fill="F0F5E4"/>
          </w:tcPr>
          <w:p w14:paraId="09C8629A" w14:textId="7BFBEB02" w:rsidR="004D7828" w:rsidRPr="00B9099D" w:rsidRDefault="004D7828" w:rsidP="00373754">
            <w:pPr>
              <w:pStyle w:val="TableText"/>
              <w:jc w:val="right"/>
              <w:rPr>
                <w:rFonts w:eastAsiaTheme="minorEastAsia" w:cstheme="minorHAnsi"/>
                <w:color w:val="auto"/>
                <w:szCs w:val="17"/>
              </w:rPr>
            </w:pPr>
            <w:r w:rsidRPr="00B9099D">
              <w:rPr>
                <w:rFonts w:eastAsiaTheme="minorEastAsia" w:cstheme="minorHAnsi"/>
                <w:color w:val="auto"/>
                <w:szCs w:val="17"/>
              </w:rPr>
              <w:t>14,429</w:t>
            </w:r>
          </w:p>
        </w:tc>
        <w:tc>
          <w:tcPr>
            <w:tcW w:w="619" w:type="pct"/>
            <w:tcBorders>
              <w:top w:val="single" w:sz="4" w:space="0" w:color="82C341" w:themeColor="background1"/>
              <w:bottom w:val="single" w:sz="4" w:space="0" w:color="82C341" w:themeColor="background1"/>
            </w:tcBorders>
            <w:shd w:val="clear" w:color="auto" w:fill="F0F5E4"/>
          </w:tcPr>
          <w:p w14:paraId="677B6D8F" w14:textId="065F3095" w:rsidR="005A63E3" w:rsidRPr="00B9099D" w:rsidRDefault="005A63E3" w:rsidP="00373754">
            <w:pPr>
              <w:pStyle w:val="TableText"/>
              <w:jc w:val="right"/>
              <w:rPr>
                <w:rFonts w:eastAsiaTheme="minorEastAsia" w:cstheme="minorHAnsi"/>
                <w:color w:val="auto"/>
                <w:szCs w:val="17"/>
              </w:rPr>
            </w:pPr>
            <w:r w:rsidRPr="00B9099D">
              <w:rPr>
                <w:rFonts w:eastAsiaTheme="minorEastAsia" w:cstheme="minorHAnsi"/>
                <w:color w:val="auto"/>
                <w:szCs w:val="17"/>
              </w:rPr>
              <w:t>+6%</w:t>
            </w:r>
          </w:p>
        </w:tc>
      </w:tr>
      <w:tr w:rsidR="00675DFB" w:rsidRPr="00B9099D" w14:paraId="01133E02" w14:textId="272AB786" w:rsidTr="00AD0808">
        <w:trPr>
          <w:cnfStyle w:val="010000000000" w:firstRow="0" w:lastRow="1" w:firstColumn="0" w:lastColumn="0" w:oddVBand="0" w:evenVBand="0" w:oddHBand="0" w:evenHBand="0" w:firstRowFirstColumn="0" w:firstRowLastColumn="0" w:lastRowFirstColumn="0" w:lastRowLastColumn="0"/>
        </w:trPr>
        <w:tc>
          <w:tcPr>
            <w:tcW w:w="1551" w:type="pct"/>
            <w:tcBorders>
              <w:top w:val="single" w:sz="4" w:space="0" w:color="82C341" w:themeColor="background1"/>
            </w:tcBorders>
          </w:tcPr>
          <w:p w14:paraId="20D9508E" w14:textId="098CDB65" w:rsidR="00186455" w:rsidRPr="00B9099D" w:rsidRDefault="005C7AD6" w:rsidP="00373754">
            <w:pPr>
              <w:pStyle w:val="TableText"/>
              <w:rPr>
                <w:rFonts w:eastAsiaTheme="minorEastAsia" w:cstheme="minorHAnsi"/>
                <w:b w:val="0"/>
                <w:color w:val="auto"/>
                <w:szCs w:val="17"/>
              </w:rPr>
            </w:pPr>
            <w:r w:rsidRPr="00B9099D">
              <w:rPr>
                <w:rFonts w:eastAsiaTheme="minorEastAsia" w:cstheme="minorHAnsi"/>
                <w:b w:val="0"/>
                <w:color w:val="auto"/>
                <w:szCs w:val="17"/>
              </w:rPr>
              <w:t>D</w:t>
            </w:r>
            <w:r w:rsidR="00186455" w:rsidRPr="00B9099D">
              <w:rPr>
                <w:rFonts w:eastAsiaTheme="minorEastAsia" w:cstheme="minorHAnsi"/>
                <w:b w:val="0"/>
                <w:color w:val="auto"/>
                <w:szCs w:val="17"/>
              </w:rPr>
              <w:t>iversion rate</w:t>
            </w:r>
          </w:p>
        </w:tc>
        <w:tc>
          <w:tcPr>
            <w:tcW w:w="731" w:type="pct"/>
            <w:tcBorders>
              <w:top w:val="single" w:sz="4" w:space="0" w:color="82C341" w:themeColor="background1"/>
            </w:tcBorders>
            <w:vAlign w:val="center"/>
          </w:tcPr>
          <w:p w14:paraId="4BF41D32" w14:textId="438AF415" w:rsidR="00186455" w:rsidRPr="00B9099D" w:rsidRDefault="0024388E" w:rsidP="00373754">
            <w:pPr>
              <w:pStyle w:val="TableText"/>
              <w:jc w:val="right"/>
              <w:rPr>
                <w:rFonts w:eastAsiaTheme="minorEastAsia" w:cstheme="minorHAnsi"/>
                <w:b w:val="0"/>
                <w:color w:val="auto"/>
                <w:szCs w:val="17"/>
              </w:rPr>
            </w:pPr>
            <w:r w:rsidRPr="00B9099D">
              <w:rPr>
                <w:rFonts w:eastAsiaTheme="minorEastAsia" w:cstheme="minorHAnsi"/>
                <w:b w:val="0"/>
                <w:color w:val="auto"/>
                <w:szCs w:val="17"/>
              </w:rPr>
              <w:t>43%</w:t>
            </w:r>
          </w:p>
        </w:tc>
        <w:tc>
          <w:tcPr>
            <w:tcW w:w="456" w:type="pct"/>
            <w:tcBorders>
              <w:top w:val="single" w:sz="4" w:space="0" w:color="82C341" w:themeColor="background1"/>
            </w:tcBorders>
            <w:vAlign w:val="center"/>
          </w:tcPr>
          <w:p w14:paraId="6F10D72F" w14:textId="6578F718" w:rsidR="00186455" w:rsidRPr="00B9099D" w:rsidRDefault="0024388E" w:rsidP="00373754">
            <w:pPr>
              <w:pStyle w:val="TableText"/>
              <w:jc w:val="right"/>
              <w:rPr>
                <w:rFonts w:eastAsiaTheme="minorEastAsia" w:cstheme="minorHAnsi"/>
                <w:b w:val="0"/>
                <w:color w:val="auto"/>
                <w:szCs w:val="17"/>
              </w:rPr>
            </w:pPr>
            <w:r w:rsidRPr="00B9099D">
              <w:rPr>
                <w:rFonts w:eastAsiaTheme="minorEastAsia" w:cstheme="minorHAnsi"/>
                <w:b w:val="0"/>
                <w:color w:val="auto"/>
                <w:szCs w:val="17"/>
              </w:rPr>
              <w:t>61%</w:t>
            </w:r>
          </w:p>
        </w:tc>
        <w:tc>
          <w:tcPr>
            <w:tcW w:w="456" w:type="pct"/>
            <w:tcBorders>
              <w:top w:val="single" w:sz="4" w:space="0" w:color="82C341" w:themeColor="background1"/>
            </w:tcBorders>
            <w:vAlign w:val="center"/>
          </w:tcPr>
          <w:p w14:paraId="741C25F9" w14:textId="11008F01" w:rsidR="00186455" w:rsidRPr="00B9099D" w:rsidRDefault="0024388E" w:rsidP="00373754">
            <w:pPr>
              <w:pStyle w:val="TableText"/>
              <w:jc w:val="right"/>
              <w:rPr>
                <w:rFonts w:eastAsiaTheme="minorEastAsia" w:cstheme="minorHAnsi"/>
                <w:b w:val="0"/>
                <w:color w:val="auto"/>
                <w:szCs w:val="17"/>
              </w:rPr>
            </w:pPr>
            <w:r w:rsidRPr="00B9099D">
              <w:rPr>
                <w:rFonts w:eastAsiaTheme="minorEastAsia" w:cstheme="minorHAnsi"/>
                <w:b w:val="0"/>
                <w:color w:val="auto"/>
                <w:szCs w:val="17"/>
              </w:rPr>
              <w:t>87%</w:t>
            </w:r>
          </w:p>
        </w:tc>
        <w:tc>
          <w:tcPr>
            <w:tcW w:w="548" w:type="pct"/>
            <w:tcBorders>
              <w:top w:val="single" w:sz="4" w:space="0" w:color="82C341" w:themeColor="background1"/>
            </w:tcBorders>
            <w:vAlign w:val="center"/>
          </w:tcPr>
          <w:p w14:paraId="76E9C40E" w14:textId="22B888DD" w:rsidR="00186455" w:rsidRPr="00B9099D" w:rsidRDefault="0024388E" w:rsidP="00373754">
            <w:pPr>
              <w:pStyle w:val="TableText"/>
              <w:jc w:val="right"/>
              <w:rPr>
                <w:rFonts w:eastAsiaTheme="minorEastAsia" w:cstheme="minorHAnsi"/>
                <w:b w:val="0"/>
                <w:color w:val="auto"/>
                <w:szCs w:val="17"/>
              </w:rPr>
            </w:pPr>
            <w:r w:rsidRPr="00B9099D">
              <w:rPr>
                <w:rFonts w:eastAsiaTheme="minorEastAsia" w:cstheme="minorHAnsi"/>
                <w:b w:val="0"/>
                <w:color w:val="auto"/>
                <w:szCs w:val="17"/>
              </w:rPr>
              <w:t>70%</w:t>
            </w:r>
          </w:p>
        </w:tc>
        <w:tc>
          <w:tcPr>
            <w:tcW w:w="639" w:type="pct"/>
            <w:tcBorders>
              <w:top w:val="single" w:sz="4" w:space="0" w:color="82C341" w:themeColor="background1"/>
            </w:tcBorders>
          </w:tcPr>
          <w:p w14:paraId="758995A5" w14:textId="02D70591" w:rsidR="005A63E3" w:rsidRPr="00B9099D" w:rsidRDefault="005A63E3" w:rsidP="00373754">
            <w:pPr>
              <w:pStyle w:val="TableText"/>
              <w:jc w:val="right"/>
              <w:rPr>
                <w:rFonts w:eastAsiaTheme="minorEastAsia" w:cstheme="minorHAnsi"/>
                <w:b w:val="0"/>
                <w:color w:val="auto"/>
                <w:szCs w:val="17"/>
              </w:rPr>
            </w:pPr>
            <w:r w:rsidRPr="00B9099D">
              <w:rPr>
                <w:rFonts w:eastAsiaTheme="minorEastAsia" w:cstheme="minorHAnsi"/>
                <w:b w:val="0"/>
                <w:color w:val="auto"/>
                <w:szCs w:val="17"/>
              </w:rPr>
              <w:t>69%</w:t>
            </w:r>
          </w:p>
        </w:tc>
        <w:tc>
          <w:tcPr>
            <w:tcW w:w="619" w:type="pct"/>
            <w:tcBorders>
              <w:top w:val="single" w:sz="4" w:space="0" w:color="82C341" w:themeColor="background1"/>
            </w:tcBorders>
          </w:tcPr>
          <w:p w14:paraId="3A3ECCD5" w14:textId="7D8D8110" w:rsidR="005A63E3" w:rsidRPr="00B9099D" w:rsidRDefault="005A63E3" w:rsidP="00373754">
            <w:pPr>
              <w:pStyle w:val="TableText"/>
              <w:jc w:val="right"/>
              <w:rPr>
                <w:rFonts w:eastAsiaTheme="minorEastAsia" w:cstheme="minorHAnsi"/>
                <w:b w:val="0"/>
                <w:color w:val="auto"/>
                <w:szCs w:val="17"/>
              </w:rPr>
            </w:pPr>
            <w:r w:rsidRPr="00B9099D">
              <w:rPr>
                <w:rFonts w:eastAsiaTheme="minorEastAsia" w:cstheme="minorHAnsi"/>
                <w:b w:val="0"/>
                <w:color w:val="auto"/>
                <w:szCs w:val="17"/>
              </w:rPr>
              <w:t>+1%</w:t>
            </w:r>
          </w:p>
        </w:tc>
      </w:tr>
    </w:tbl>
    <w:p w14:paraId="204305D5" w14:textId="7404CAC3" w:rsidR="00496F4F" w:rsidRPr="001A49C8" w:rsidRDefault="005E473A" w:rsidP="001A49C8">
      <w:pPr>
        <w:spacing w:before="60" w:after="60" w:line="240" w:lineRule="auto"/>
        <w:rPr>
          <w:i/>
          <w:sz w:val="16"/>
          <w:szCs w:val="16"/>
        </w:rPr>
      </w:pPr>
      <w:bookmarkStart w:id="38" w:name="_Hlk43637905"/>
      <w:r w:rsidRPr="00FF0609">
        <w:rPr>
          <w:rStyle w:val="CaptionChar"/>
        </w:rPr>
        <w:t xml:space="preserve">* Figures reported for materials received by source sector have been extrapolated to include the relative proportions derived from reported data and applied to surveys that did not include a source sector for the different material types and the export data from the ABS. Figures in </w:t>
      </w:r>
      <w:r w:rsidR="006B631C">
        <w:rPr>
          <w:rStyle w:val="CaptionChar"/>
        </w:rPr>
        <w:t xml:space="preserve"> </w:t>
      </w:r>
      <w:r w:rsidR="006B631C">
        <w:rPr>
          <w:rStyle w:val="CaptionChar"/>
        </w:rPr>
        <w:fldChar w:fldCharType="begin"/>
      </w:r>
      <w:r w:rsidR="006B631C">
        <w:rPr>
          <w:rStyle w:val="CaptionChar"/>
        </w:rPr>
        <w:instrText xml:space="preserve"> REF _Ref43390839 \h  \* MERGEFORMAT </w:instrText>
      </w:r>
      <w:r w:rsidR="006B631C">
        <w:rPr>
          <w:rStyle w:val="CaptionChar"/>
        </w:rPr>
      </w:r>
      <w:r w:rsidR="006B631C">
        <w:rPr>
          <w:rStyle w:val="CaptionChar"/>
        </w:rPr>
        <w:fldChar w:fldCharType="separate"/>
      </w:r>
      <w:r w:rsidR="00857679" w:rsidRPr="00857679">
        <w:rPr>
          <w:rStyle w:val="CaptionChar"/>
        </w:rPr>
        <w:t>Table 6</w:t>
      </w:r>
      <w:r w:rsidR="006B631C">
        <w:rPr>
          <w:rStyle w:val="CaptionChar"/>
        </w:rPr>
        <w:fldChar w:fldCharType="end"/>
      </w:r>
      <w:r w:rsidR="006B631C">
        <w:rPr>
          <w:rStyle w:val="CaptionChar"/>
        </w:rPr>
        <w:t xml:space="preserve"> </w:t>
      </w:r>
      <w:r w:rsidRPr="00FF0609">
        <w:rPr>
          <w:rStyle w:val="CaptionChar"/>
        </w:rPr>
        <w:t xml:space="preserve">have been rounded to the nearest thousand and individual columns may therefore not add up to the totals reported </w:t>
      </w:r>
      <w:r w:rsidR="00156F9B" w:rsidRPr="00FF0609">
        <w:rPr>
          <w:rStyle w:val="CaptionChar"/>
        </w:rPr>
        <w:t>for ‘Total recovered’</w:t>
      </w:r>
      <w:r w:rsidRPr="001A49C8">
        <w:rPr>
          <w:i/>
          <w:sz w:val="16"/>
          <w:szCs w:val="16"/>
        </w:rPr>
        <w:t>.</w:t>
      </w:r>
    </w:p>
    <w:p w14:paraId="16F93149" w14:textId="77777777" w:rsidR="005E473A" w:rsidRDefault="005E473A" w:rsidP="004D7828"/>
    <w:p w14:paraId="26CA8D04" w14:textId="6723A09C" w:rsidR="004D7828" w:rsidRDefault="00712DEC" w:rsidP="004D7828">
      <w:r>
        <w:fldChar w:fldCharType="begin"/>
      </w:r>
      <w:r>
        <w:instrText xml:space="preserve"> REF _Ref43390839 \h </w:instrText>
      </w:r>
      <w:r>
        <w:fldChar w:fldCharType="separate"/>
      </w:r>
      <w:r w:rsidR="00857679">
        <w:t xml:space="preserve">Table </w:t>
      </w:r>
      <w:r w:rsidR="00857679">
        <w:rPr>
          <w:noProof/>
        </w:rPr>
        <w:t>6</w:t>
      </w:r>
      <w:r>
        <w:fldChar w:fldCharType="end"/>
      </w:r>
      <w:r>
        <w:t xml:space="preserve"> </w:t>
      </w:r>
      <w:r w:rsidR="005A63E3">
        <w:t xml:space="preserve">also </w:t>
      </w:r>
      <w:r w:rsidR="004D7828" w:rsidRPr="004D7828">
        <w:t>summarises the materials recovered in Victoria for reprocessing in 201</w:t>
      </w:r>
      <w:r w:rsidR="005A63E3">
        <w:t>8</w:t>
      </w:r>
      <w:r w:rsidR="004D7828" w:rsidRPr="004D7828">
        <w:t>–1</w:t>
      </w:r>
      <w:r w:rsidR="005A63E3">
        <w:t>9</w:t>
      </w:r>
      <w:r w:rsidR="004D7828" w:rsidRPr="004D7828">
        <w:t xml:space="preserve">, compared </w:t>
      </w:r>
      <w:r w:rsidR="001544EC">
        <w:t>with</w:t>
      </w:r>
      <w:r w:rsidR="001544EC" w:rsidRPr="004D7828">
        <w:t xml:space="preserve"> </w:t>
      </w:r>
      <w:r w:rsidR="004D7828" w:rsidRPr="004D7828">
        <w:t>the previous year. In 201</w:t>
      </w:r>
      <w:r w:rsidR="005A63E3">
        <w:t>8</w:t>
      </w:r>
      <w:r w:rsidR="004D7828" w:rsidRPr="004D7828">
        <w:t>–1</w:t>
      </w:r>
      <w:r w:rsidR="005A63E3">
        <w:t>9</w:t>
      </w:r>
      <w:r w:rsidR="004D7828" w:rsidRPr="004D7828">
        <w:t>, recovery of:</w:t>
      </w:r>
    </w:p>
    <w:p w14:paraId="2190ED05" w14:textId="3DAED957" w:rsidR="004D7828" w:rsidRDefault="004D7828" w:rsidP="004D7828">
      <w:pPr>
        <w:pStyle w:val="ListBullet"/>
      </w:pPr>
      <w:r>
        <w:t xml:space="preserve">aggregates, masonry and soil increased by </w:t>
      </w:r>
      <w:r w:rsidR="005A63E3">
        <w:t>1</w:t>
      </w:r>
      <w:r>
        <w:t>5</w:t>
      </w:r>
      <w:r w:rsidR="00F9521A">
        <w:t> per cent</w:t>
      </w:r>
      <w:r>
        <w:t xml:space="preserve"> to </w:t>
      </w:r>
      <w:r w:rsidR="005A63E3">
        <w:t>6.32</w:t>
      </w:r>
      <w:r w:rsidR="00E45EBD">
        <w:t> million</w:t>
      </w:r>
      <w:r>
        <w:t xml:space="preserve"> tonnes</w:t>
      </w:r>
    </w:p>
    <w:p w14:paraId="084DB9FC" w14:textId="05BC599A" w:rsidR="005A63E3" w:rsidRDefault="005A63E3" w:rsidP="005A63E3">
      <w:pPr>
        <w:pStyle w:val="ListBullet"/>
      </w:pPr>
      <w:r>
        <w:t>glass decreased by 15</w:t>
      </w:r>
      <w:r w:rsidR="00F9521A">
        <w:t> per cent</w:t>
      </w:r>
      <w:r>
        <w:t xml:space="preserve"> to 195,000</w:t>
      </w:r>
      <w:r w:rsidR="00E45EBD">
        <w:t> tonnes</w:t>
      </w:r>
    </w:p>
    <w:p w14:paraId="4FE19BE0" w14:textId="226D250C" w:rsidR="004D7828" w:rsidRDefault="004D7828" w:rsidP="005A63E3">
      <w:pPr>
        <w:pStyle w:val="ListBullet"/>
      </w:pPr>
      <w:r>
        <w:t>metals increased by 1</w:t>
      </w:r>
      <w:r w:rsidR="00F9521A">
        <w:t> per cent</w:t>
      </w:r>
      <w:r>
        <w:t xml:space="preserve"> to 1.4</w:t>
      </w:r>
      <w:r w:rsidR="005A63E3">
        <w:t>7</w:t>
      </w:r>
      <w:r w:rsidR="00E45EBD">
        <w:t> million</w:t>
      </w:r>
      <w:r>
        <w:t xml:space="preserve"> tonn</w:t>
      </w:r>
      <w:r w:rsidR="005A63E3">
        <w:t>e</w:t>
      </w:r>
      <w:r>
        <w:t>s</w:t>
      </w:r>
    </w:p>
    <w:p w14:paraId="4A1DEE9C" w14:textId="4D53D328" w:rsidR="005A63E3" w:rsidRDefault="005A63E3" w:rsidP="005A63E3">
      <w:pPr>
        <w:pStyle w:val="ListBullet"/>
      </w:pPr>
      <w:r>
        <w:t>organics increased by 20</w:t>
      </w:r>
      <w:r w:rsidR="00F9521A">
        <w:t> per cent</w:t>
      </w:r>
      <w:r>
        <w:t xml:space="preserve"> to 1.32</w:t>
      </w:r>
      <w:r w:rsidR="00E45EBD">
        <w:t> million</w:t>
      </w:r>
      <w:r>
        <w:t xml:space="preserve"> tonnes</w:t>
      </w:r>
    </w:p>
    <w:p w14:paraId="4EAA1C05" w14:textId="1181D917" w:rsidR="004D7828" w:rsidRDefault="004D7828" w:rsidP="004D7828">
      <w:pPr>
        <w:pStyle w:val="ListBullet"/>
      </w:pPr>
      <w:r>
        <w:t>paper</w:t>
      </w:r>
      <w:r w:rsidR="001544EC">
        <w:t xml:space="preserve"> </w:t>
      </w:r>
      <w:r>
        <w:t>/</w:t>
      </w:r>
      <w:r w:rsidR="001544EC">
        <w:t xml:space="preserve"> </w:t>
      </w:r>
      <w:r>
        <w:t xml:space="preserve">cardboard </w:t>
      </w:r>
      <w:r w:rsidR="005A63E3">
        <w:t>de</w:t>
      </w:r>
      <w:r>
        <w:t xml:space="preserve">creased by </w:t>
      </w:r>
      <w:r w:rsidR="005A63E3">
        <w:t>16</w:t>
      </w:r>
      <w:r w:rsidR="00F9521A">
        <w:t> per cent</w:t>
      </w:r>
      <w:r>
        <w:t xml:space="preserve"> to 1.</w:t>
      </w:r>
      <w:r w:rsidR="005A63E3">
        <w:t>25</w:t>
      </w:r>
      <w:r w:rsidR="00E45EBD">
        <w:t> million</w:t>
      </w:r>
      <w:r>
        <w:t xml:space="preserve"> tonnes</w:t>
      </w:r>
    </w:p>
    <w:p w14:paraId="307901AE" w14:textId="3993EB8F" w:rsidR="004D7828" w:rsidRDefault="004D7828" w:rsidP="004D7828">
      <w:pPr>
        <w:pStyle w:val="ListBullet"/>
      </w:pPr>
      <w:r>
        <w:t xml:space="preserve">plastics increased by </w:t>
      </w:r>
      <w:r w:rsidR="005A63E3">
        <w:t>4</w:t>
      </w:r>
      <w:r w:rsidR="00F9521A">
        <w:t> per cent</w:t>
      </w:r>
      <w:r>
        <w:t xml:space="preserve"> to 1</w:t>
      </w:r>
      <w:r w:rsidR="005A63E3">
        <w:t>43</w:t>
      </w:r>
      <w:r>
        <w:t>,000</w:t>
      </w:r>
      <w:r w:rsidR="00E45EBD">
        <w:t> tonnes</w:t>
      </w:r>
    </w:p>
    <w:p w14:paraId="1D9F2868" w14:textId="0B872CF4" w:rsidR="004D7828" w:rsidRDefault="004D7828" w:rsidP="004D7828">
      <w:pPr>
        <w:pStyle w:val="ListBullet"/>
      </w:pPr>
      <w:r>
        <w:t xml:space="preserve">rubber </w:t>
      </w:r>
      <w:r w:rsidR="005A63E3">
        <w:t>and textiles combined de</w:t>
      </w:r>
      <w:r>
        <w:t>creased by 9</w:t>
      </w:r>
      <w:r w:rsidR="00F9521A">
        <w:t> per cent</w:t>
      </w:r>
      <w:r>
        <w:t xml:space="preserve"> to 7</w:t>
      </w:r>
      <w:r w:rsidR="00295ADA">
        <w:t>3</w:t>
      </w:r>
      <w:r>
        <w:t>,000</w:t>
      </w:r>
      <w:r w:rsidR="00E45EBD">
        <w:t> tonnes</w:t>
      </w:r>
      <w:r w:rsidR="005A63E3">
        <w:t xml:space="preserve"> (the majority of this was rubber)</w:t>
      </w:r>
      <w:r>
        <w:t>.</w:t>
      </w:r>
    </w:p>
    <w:p w14:paraId="7F44D1CB" w14:textId="77777777" w:rsidR="008B2B3B" w:rsidRDefault="008B2B3B">
      <w:pPr>
        <w:spacing w:after="0" w:line="240" w:lineRule="auto"/>
        <w:rPr>
          <w:rFonts w:asciiTheme="majorHAnsi" w:eastAsiaTheme="majorEastAsia" w:hAnsiTheme="majorHAnsi" w:cstheme="majorBidi"/>
          <w:bCs/>
          <w:color w:val="82C341" w:themeColor="accent1"/>
          <w:sz w:val="28"/>
          <w:szCs w:val="28"/>
        </w:rPr>
      </w:pPr>
      <w:r>
        <w:br w:type="page"/>
      </w:r>
    </w:p>
    <w:p w14:paraId="24419C31" w14:textId="1652BDB7" w:rsidR="00203CBD" w:rsidRPr="00203CBD" w:rsidRDefault="00751CB5" w:rsidP="00DA34A6">
      <w:pPr>
        <w:pStyle w:val="Heading1Numbered"/>
      </w:pPr>
      <w:bookmarkStart w:id="39" w:name="_Toc54708560"/>
      <w:r>
        <w:lastRenderedPageBreak/>
        <w:t xml:space="preserve">Material specific </w:t>
      </w:r>
      <w:r w:rsidRPr="001A5146">
        <w:t>recovery</w:t>
      </w:r>
      <w:r>
        <w:t xml:space="preserve"> data</w:t>
      </w:r>
      <w:bookmarkEnd w:id="39"/>
    </w:p>
    <w:tbl>
      <w:tblPr>
        <w:tblStyle w:val="TableGrid"/>
        <w:tblpPr w:leftFromText="180" w:rightFromText="180" w:vertAnchor="text" w:horzAnchor="margin" w:tblpY="128"/>
        <w:tblW w:w="0" w:type="auto"/>
        <w:tblInd w:w="0" w:type="dxa"/>
        <w:tblBorders>
          <w:top w:val="single" w:sz="4" w:space="0" w:color="82C341" w:themeColor="accent1"/>
          <w:left w:val="single" w:sz="4" w:space="0" w:color="82C341" w:themeColor="accent1"/>
          <w:bottom w:val="single" w:sz="4" w:space="0" w:color="82C341" w:themeColor="accent1"/>
          <w:right w:val="single" w:sz="4" w:space="0" w:color="82C341" w:themeColor="accent1"/>
          <w:insideH w:val="single" w:sz="4" w:space="0" w:color="82C341" w:themeColor="accent1"/>
          <w:insideV w:val="single" w:sz="4" w:space="0" w:color="82C341" w:themeColor="accent1"/>
        </w:tblBorders>
        <w:tblLook w:val="04A0" w:firstRow="1" w:lastRow="0" w:firstColumn="1" w:lastColumn="0" w:noHBand="0" w:noVBand="1"/>
      </w:tblPr>
      <w:tblGrid>
        <w:gridCol w:w="7672"/>
      </w:tblGrid>
      <w:tr w:rsidR="00D33DC2" w14:paraId="3FC9F0F7" w14:textId="77777777" w:rsidTr="00230DC2">
        <w:tc>
          <w:tcPr>
            <w:tcW w:w="7672" w:type="dxa"/>
            <w:shd w:val="clear" w:color="auto" w:fill="E5F3D9" w:themeFill="background1" w:themeFillTint="33"/>
          </w:tcPr>
          <w:p w14:paraId="5B1F9B48" w14:textId="394A0B35" w:rsidR="00D33DC2" w:rsidRDefault="00D33DC2" w:rsidP="00156F9B">
            <w:pPr>
              <w:pStyle w:val="ListBullet"/>
              <w:numPr>
                <w:ilvl w:val="0"/>
                <w:numId w:val="0"/>
              </w:numPr>
              <w:ind w:left="227" w:hanging="227"/>
            </w:pPr>
            <w:r>
              <w:t>K</w:t>
            </w:r>
            <w:r w:rsidR="00A70672" w:rsidRPr="00A70672">
              <w:t>ey findings in 2018–19</w:t>
            </w:r>
            <w:r>
              <w:t>:</w:t>
            </w:r>
          </w:p>
          <w:p w14:paraId="63C33321" w14:textId="55DA8821" w:rsidR="00DC5C1A" w:rsidRDefault="00A70672" w:rsidP="00DC5C1A">
            <w:pPr>
              <w:pStyle w:val="ListBullet"/>
            </w:pPr>
            <w:r w:rsidRPr="00A70672">
              <w:t>Aggregate, masonry and soil</w:t>
            </w:r>
            <w:r>
              <w:t xml:space="preserve"> </w:t>
            </w:r>
            <w:r w:rsidR="00DC5C1A">
              <w:t>–</w:t>
            </w:r>
            <w:r w:rsidR="00FD3252">
              <w:t xml:space="preserve"> </w:t>
            </w:r>
            <w:r w:rsidR="00417C36">
              <w:t>I</w:t>
            </w:r>
            <w:r w:rsidR="00ED4977">
              <w:t xml:space="preserve">nfrastructure </w:t>
            </w:r>
            <w:r w:rsidR="004A2E91">
              <w:t xml:space="preserve">and land clearing for housing </w:t>
            </w:r>
            <w:r w:rsidR="00ED4977">
              <w:t>developments</w:t>
            </w:r>
            <w:r w:rsidR="00512B25">
              <w:t xml:space="preserve"> </w:t>
            </w:r>
            <w:r w:rsidR="00ED4977">
              <w:t xml:space="preserve">contributed to </w:t>
            </w:r>
            <w:r w:rsidR="00FD3252">
              <w:t>an</w:t>
            </w:r>
            <w:r w:rsidR="00ED4977">
              <w:t xml:space="preserve"> increase </w:t>
            </w:r>
            <w:r w:rsidR="00FD3252">
              <w:t xml:space="preserve">in the recovery </w:t>
            </w:r>
            <w:r w:rsidR="00ED4977">
              <w:t xml:space="preserve">of </w:t>
            </w:r>
            <w:r w:rsidR="004A2E91">
              <w:t xml:space="preserve">aggregate, </w:t>
            </w:r>
            <w:r w:rsidR="00ED4977">
              <w:t>concrete, rubble</w:t>
            </w:r>
            <w:r w:rsidR="004A2E91">
              <w:t xml:space="preserve"> and </w:t>
            </w:r>
            <w:r w:rsidR="00ED4977">
              <w:t>plaster, all sourced primarily from the C&amp;D sector</w:t>
            </w:r>
            <w:r w:rsidR="00512B25">
              <w:t>.</w:t>
            </w:r>
          </w:p>
          <w:p w14:paraId="4CE529C1" w14:textId="148028DA" w:rsidR="00A70672" w:rsidRDefault="00A70672" w:rsidP="00A70672">
            <w:pPr>
              <w:pStyle w:val="ListBullet"/>
            </w:pPr>
            <w:r>
              <w:t xml:space="preserve">Glass – </w:t>
            </w:r>
            <w:r w:rsidR="00920023">
              <w:t>There was significant stockpiling carried over from 20</w:t>
            </w:r>
            <w:r w:rsidR="00FE53BB">
              <w:t>17–18</w:t>
            </w:r>
            <w:r w:rsidR="00920023">
              <w:t>, which resulted in a 15</w:t>
            </w:r>
            <w:r w:rsidR="00F9521A">
              <w:t> per cent</w:t>
            </w:r>
            <w:r w:rsidR="00920023">
              <w:t xml:space="preserve"> decrease in the amount of recovered glass from 20</w:t>
            </w:r>
            <w:r w:rsidR="00FE53BB">
              <w:t>17–18</w:t>
            </w:r>
            <w:r w:rsidR="00920023">
              <w:t>.</w:t>
            </w:r>
            <w:r w:rsidR="00DB11F8">
              <w:t xml:space="preserve"> Export demand for glass </w:t>
            </w:r>
            <w:r w:rsidR="006F2715">
              <w:t xml:space="preserve">remained </w:t>
            </w:r>
            <w:r w:rsidR="00DB11F8">
              <w:t>steady.</w:t>
            </w:r>
          </w:p>
          <w:p w14:paraId="29A29C58" w14:textId="435E75EF" w:rsidR="00A70672" w:rsidRDefault="00A70672" w:rsidP="00A70672">
            <w:pPr>
              <w:pStyle w:val="ListBullet"/>
            </w:pPr>
            <w:r>
              <w:t xml:space="preserve">Metals – </w:t>
            </w:r>
            <w:r w:rsidR="0091147E">
              <w:t xml:space="preserve">There was only </w:t>
            </w:r>
            <w:r w:rsidR="006F2715">
              <w:t xml:space="preserve">a </w:t>
            </w:r>
            <w:r w:rsidR="0091147E">
              <w:t>1</w:t>
            </w:r>
            <w:r w:rsidR="00F9521A">
              <w:t> per cent</w:t>
            </w:r>
            <w:r w:rsidR="0091147E">
              <w:t xml:space="preserve"> increase in the amount of metal recovered from 20</w:t>
            </w:r>
            <w:r w:rsidR="00FE53BB">
              <w:t>17–18</w:t>
            </w:r>
            <w:r w:rsidR="0091147E">
              <w:t>. This trend</w:t>
            </w:r>
            <w:r w:rsidR="0025315F">
              <w:t xml:space="preserve"> was consistent </w:t>
            </w:r>
            <w:r w:rsidR="006F2715">
              <w:t xml:space="preserve">with </w:t>
            </w:r>
            <w:r w:rsidR="0025315F">
              <w:t>previous years.</w:t>
            </w:r>
          </w:p>
          <w:p w14:paraId="72FAB5EE" w14:textId="19DF2F43" w:rsidR="00A70672" w:rsidRDefault="00A70672" w:rsidP="00A70672">
            <w:pPr>
              <w:pStyle w:val="ListBullet"/>
            </w:pPr>
            <w:r>
              <w:t xml:space="preserve">Organics – </w:t>
            </w:r>
            <w:r w:rsidR="0025315F">
              <w:t>There was a 20</w:t>
            </w:r>
            <w:r w:rsidR="00F9521A">
              <w:t> per cent</w:t>
            </w:r>
            <w:r w:rsidR="0025315F">
              <w:t xml:space="preserve"> increase </w:t>
            </w:r>
            <w:r w:rsidR="006F2715">
              <w:t xml:space="preserve">in </w:t>
            </w:r>
            <w:r w:rsidR="0025315F">
              <w:t>total organics recovered from 20</w:t>
            </w:r>
            <w:r w:rsidR="00FE53BB">
              <w:t>17–18</w:t>
            </w:r>
            <w:r w:rsidR="0025315F">
              <w:t xml:space="preserve">. The main materials came from </w:t>
            </w:r>
            <w:r w:rsidR="0091147E">
              <w:t>other organics, garden organics and</w:t>
            </w:r>
            <w:r w:rsidR="0025315F">
              <w:t xml:space="preserve"> timber.</w:t>
            </w:r>
          </w:p>
          <w:p w14:paraId="172253C4" w14:textId="31FB6DEA" w:rsidR="00A70672" w:rsidRDefault="00A70672" w:rsidP="00BD5AD0">
            <w:pPr>
              <w:pStyle w:val="ListBullet"/>
            </w:pPr>
            <w:r>
              <w:t xml:space="preserve">Paper and cardboard – </w:t>
            </w:r>
            <w:r w:rsidR="00775A2A">
              <w:t xml:space="preserve">There </w:t>
            </w:r>
            <w:proofErr w:type="gramStart"/>
            <w:r w:rsidR="00CF4BDD">
              <w:t>was</w:t>
            </w:r>
            <w:proofErr w:type="gramEnd"/>
            <w:r w:rsidR="00775A2A">
              <w:t xml:space="preserve"> a 16</w:t>
            </w:r>
            <w:r w:rsidR="00F9521A">
              <w:t> per cent</w:t>
            </w:r>
            <w:r w:rsidR="00775A2A">
              <w:t xml:space="preserve"> decline in the amount of recovered paper </w:t>
            </w:r>
            <w:r w:rsidR="006F2715">
              <w:t xml:space="preserve">and </w:t>
            </w:r>
            <w:r w:rsidR="00775A2A">
              <w:t>cardboard from 20</w:t>
            </w:r>
            <w:r w:rsidR="00FE53BB">
              <w:t>17–18</w:t>
            </w:r>
            <w:r w:rsidR="00775A2A">
              <w:t xml:space="preserve">. This </w:t>
            </w:r>
            <w:r w:rsidR="00FD3252">
              <w:t>was</w:t>
            </w:r>
            <w:r w:rsidR="00775A2A">
              <w:t xml:space="preserve"> due to </w:t>
            </w:r>
            <w:r w:rsidR="0004142F">
              <w:t>mixed recyclables entering storage, sorting losses as a result of increased contamination and sorted materials not meeting import country contamination requirements</w:t>
            </w:r>
            <w:r w:rsidR="00775A2A">
              <w:t>.</w:t>
            </w:r>
          </w:p>
          <w:p w14:paraId="5E54B6EE" w14:textId="4544DAC5" w:rsidR="00A70672" w:rsidRDefault="00A70672" w:rsidP="00A70672">
            <w:pPr>
              <w:pStyle w:val="ListBullet"/>
            </w:pPr>
            <w:r>
              <w:t xml:space="preserve">Plastics – </w:t>
            </w:r>
            <w:r w:rsidR="0007659F">
              <w:t xml:space="preserve">The amount of plastics recovered </w:t>
            </w:r>
            <w:r w:rsidR="00CF4BDD">
              <w:t>was</w:t>
            </w:r>
            <w:r w:rsidR="00511256">
              <w:t xml:space="preserve"> </w:t>
            </w:r>
            <w:r w:rsidR="0007659F">
              <w:t>very similar to previous financial years. There continues to be demand in local and export markets for plastics.</w:t>
            </w:r>
          </w:p>
          <w:p w14:paraId="44CE7777" w14:textId="7D898184" w:rsidR="00D33DC2" w:rsidRDefault="00A70672" w:rsidP="00A70672">
            <w:pPr>
              <w:pStyle w:val="ListBullet"/>
            </w:pPr>
            <w:r>
              <w:t xml:space="preserve">Other </w:t>
            </w:r>
            <w:r w:rsidR="005C74C2">
              <w:t xml:space="preserve">materials – Rubber and textiles are the material types under this category. The combined total of rubber and textiles only </w:t>
            </w:r>
            <w:r w:rsidR="00CF4BDD">
              <w:t xml:space="preserve">made </w:t>
            </w:r>
            <w:r w:rsidR="005C74C2">
              <w:t>up 1</w:t>
            </w:r>
            <w:r w:rsidR="00F9521A">
              <w:t> per cent</w:t>
            </w:r>
            <w:r w:rsidR="005C74C2">
              <w:t xml:space="preserve"> of the total recovered materials in 20</w:t>
            </w:r>
            <w:r w:rsidR="00FE53BB">
              <w:t>18–19</w:t>
            </w:r>
            <w:r w:rsidR="005C74C2">
              <w:t>.</w:t>
            </w:r>
          </w:p>
        </w:tc>
      </w:tr>
    </w:tbl>
    <w:p w14:paraId="7645C8CC" w14:textId="53265942" w:rsidR="00A0608D" w:rsidRDefault="00A0608D" w:rsidP="00A0608D">
      <w:pPr>
        <w:pStyle w:val="Heading2"/>
      </w:pPr>
      <w:bookmarkStart w:id="40" w:name="_Hlk43890367"/>
      <w:r>
        <w:t xml:space="preserve">Aggregate, masonry </w:t>
      </w:r>
      <w:r w:rsidRPr="00A0608D">
        <w:t>and</w:t>
      </w:r>
      <w:r>
        <w:t xml:space="preserve"> soil</w:t>
      </w:r>
    </w:p>
    <w:bookmarkEnd w:id="40"/>
    <w:p w14:paraId="41B6A6DA" w14:textId="3F2DC083" w:rsidR="00895F17" w:rsidRDefault="003B3E01" w:rsidP="00895F17">
      <w:r>
        <w:t>In 2018–19</w:t>
      </w:r>
      <w:r w:rsidR="00D016E5">
        <w:t>,</w:t>
      </w:r>
      <w:r>
        <w:t xml:space="preserve"> the amount of aggregates, masonry and soil recovered for reprocessing</w:t>
      </w:r>
      <w:r w:rsidR="00495E91">
        <w:t xml:space="preserve"> was 6.32</w:t>
      </w:r>
      <w:r w:rsidR="00E45EBD">
        <w:t> million</w:t>
      </w:r>
      <w:r w:rsidR="00495E91">
        <w:t xml:space="preserve"> tonnes</w:t>
      </w:r>
      <w:r>
        <w:t xml:space="preserve"> in Victori</w:t>
      </w:r>
      <w:r w:rsidR="00495E91">
        <w:t>a, an</w:t>
      </w:r>
      <w:r>
        <w:t xml:space="preserve"> increase</w:t>
      </w:r>
      <w:r w:rsidR="00495E91">
        <w:t xml:space="preserve"> of </w:t>
      </w:r>
      <w:r>
        <w:t>15</w:t>
      </w:r>
      <w:r w:rsidR="00F9521A">
        <w:t> per cent</w:t>
      </w:r>
      <w:r w:rsidR="00495E91">
        <w:t xml:space="preserve"> from 20</w:t>
      </w:r>
      <w:r w:rsidR="00FE53BB">
        <w:t>17–18</w:t>
      </w:r>
      <w:r>
        <w:t>.</w:t>
      </w:r>
      <w:r w:rsidR="00495E91">
        <w:t xml:space="preserve"> </w:t>
      </w:r>
      <w:r>
        <w:t xml:space="preserve">Since 2014–15, </w:t>
      </w:r>
      <w:r w:rsidR="00895F17">
        <w:t xml:space="preserve">there </w:t>
      </w:r>
      <w:r>
        <w:t>has been a</w:t>
      </w:r>
      <w:r w:rsidR="00895F17">
        <w:t xml:space="preserve"> </w:t>
      </w:r>
      <w:r w:rsidR="00DC5C1A">
        <w:t>58</w:t>
      </w:r>
      <w:r w:rsidR="00F9521A">
        <w:t> per cent</w:t>
      </w:r>
      <w:r w:rsidR="00895F17">
        <w:t xml:space="preserve"> increase in the total amount of aggregate, masonry </w:t>
      </w:r>
      <w:r w:rsidR="00D016E5">
        <w:t xml:space="preserve">and </w:t>
      </w:r>
      <w:r w:rsidR="00895F17">
        <w:t>soil</w:t>
      </w:r>
      <w:r>
        <w:t xml:space="preserve"> recovered for reprocessing</w:t>
      </w:r>
      <w:r w:rsidR="00895F17">
        <w:t xml:space="preserve">. </w:t>
      </w:r>
      <w:r>
        <w:fldChar w:fldCharType="begin"/>
      </w:r>
      <w:r>
        <w:instrText xml:space="preserve"> REF _Ref43807530 \h </w:instrText>
      </w:r>
      <w:r>
        <w:fldChar w:fldCharType="separate"/>
      </w:r>
      <w:r w:rsidR="00857679">
        <w:t xml:space="preserve">Figure </w:t>
      </w:r>
      <w:r w:rsidR="00857679">
        <w:rPr>
          <w:noProof/>
        </w:rPr>
        <w:t>6</w:t>
      </w:r>
      <w:r>
        <w:fldChar w:fldCharType="end"/>
      </w:r>
      <w:r w:rsidR="00290632">
        <w:t xml:space="preserve"> shows the trend over the last </w:t>
      </w:r>
      <w:r w:rsidR="00934963">
        <w:t xml:space="preserve">10 </w:t>
      </w:r>
      <w:r w:rsidR="00290632">
        <w:t xml:space="preserve">years and highlights the large increase over the last </w:t>
      </w:r>
      <w:r w:rsidR="00D016E5">
        <w:t xml:space="preserve">two </w:t>
      </w:r>
      <w:r w:rsidR="00920023">
        <w:t xml:space="preserve">financial </w:t>
      </w:r>
      <w:r w:rsidR="00290632">
        <w:t xml:space="preserve">years. </w:t>
      </w:r>
      <w:r w:rsidR="00895F17">
        <w:t>Th</w:t>
      </w:r>
      <w:r w:rsidR="00290632">
        <w:t xml:space="preserve">is </w:t>
      </w:r>
      <w:r w:rsidR="00895F17">
        <w:t xml:space="preserve">increase </w:t>
      </w:r>
      <w:r w:rsidR="00290632">
        <w:t>h</w:t>
      </w:r>
      <w:r w:rsidR="00895F17">
        <w:t xml:space="preserve">as </w:t>
      </w:r>
      <w:r w:rsidR="00290632">
        <w:t xml:space="preserve">been </w:t>
      </w:r>
      <w:r w:rsidR="00895F17">
        <w:t xml:space="preserve">due to land clearing </w:t>
      </w:r>
      <w:r w:rsidR="00290632">
        <w:t>associated with</w:t>
      </w:r>
      <w:r w:rsidR="00895F17">
        <w:t xml:space="preserve"> new </w:t>
      </w:r>
      <w:r w:rsidR="00290632">
        <w:t xml:space="preserve">housing </w:t>
      </w:r>
      <w:r w:rsidR="00895F17">
        <w:t>developments and</w:t>
      </w:r>
      <w:r w:rsidR="00290632">
        <w:t xml:space="preserve"> infrastructure </w:t>
      </w:r>
      <w:r w:rsidR="00DB1C49">
        <w:t xml:space="preserve">developments </w:t>
      </w:r>
      <w:r w:rsidR="0068719F">
        <w:t>such as</w:t>
      </w:r>
      <w:r w:rsidR="00DB1C49">
        <w:t xml:space="preserve"> rail and</w:t>
      </w:r>
      <w:r w:rsidR="00895F17">
        <w:t xml:space="preserve"> roadworks.</w:t>
      </w:r>
    </w:p>
    <w:p w14:paraId="52778D81" w14:textId="40684A6E" w:rsidR="00A0608D" w:rsidRDefault="00957BB3" w:rsidP="00A0608D">
      <w:pPr>
        <w:pStyle w:val="FigureCaption"/>
      </w:pPr>
      <w:bookmarkStart w:id="41" w:name="_Ref43807530"/>
      <w:r>
        <w:rPr>
          <w:noProof/>
        </w:rPr>
        <w:drawing>
          <wp:anchor distT="0" distB="0" distL="114300" distR="114300" simplePos="0" relativeHeight="251658243" behindDoc="0" locked="0" layoutInCell="1" allowOverlap="1" wp14:anchorId="09D8FD9E" wp14:editId="3982013B">
            <wp:simplePos x="0" y="0"/>
            <wp:positionH relativeFrom="column">
              <wp:posOffset>3175</wp:posOffset>
            </wp:positionH>
            <wp:positionV relativeFrom="paragraph">
              <wp:posOffset>425450</wp:posOffset>
            </wp:positionV>
            <wp:extent cx="4859020" cy="2158365"/>
            <wp:effectExtent l="0" t="0" r="0" b="0"/>
            <wp:wrapTopAndBottom/>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59020" cy="2158365"/>
                    </a:xfrm>
                    <a:prstGeom prst="rect">
                      <a:avLst/>
                    </a:prstGeom>
                    <a:noFill/>
                  </pic:spPr>
                </pic:pic>
              </a:graphicData>
            </a:graphic>
            <wp14:sizeRelH relativeFrom="page">
              <wp14:pctWidth>0</wp14:pctWidth>
            </wp14:sizeRelH>
            <wp14:sizeRelV relativeFrom="page">
              <wp14:pctHeight>0</wp14:pctHeight>
            </wp14:sizeRelV>
          </wp:anchor>
        </w:drawing>
      </w:r>
      <w:r w:rsidR="00A0608D">
        <w:t xml:space="preserve">Figure </w:t>
      </w:r>
      <w:fldSimple w:instr=" SEQ Figure \* ARABIC ">
        <w:r w:rsidR="00857679">
          <w:rPr>
            <w:noProof/>
          </w:rPr>
          <w:t>6</w:t>
        </w:r>
      </w:fldSimple>
      <w:bookmarkEnd w:id="41"/>
      <w:r w:rsidR="00A0608D">
        <w:t>:</w:t>
      </w:r>
      <w:r w:rsidR="00A0608D" w:rsidRPr="00A0608D">
        <w:t xml:space="preserve"> </w:t>
      </w:r>
      <w:r w:rsidR="00290632">
        <w:t>A</w:t>
      </w:r>
      <w:r w:rsidR="00A0608D" w:rsidRPr="00A0608D">
        <w:t xml:space="preserve">ggregate, masonry </w:t>
      </w:r>
      <w:r w:rsidR="00290632">
        <w:t>and</w:t>
      </w:r>
      <w:r w:rsidR="00A0608D" w:rsidRPr="00A0608D">
        <w:t xml:space="preserve"> soil</w:t>
      </w:r>
      <w:r w:rsidR="00290632">
        <w:t xml:space="preserve"> </w:t>
      </w:r>
      <w:bookmarkStart w:id="42" w:name="_Hlk43809532"/>
      <w:r w:rsidR="00290632">
        <w:t>waste</w:t>
      </w:r>
      <w:r w:rsidR="00EF20B2">
        <w:t>s</w:t>
      </w:r>
      <w:r w:rsidR="00A0608D" w:rsidRPr="00A0608D">
        <w:t xml:space="preserve"> </w:t>
      </w:r>
      <w:r w:rsidR="003B3E01" w:rsidRPr="003B3E01">
        <w:t>recovered for reprocessing</w:t>
      </w:r>
      <w:bookmarkEnd w:id="42"/>
      <w:r w:rsidR="003B3E01">
        <w:t xml:space="preserve">, </w:t>
      </w:r>
      <w:r w:rsidR="003B3E01" w:rsidRPr="003B3E01">
        <w:t>Victoria</w:t>
      </w:r>
      <w:r w:rsidR="00445402">
        <w:t>,</w:t>
      </w:r>
      <w:r w:rsidR="00A0608D" w:rsidRPr="00A0608D">
        <w:t xml:space="preserve"> </w:t>
      </w:r>
      <w:r w:rsidR="00290632">
        <w:t xml:space="preserve">2009–10 to </w:t>
      </w:r>
      <w:r w:rsidR="00A0608D" w:rsidRPr="00A0608D">
        <w:t>2018–19</w:t>
      </w:r>
    </w:p>
    <w:p w14:paraId="4DDED145" w14:textId="3EB8A1B2" w:rsidR="00A0608D" w:rsidRDefault="003B6347" w:rsidP="00A0608D">
      <w:r>
        <w:fldChar w:fldCharType="begin"/>
      </w:r>
      <w:r>
        <w:instrText xml:space="preserve"> REF _Ref43809044 \h </w:instrText>
      </w:r>
      <w:r>
        <w:fldChar w:fldCharType="separate"/>
      </w:r>
      <w:r w:rsidR="00857679">
        <w:t xml:space="preserve">Figure </w:t>
      </w:r>
      <w:r w:rsidR="00857679">
        <w:rPr>
          <w:noProof/>
        </w:rPr>
        <w:t>7</w:t>
      </w:r>
      <w:r>
        <w:fldChar w:fldCharType="end"/>
      </w:r>
      <w:r>
        <w:t xml:space="preserve"> shows the</w:t>
      </w:r>
      <w:r w:rsidR="006634EB">
        <w:t xml:space="preserve"> tonnes (in thousands) of </w:t>
      </w:r>
      <w:r w:rsidR="006634EB" w:rsidRPr="006634EB">
        <w:t>waste recovered for reprocessing</w:t>
      </w:r>
      <w:r w:rsidR="006634EB">
        <w:t xml:space="preserve"> by </w:t>
      </w:r>
      <w:r w:rsidR="00C26D7E">
        <w:t>source sector and</w:t>
      </w:r>
      <w:r>
        <w:t xml:space="preserve"> material types</w:t>
      </w:r>
      <w:r w:rsidR="00C26D7E">
        <w:t xml:space="preserve"> </w:t>
      </w:r>
      <w:r>
        <w:t>that sit under the</w:t>
      </w:r>
      <w:r w:rsidR="00895F17" w:rsidRPr="00895F17">
        <w:t xml:space="preserve"> aggregate, masonry </w:t>
      </w:r>
      <w:r>
        <w:t>and</w:t>
      </w:r>
      <w:r w:rsidR="00895F17" w:rsidRPr="00895F17">
        <w:t xml:space="preserve"> soil</w:t>
      </w:r>
      <w:r>
        <w:t xml:space="preserve"> waste type</w:t>
      </w:r>
      <w:r w:rsidR="00895F17" w:rsidRPr="00895F17">
        <w:t>.</w:t>
      </w:r>
      <w:r w:rsidR="00C26D7E">
        <w:t xml:space="preserve"> </w:t>
      </w:r>
      <w:r w:rsidR="00895F17" w:rsidRPr="00895F17">
        <w:t>In 20</w:t>
      </w:r>
      <w:r w:rsidR="00FE53BB">
        <w:t>18–19</w:t>
      </w:r>
      <w:r w:rsidR="001D2105">
        <w:t>,</w:t>
      </w:r>
      <w:r w:rsidR="00210466">
        <w:t xml:space="preserve"> the</w:t>
      </w:r>
      <w:r w:rsidR="00F568FD">
        <w:t>re was a mix of</w:t>
      </w:r>
      <w:r w:rsidR="00210466">
        <w:t xml:space="preserve"> material types recovered</w:t>
      </w:r>
      <w:r w:rsidR="00F568FD">
        <w:t>. Th</w:t>
      </w:r>
      <w:r w:rsidR="0004142F">
        <w:t>is</w:t>
      </w:r>
      <w:r w:rsidR="00210466">
        <w:t xml:space="preserve"> include</w:t>
      </w:r>
      <w:r w:rsidR="00F568FD">
        <w:t>s</w:t>
      </w:r>
      <w:r w:rsidR="00210466">
        <w:t xml:space="preserve"> 43</w:t>
      </w:r>
      <w:r w:rsidR="00F9521A">
        <w:t> per cent</w:t>
      </w:r>
      <w:r w:rsidR="00210466">
        <w:t xml:space="preserve"> </w:t>
      </w:r>
      <w:r>
        <w:t>concrete</w:t>
      </w:r>
      <w:r w:rsidR="00210466">
        <w:t xml:space="preserve"> at </w:t>
      </w:r>
      <w:r>
        <w:t>2.71</w:t>
      </w:r>
      <w:r w:rsidR="00E45EBD">
        <w:t> million</w:t>
      </w:r>
      <w:r>
        <w:t xml:space="preserve"> tonnes</w:t>
      </w:r>
      <w:r w:rsidR="00210466">
        <w:t xml:space="preserve"> </w:t>
      </w:r>
      <w:r w:rsidR="00895F17" w:rsidRPr="00895F17">
        <w:t>followed by</w:t>
      </w:r>
      <w:r>
        <w:t xml:space="preserve"> </w:t>
      </w:r>
      <w:r w:rsidR="00210466">
        <w:t>16</w:t>
      </w:r>
      <w:r w:rsidR="00F9521A">
        <w:t> per cent</w:t>
      </w:r>
      <w:r w:rsidR="00210466">
        <w:t xml:space="preserve"> </w:t>
      </w:r>
      <w:r>
        <w:t>clean fill (</w:t>
      </w:r>
      <w:r w:rsidR="00C62888">
        <w:t xml:space="preserve">including </w:t>
      </w:r>
      <w:r>
        <w:t>rock and excavation stone</w:t>
      </w:r>
      <w:r w:rsidR="00210466">
        <w:t>) at</w:t>
      </w:r>
      <w:r>
        <w:t xml:space="preserve"> 1.01</w:t>
      </w:r>
      <w:r w:rsidR="00E45EBD">
        <w:t> million</w:t>
      </w:r>
      <w:r>
        <w:t xml:space="preserve"> tonnes</w:t>
      </w:r>
      <w:r w:rsidR="00F568FD">
        <w:t>,</w:t>
      </w:r>
      <w:r>
        <w:t xml:space="preserve"> </w:t>
      </w:r>
      <w:r w:rsidR="00895F17" w:rsidRPr="00895F17">
        <w:t xml:space="preserve">and </w:t>
      </w:r>
      <w:r w:rsidR="00210466">
        <w:t>13</w:t>
      </w:r>
      <w:r w:rsidR="00F9521A">
        <w:t> per cent</w:t>
      </w:r>
      <w:r w:rsidR="00210466">
        <w:t xml:space="preserve"> </w:t>
      </w:r>
      <w:r>
        <w:t>bricks</w:t>
      </w:r>
      <w:r w:rsidR="00210466">
        <w:t xml:space="preserve"> at </w:t>
      </w:r>
      <w:r>
        <w:t>0.80</w:t>
      </w:r>
      <w:r w:rsidR="00E45EBD">
        <w:t> million</w:t>
      </w:r>
      <w:r>
        <w:t xml:space="preserve"> tonnes</w:t>
      </w:r>
      <w:r w:rsidR="0070294D">
        <w:t xml:space="preserve">. </w:t>
      </w:r>
      <w:r w:rsidR="00210466">
        <w:t xml:space="preserve">The materials </w:t>
      </w:r>
      <w:r w:rsidR="005F5CF2">
        <w:t xml:space="preserve">were </w:t>
      </w:r>
      <w:r w:rsidR="00210466">
        <w:t>sourced primarily from the</w:t>
      </w:r>
      <w:r w:rsidR="00C26D7E">
        <w:t xml:space="preserve"> C&amp;D sector </w:t>
      </w:r>
      <w:r w:rsidR="00210466">
        <w:t xml:space="preserve">as illustrated in </w:t>
      </w:r>
      <w:r w:rsidR="00CD5F97">
        <w:fldChar w:fldCharType="begin"/>
      </w:r>
      <w:r w:rsidR="00CD5F97">
        <w:instrText xml:space="preserve"> REF _Ref43809044 \h </w:instrText>
      </w:r>
      <w:r w:rsidR="00CD5F97">
        <w:fldChar w:fldCharType="separate"/>
      </w:r>
      <w:r w:rsidR="00857679">
        <w:t xml:space="preserve">Figure </w:t>
      </w:r>
      <w:r w:rsidR="00857679">
        <w:rPr>
          <w:noProof/>
        </w:rPr>
        <w:t>7</w:t>
      </w:r>
      <w:r w:rsidR="00CD5F97">
        <w:fldChar w:fldCharType="end"/>
      </w:r>
      <w:r w:rsidR="0004142F">
        <w:t>, which</w:t>
      </w:r>
      <w:r w:rsidR="0070294D">
        <w:t xml:space="preserve"> account for 98</w:t>
      </w:r>
      <w:r w:rsidR="00F9521A">
        <w:t> per cent</w:t>
      </w:r>
      <w:r w:rsidR="0070294D">
        <w:t xml:space="preserve"> of the total materials recovered for reprocessing. This </w:t>
      </w:r>
      <w:r w:rsidR="0004142F">
        <w:t>is</w:t>
      </w:r>
      <w:r w:rsidR="0070294D">
        <w:t xml:space="preserve"> a consistent trend over the last 10 years.</w:t>
      </w:r>
    </w:p>
    <w:p w14:paraId="22C3470E" w14:textId="1D6C1D99" w:rsidR="00A0608D" w:rsidRDefault="00A0608D" w:rsidP="00A0608D">
      <w:pPr>
        <w:pStyle w:val="FigureCaption"/>
      </w:pPr>
      <w:bookmarkStart w:id="43" w:name="_Ref43809044"/>
      <w:r>
        <w:lastRenderedPageBreak/>
        <w:t xml:space="preserve">Figure </w:t>
      </w:r>
      <w:fldSimple w:instr=" SEQ Figure \* ARABIC ">
        <w:r w:rsidR="00857679">
          <w:rPr>
            <w:noProof/>
          </w:rPr>
          <w:t>7</w:t>
        </w:r>
      </w:fldSimple>
      <w:bookmarkEnd w:id="43"/>
      <w:r w:rsidR="00895F17">
        <w:t>:</w:t>
      </w:r>
      <w:r w:rsidR="00895F17" w:rsidRPr="00895F17">
        <w:t xml:space="preserve"> </w:t>
      </w:r>
      <w:r w:rsidR="003B3E01">
        <w:t>A</w:t>
      </w:r>
      <w:r w:rsidR="00895F17" w:rsidRPr="00895F17">
        <w:t xml:space="preserve">ggregate, masonry </w:t>
      </w:r>
      <w:r w:rsidR="00155F23">
        <w:t>and</w:t>
      </w:r>
      <w:r w:rsidR="00895F17" w:rsidRPr="00895F17">
        <w:t xml:space="preserve"> soil</w:t>
      </w:r>
      <w:r w:rsidR="003B3E01">
        <w:t xml:space="preserve"> material types</w:t>
      </w:r>
      <w:r w:rsidR="00895F17">
        <w:t xml:space="preserve"> by source sector,</w:t>
      </w:r>
      <w:r w:rsidR="00DB1C49">
        <w:t xml:space="preserve"> Victoria</w:t>
      </w:r>
      <w:r w:rsidR="006B0FB1">
        <w:t>,</w:t>
      </w:r>
      <w:r w:rsidR="00895F17" w:rsidRPr="00895F17">
        <w:t xml:space="preserve"> 2018</w:t>
      </w:r>
      <w:r w:rsidR="00895F17">
        <w:t>–</w:t>
      </w:r>
      <w:r w:rsidR="00895F17" w:rsidRPr="00895F17">
        <w:t>19</w:t>
      </w:r>
    </w:p>
    <w:p w14:paraId="3B79B2B9" w14:textId="33E29E29" w:rsidR="00A0608D" w:rsidRDefault="003E44D5" w:rsidP="00A0608D">
      <w:r>
        <w:rPr>
          <w:noProof/>
        </w:rPr>
        <w:drawing>
          <wp:inline distT="0" distB="0" distL="0" distR="0" wp14:anchorId="0F66387D" wp14:editId="7744F0EC">
            <wp:extent cx="4864735" cy="21640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64735" cy="2164080"/>
                    </a:xfrm>
                    <a:prstGeom prst="rect">
                      <a:avLst/>
                    </a:prstGeom>
                    <a:noFill/>
                  </pic:spPr>
                </pic:pic>
              </a:graphicData>
            </a:graphic>
          </wp:inline>
        </w:drawing>
      </w:r>
    </w:p>
    <w:p w14:paraId="7038E2AD" w14:textId="59F959F8" w:rsidR="006634EB" w:rsidRDefault="006634EB" w:rsidP="00895F17">
      <w:r>
        <w:fldChar w:fldCharType="begin"/>
      </w:r>
      <w:r>
        <w:instrText xml:space="preserve"> REF _Ref43809988 \h </w:instrText>
      </w:r>
      <w:r>
        <w:fldChar w:fldCharType="separate"/>
      </w:r>
      <w:r w:rsidR="00857679">
        <w:t xml:space="preserve">Figure </w:t>
      </w:r>
      <w:r w:rsidR="00857679">
        <w:rPr>
          <w:noProof/>
        </w:rPr>
        <w:t>8</w:t>
      </w:r>
      <w:r>
        <w:fldChar w:fldCharType="end"/>
      </w:r>
      <w:r>
        <w:t xml:space="preserve"> presents the </w:t>
      </w:r>
      <w:r w:rsidR="00D4533B">
        <w:t>material type composition of waste recovered for reprocessing by source sector in 2018–19.</w:t>
      </w:r>
      <w:r w:rsidR="001A6BC5">
        <w:t xml:space="preserve"> </w:t>
      </w:r>
      <w:r w:rsidR="0094472D">
        <w:t>It shows:</w:t>
      </w:r>
    </w:p>
    <w:p w14:paraId="10D5FD6B" w14:textId="37341C99" w:rsidR="001A6BC5" w:rsidRDefault="001A6BC5" w:rsidP="0094472D">
      <w:pPr>
        <w:pStyle w:val="ListBullet"/>
      </w:pPr>
      <w:r>
        <w:t xml:space="preserve">Rubble and aggregate were the only materials recovered from </w:t>
      </w:r>
      <w:r w:rsidR="00D016E5">
        <w:t xml:space="preserve">the </w:t>
      </w:r>
      <w:r>
        <w:t>MSW source sector at 50</w:t>
      </w:r>
      <w:r w:rsidR="00F9521A">
        <w:t> per cent</w:t>
      </w:r>
      <w:r>
        <w:t xml:space="preserve"> each.</w:t>
      </w:r>
    </w:p>
    <w:p w14:paraId="13CA93C1" w14:textId="6B72E22A" w:rsidR="001A6BC5" w:rsidRDefault="001A6BC5" w:rsidP="002415EF">
      <w:pPr>
        <w:pStyle w:val="ListBullet"/>
      </w:pPr>
      <w:r>
        <w:t xml:space="preserve">Plaster and </w:t>
      </w:r>
      <w:r w:rsidR="002415EF">
        <w:t xml:space="preserve">rubble </w:t>
      </w:r>
      <w:r>
        <w:t xml:space="preserve">were the main materials recovered from </w:t>
      </w:r>
      <w:r w:rsidR="00D016E5">
        <w:t xml:space="preserve">the </w:t>
      </w:r>
      <w:r>
        <w:t>C&amp;I source sector, at 56</w:t>
      </w:r>
      <w:r w:rsidR="00F9521A">
        <w:t> per cent</w:t>
      </w:r>
      <w:r>
        <w:t xml:space="preserve"> and 41</w:t>
      </w:r>
      <w:r w:rsidR="00F9521A">
        <w:t> per cent</w:t>
      </w:r>
      <w:r>
        <w:t xml:space="preserve"> respectively.</w:t>
      </w:r>
    </w:p>
    <w:p w14:paraId="6D890EBE" w14:textId="301FD920" w:rsidR="00A0608D" w:rsidRDefault="001A287F" w:rsidP="001A6BC5">
      <w:pPr>
        <w:pStyle w:val="ListBullet"/>
      </w:pPr>
      <w:r>
        <w:t>A</w:t>
      </w:r>
      <w:r w:rsidR="001A6BC5">
        <w:t xml:space="preserve"> mix of materials </w:t>
      </w:r>
      <w:r>
        <w:t xml:space="preserve">were </w:t>
      </w:r>
      <w:r w:rsidR="001A6BC5">
        <w:t>recovered from</w:t>
      </w:r>
      <w:r>
        <w:t xml:space="preserve"> the</w:t>
      </w:r>
      <w:r w:rsidR="001A6BC5">
        <w:t xml:space="preserve"> C&amp;D sector. </w:t>
      </w:r>
      <w:r w:rsidR="00D016E5">
        <w:t xml:space="preserve">The mix </w:t>
      </w:r>
      <w:r w:rsidR="001A6BC5">
        <w:t>include</w:t>
      </w:r>
      <w:r w:rsidR="00D016E5">
        <w:t>s</w:t>
      </w:r>
      <w:r w:rsidR="001A6BC5">
        <w:t xml:space="preserve"> 43</w:t>
      </w:r>
      <w:r w:rsidR="00F9521A">
        <w:t> per cent</w:t>
      </w:r>
      <w:r w:rsidR="001A6BC5">
        <w:t xml:space="preserve"> c</w:t>
      </w:r>
      <w:r w:rsidR="00895F17">
        <w:t>oncrete</w:t>
      </w:r>
      <w:r>
        <w:t>, 16</w:t>
      </w:r>
      <w:r w:rsidR="00F9521A">
        <w:t> per cent</w:t>
      </w:r>
      <w:r w:rsidR="00936964">
        <w:t xml:space="preserve"> clean fill (</w:t>
      </w:r>
      <w:r w:rsidR="00936964" w:rsidRPr="00936964">
        <w:t>includ</w:t>
      </w:r>
      <w:r w:rsidR="00936964">
        <w:t>ing</w:t>
      </w:r>
      <w:r w:rsidR="00936964" w:rsidRPr="00936964">
        <w:t xml:space="preserve"> rock and excavation stone</w:t>
      </w:r>
      <w:r>
        <w:t>)</w:t>
      </w:r>
      <w:r w:rsidR="00936964">
        <w:t xml:space="preserve"> and </w:t>
      </w:r>
      <w:r>
        <w:t>around 12 to 13</w:t>
      </w:r>
      <w:r w:rsidR="00F9521A">
        <w:t> per cent</w:t>
      </w:r>
      <w:r>
        <w:t xml:space="preserve"> </w:t>
      </w:r>
      <w:r w:rsidR="000859FF">
        <w:t xml:space="preserve">each </w:t>
      </w:r>
      <w:r>
        <w:t>of rubble, aggregate and bricks.</w:t>
      </w:r>
    </w:p>
    <w:p w14:paraId="482C6D6E" w14:textId="75E0C8EA" w:rsidR="00A0608D" w:rsidRDefault="00156F9B" w:rsidP="002049DB">
      <w:pPr>
        <w:pStyle w:val="TableCaption"/>
      </w:pPr>
      <w:bookmarkStart w:id="44" w:name="_Ref43809988"/>
      <w:r>
        <w:rPr>
          <w:noProof/>
        </w:rPr>
        <w:drawing>
          <wp:anchor distT="0" distB="0" distL="114300" distR="114300" simplePos="0" relativeHeight="251658254" behindDoc="0" locked="0" layoutInCell="1" allowOverlap="1" wp14:anchorId="30988FEF" wp14:editId="722B88B9">
            <wp:simplePos x="0" y="0"/>
            <wp:positionH relativeFrom="column">
              <wp:posOffset>3175</wp:posOffset>
            </wp:positionH>
            <wp:positionV relativeFrom="paragraph">
              <wp:posOffset>455930</wp:posOffset>
            </wp:positionV>
            <wp:extent cx="5011420" cy="1810385"/>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1420" cy="1810385"/>
                    </a:xfrm>
                    <a:prstGeom prst="rect">
                      <a:avLst/>
                    </a:prstGeom>
                    <a:noFill/>
                  </pic:spPr>
                </pic:pic>
              </a:graphicData>
            </a:graphic>
            <wp14:sizeRelH relativeFrom="page">
              <wp14:pctWidth>0</wp14:pctWidth>
            </wp14:sizeRelH>
            <wp14:sizeRelV relativeFrom="page">
              <wp14:pctHeight>0</wp14:pctHeight>
            </wp14:sizeRelV>
          </wp:anchor>
        </w:drawing>
      </w:r>
      <w:r w:rsidR="00A0608D">
        <w:t xml:space="preserve">Figure </w:t>
      </w:r>
      <w:fldSimple w:instr=" SEQ Figure \* ARABIC ">
        <w:r w:rsidR="00857679">
          <w:rPr>
            <w:noProof/>
          </w:rPr>
          <w:t>8</w:t>
        </w:r>
      </w:fldSimple>
      <w:bookmarkEnd w:id="44"/>
      <w:r w:rsidR="003B3E01">
        <w:t xml:space="preserve">: </w:t>
      </w:r>
      <w:r w:rsidR="00DB1C49">
        <w:t>Material type c</w:t>
      </w:r>
      <w:r w:rsidR="003B3E01">
        <w:t>omposition</w:t>
      </w:r>
      <w:r w:rsidR="00DB1C49" w:rsidRPr="00DB1C49">
        <w:t xml:space="preserve"> </w:t>
      </w:r>
      <w:r w:rsidR="00DB1C49">
        <w:t>of</w:t>
      </w:r>
      <w:r w:rsidR="00155F23">
        <w:t xml:space="preserve"> a</w:t>
      </w:r>
      <w:r w:rsidR="00155F23" w:rsidRPr="00895F17">
        <w:t xml:space="preserve">ggregate, masonry </w:t>
      </w:r>
      <w:r w:rsidR="00155F23">
        <w:t>and</w:t>
      </w:r>
      <w:r w:rsidR="00155F23" w:rsidRPr="00895F17">
        <w:t xml:space="preserve"> soil</w:t>
      </w:r>
      <w:r w:rsidR="00DB1C49">
        <w:t xml:space="preserve"> waste</w:t>
      </w:r>
      <w:r w:rsidR="00EF20B2">
        <w:t>s</w:t>
      </w:r>
      <w:r w:rsidR="00DB1C49" w:rsidRPr="00A0608D">
        <w:t xml:space="preserve"> </w:t>
      </w:r>
      <w:r w:rsidR="00DB1C49" w:rsidRPr="003B3E01">
        <w:t>recovered for reprocessing</w:t>
      </w:r>
      <w:r w:rsidR="00DB1C49">
        <w:t xml:space="preserve"> by source sector, Victoria</w:t>
      </w:r>
      <w:r w:rsidR="006B0FB1">
        <w:t>,</w:t>
      </w:r>
      <w:r w:rsidR="00DB1C49">
        <w:t xml:space="preserve"> 2018–19</w:t>
      </w:r>
    </w:p>
    <w:p w14:paraId="5DD84964" w14:textId="2A6D1801" w:rsidR="00994D21" w:rsidRDefault="00994D21">
      <w:pPr>
        <w:spacing w:after="0" w:line="240" w:lineRule="auto"/>
      </w:pPr>
      <w:r>
        <w:br w:type="page"/>
      </w:r>
    </w:p>
    <w:bookmarkEnd w:id="38"/>
    <w:p w14:paraId="08097AD7" w14:textId="663CF85D" w:rsidR="009E42B3" w:rsidRPr="00936964" w:rsidRDefault="00936964" w:rsidP="00936964">
      <w:pPr>
        <w:pStyle w:val="Heading2"/>
      </w:pPr>
      <w:r>
        <w:lastRenderedPageBreak/>
        <w:t>Glass</w:t>
      </w:r>
    </w:p>
    <w:p w14:paraId="1AF0BD4D" w14:textId="25308DE2" w:rsidR="00C77DC1" w:rsidRPr="001E7DF0" w:rsidRDefault="00936964" w:rsidP="00936964">
      <w:r>
        <w:t xml:space="preserve">In 2018–19, </w:t>
      </w:r>
      <w:r w:rsidR="00537D3D">
        <w:t>0.1</w:t>
      </w:r>
      <w:r>
        <w:t>9</w:t>
      </w:r>
      <w:r w:rsidR="00E45EBD">
        <w:t> million</w:t>
      </w:r>
      <w:r>
        <w:t xml:space="preserve"> tonnes of glass </w:t>
      </w:r>
      <w:proofErr w:type="gramStart"/>
      <w:r w:rsidR="00D63BFF">
        <w:t>was</w:t>
      </w:r>
      <w:proofErr w:type="gramEnd"/>
      <w:r w:rsidR="00D63BFF">
        <w:t xml:space="preserve"> </w:t>
      </w:r>
      <w:r>
        <w:t>recovered for reprocessing in Victoria</w:t>
      </w:r>
      <w:r w:rsidR="00824118">
        <w:t>,</w:t>
      </w:r>
      <w:r>
        <w:t xml:space="preserve"> a 15</w:t>
      </w:r>
      <w:r w:rsidR="00F9521A">
        <w:t> per cent</w:t>
      </w:r>
      <w:r>
        <w:t xml:space="preserve"> decrease from 2017–18. Of this, 14,400</w:t>
      </w:r>
      <w:r w:rsidR="00E45EBD">
        <w:t> tonnes</w:t>
      </w:r>
      <w:r>
        <w:t xml:space="preserve"> (or 7</w:t>
      </w:r>
      <w:r w:rsidR="00F9521A">
        <w:t> per cent</w:t>
      </w:r>
      <w:r>
        <w:t xml:space="preserve">) </w:t>
      </w:r>
      <w:r w:rsidR="00D63BFF">
        <w:t xml:space="preserve">was </w:t>
      </w:r>
      <w:r>
        <w:t>exported for reprocessing</w:t>
      </w:r>
      <w:r w:rsidR="00AF1304">
        <w:t xml:space="preserve">. </w:t>
      </w:r>
      <w:r w:rsidR="00E42B83">
        <w:t>Over the last 10 years</w:t>
      </w:r>
      <w:r w:rsidR="001D2105">
        <w:t>,</w:t>
      </w:r>
      <w:r w:rsidR="00E42B83">
        <w:t xml:space="preserve"> the amount of glass reprocessed has varied considerably</w:t>
      </w:r>
      <w:r w:rsidR="00824118">
        <w:t xml:space="preserve">, as illustrated in </w:t>
      </w:r>
      <w:r w:rsidR="00824118">
        <w:fldChar w:fldCharType="begin"/>
      </w:r>
      <w:r w:rsidR="00824118">
        <w:instrText xml:space="preserve"> REF _Ref44490617 \h </w:instrText>
      </w:r>
      <w:r w:rsidR="00824118">
        <w:fldChar w:fldCharType="separate"/>
      </w:r>
      <w:r w:rsidR="00857679">
        <w:t xml:space="preserve">Figure </w:t>
      </w:r>
      <w:r w:rsidR="00857679">
        <w:rPr>
          <w:noProof/>
        </w:rPr>
        <w:t>9</w:t>
      </w:r>
      <w:r w:rsidR="00824118">
        <w:fldChar w:fldCharType="end"/>
      </w:r>
      <w:r w:rsidR="00E42B83">
        <w:t>. Victoria now recovers 25</w:t>
      </w:r>
      <w:r w:rsidR="007F7418">
        <w:t xml:space="preserve"> per cent </w:t>
      </w:r>
      <w:r w:rsidR="00E42B83">
        <w:t>more glass for reprocessing than it did in 2009–10.</w:t>
      </w:r>
      <w:r w:rsidR="00AF1304">
        <w:t xml:space="preserve"> This is due to growing export demand and reuse of </w:t>
      </w:r>
      <w:r w:rsidR="00AF1304" w:rsidRPr="001E7DF0">
        <w:t>glass for road construction and asphalt production.</w:t>
      </w:r>
    </w:p>
    <w:p w14:paraId="67061672" w14:textId="485CDBD0" w:rsidR="00C77DC1" w:rsidRDefault="00C77DC1" w:rsidP="00936964">
      <w:r w:rsidRPr="001E7DF0">
        <w:t>Over the last five years</w:t>
      </w:r>
      <w:r w:rsidR="001D2105" w:rsidRPr="001E7DF0">
        <w:t>,</w:t>
      </w:r>
      <w:r w:rsidRPr="001E7DF0">
        <w:t xml:space="preserve"> the quantity of glass recovered for reprocessing has varied considerably. The </w:t>
      </w:r>
      <w:proofErr w:type="gramStart"/>
      <w:r w:rsidRPr="001E7DF0">
        <w:t>drop in</w:t>
      </w:r>
      <w:proofErr w:type="gramEnd"/>
      <w:r w:rsidRPr="001E7DF0">
        <w:t xml:space="preserve"> quantities between</w:t>
      </w:r>
      <w:r>
        <w:t xml:space="preserve"> 2014–15 and 2016–17 is likely to signify glass material entering stockpiles following </w:t>
      </w:r>
      <w:r w:rsidR="006C6A40">
        <w:t>MRF</w:t>
      </w:r>
      <w:r>
        <w:t xml:space="preserve"> sorting</w:t>
      </w:r>
      <w:r w:rsidR="00D72E81">
        <w:t>,</w:t>
      </w:r>
      <w:r w:rsidR="00AD030F">
        <w:t xml:space="preserve"> which is </w:t>
      </w:r>
      <w:r>
        <w:t xml:space="preserve">not captured in the industry survey. The increase in 2017–18 is due to </w:t>
      </w:r>
      <w:r w:rsidR="00F72623">
        <w:t xml:space="preserve">some of those stockpiled materials being used as replacements for </w:t>
      </w:r>
      <w:r w:rsidR="00153D57">
        <w:t>other materials</w:t>
      </w:r>
      <w:r w:rsidR="00F72623">
        <w:t xml:space="preserve"> in construction activities, with </w:t>
      </w:r>
      <w:r w:rsidR="00AD030F">
        <w:t xml:space="preserve">the </w:t>
      </w:r>
      <w:r w:rsidR="00F72623">
        <w:t xml:space="preserve">capacity for this market coming online in that year. The drop in 2018–19 represents </w:t>
      </w:r>
      <w:r w:rsidR="00782451">
        <w:t xml:space="preserve">issues associated with stockpiling of unsorted kerbside recyclable materials by former MRF operator SKM. The stockpiling of this waste was conducted towards the end of 2018 and </w:t>
      </w:r>
      <w:r w:rsidR="00D72E81">
        <w:t xml:space="preserve">the </w:t>
      </w:r>
      <w:r w:rsidR="00782451">
        <w:t xml:space="preserve">start of 2019 and was not resolved before the end of the financial year. Evidence from the </w:t>
      </w:r>
      <w:r w:rsidR="00782451" w:rsidRPr="00B77EF2">
        <w:rPr>
          <w:i/>
        </w:rPr>
        <w:t>Recovered Resources Market Bulletin</w:t>
      </w:r>
      <w:r w:rsidR="00782451">
        <w:t xml:space="preserve"> </w:t>
      </w:r>
      <w:r w:rsidR="00782451" w:rsidRPr="00532252">
        <w:t>(</w:t>
      </w:r>
      <w:r w:rsidR="00532252" w:rsidRPr="00532252">
        <w:t>August 2019)</w:t>
      </w:r>
      <w:r w:rsidR="00782451">
        <w:t xml:space="preserve"> suggest</w:t>
      </w:r>
      <w:r w:rsidR="00C84A20">
        <w:t>s</w:t>
      </w:r>
      <w:r w:rsidR="00532252">
        <w:t xml:space="preserve"> there </w:t>
      </w:r>
      <w:r w:rsidR="00C84A20">
        <w:t xml:space="preserve">was </w:t>
      </w:r>
      <w:r w:rsidR="00532252">
        <w:t xml:space="preserve">significant stockpiling occurring. According to the </w:t>
      </w:r>
      <w:r w:rsidR="00AD030F" w:rsidRPr="00B77EF2">
        <w:rPr>
          <w:i/>
        </w:rPr>
        <w:t xml:space="preserve">Recovered </w:t>
      </w:r>
      <w:r w:rsidR="00532252" w:rsidRPr="00B77EF2">
        <w:rPr>
          <w:i/>
        </w:rPr>
        <w:t>Resource</w:t>
      </w:r>
      <w:r w:rsidR="00C84A20">
        <w:rPr>
          <w:i/>
        </w:rPr>
        <w:t>s</w:t>
      </w:r>
      <w:r w:rsidR="00532252" w:rsidRPr="00B77EF2">
        <w:rPr>
          <w:i/>
        </w:rPr>
        <w:t xml:space="preserve"> Market Bulletin</w:t>
      </w:r>
      <w:r w:rsidR="00532252">
        <w:t xml:space="preserve"> (June 2020),</w:t>
      </w:r>
      <w:r w:rsidR="003E008A">
        <w:t xml:space="preserve"> </w:t>
      </w:r>
      <w:r w:rsidR="00782451">
        <w:t xml:space="preserve">stockpiles have </w:t>
      </w:r>
      <w:r w:rsidR="00532252">
        <w:t xml:space="preserve">been reduced and controlled </w:t>
      </w:r>
      <w:r w:rsidR="00D33DC2">
        <w:t>in the first half of 2020</w:t>
      </w:r>
      <w:r w:rsidR="00782451">
        <w:t xml:space="preserve">, with much of this material </w:t>
      </w:r>
      <w:r w:rsidR="00D33DC2">
        <w:t>going to</w:t>
      </w:r>
      <w:r w:rsidR="00782451">
        <w:t xml:space="preserve"> landfill</w:t>
      </w:r>
      <w:r w:rsidR="00BB7F08">
        <w:t xml:space="preserve"> because it was heavily contaminated.</w:t>
      </w:r>
    </w:p>
    <w:p w14:paraId="1717D4E7" w14:textId="4B2FC612" w:rsidR="00936964" w:rsidRDefault="00425E0C" w:rsidP="00936964">
      <w:pPr>
        <w:pStyle w:val="FigureCaption"/>
      </w:pPr>
      <w:bookmarkStart w:id="45" w:name="_Ref44490617"/>
      <w:r>
        <w:rPr>
          <w:noProof/>
        </w:rPr>
        <w:drawing>
          <wp:anchor distT="0" distB="0" distL="114300" distR="114300" simplePos="0" relativeHeight="251658242" behindDoc="0" locked="0" layoutInCell="1" allowOverlap="1" wp14:anchorId="281FECB3" wp14:editId="4215390A">
            <wp:simplePos x="0" y="0"/>
            <wp:positionH relativeFrom="column">
              <wp:posOffset>3175</wp:posOffset>
            </wp:positionH>
            <wp:positionV relativeFrom="paragraph">
              <wp:posOffset>307340</wp:posOffset>
            </wp:positionV>
            <wp:extent cx="4864735" cy="2164080"/>
            <wp:effectExtent l="0" t="0" r="0" b="7620"/>
            <wp:wrapTopAndBottom/>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64735" cy="2164080"/>
                    </a:xfrm>
                    <a:prstGeom prst="rect">
                      <a:avLst/>
                    </a:prstGeom>
                    <a:noFill/>
                  </pic:spPr>
                </pic:pic>
              </a:graphicData>
            </a:graphic>
            <wp14:sizeRelH relativeFrom="page">
              <wp14:pctWidth>0</wp14:pctWidth>
            </wp14:sizeRelH>
            <wp14:sizeRelV relativeFrom="page">
              <wp14:pctHeight>0</wp14:pctHeight>
            </wp14:sizeRelV>
          </wp:anchor>
        </w:drawing>
      </w:r>
      <w:r w:rsidR="00936964">
        <w:t xml:space="preserve">Figure </w:t>
      </w:r>
      <w:fldSimple w:instr=" SEQ Figure \* ARABIC ">
        <w:r w:rsidR="00857679">
          <w:rPr>
            <w:noProof/>
          </w:rPr>
          <w:t>9</w:t>
        </w:r>
      </w:fldSimple>
      <w:bookmarkEnd w:id="45"/>
      <w:r w:rsidR="00936964">
        <w:t>:</w:t>
      </w:r>
      <w:r w:rsidR="00936964" w:rsidRPr="00936964">
        <w:t xml:space="preserve"> Glass waste</w:t>
      </w:r>
      <w:r w:rsidR="00EF20B2">
        <w:t>s</w:t>
      </w:r>
      <w:r w:rsidR="00936964" w:rsidRPr="00936964">
        <w:t xml:space="preserve"> recovered for reprocessing in Victoria, 200</w:t>
      </w:r>
      <w:r w:rsidR="00936964">
        <w:t>9</w:t>
      </w:r>
      <w:r w:rsidR="00936964" w:rsidRPr="00936964">
        <w:t>–</w:t>
      </w:r>
      <w:r w:rsidR="00936964">
        <w:t>10</w:t>
      </w:r>
      <w:r w:rsidR="00936964" w:rsidRPr="00936964">
        <w:t xml:space="preserve"> to 201</w:t>
      </w:r>
      <w:r w:rsidR="00936964">
        <w:t>8</w:t>
      </w:r>
      <w:r w:rsidR="00936964" w:rsidRPr="00936964">
        <w:t>–1</w:t>
      </w:r>
      <w:r w:rsidR="00936964">
        <w:t>9</w:t>
      </w:r>
    </w:p>
    <w:p w14:paraId="22A6D762" w14:textId="6F811380" w:rsidR="001249D6" w:rsidRDefault="001249D6" w:rsidP="00142BE1">
      <w:r>
        <w:t xml:space="preserve">In 2018–19, </w:t>
      </w:r>
      <w:r w:rsidRPr="001249D6">
        <w:t>91</w:t>
      </w:r>
      <w:r w:rsidR="00F9521A">
        <w:t> per cent</w:t>
      </w:r>
      <w:r>
        <w:t xml:space="preserve"> </w:t>
      </w:r>
      <w:r w:rsidRPr="001249D6">
        <w:t xml:space="preserve">of </w:t>
      </w:r>
      <w:r w:rsidR="00482A7D">
        <w:t xml:space="preserve">total </w:t>
      </w:r>
      <w:r w:rsidRPr="001249D6">
        <w:t>glass came from the MSW sector</w:t>
      </w:r>
      <w:r>
        <w:t xml:space="preserve"> and most of this was container glass</w:t>
      </w:r>
      <w:r w:rsidR="00482A7D">
        <w:t xml:space="preserve"> as illustrated in</w:t>
      </w:r>
      <w:r w:rsidR="007B549B">
        <w:t xml:space="preserve"> </w:t>
      </w:r>
      <w:r w:rsidR="007B549B">
        <w:fldChar w:fldCharType="begin"/>
      </w:r>
      <w:r w:rsidR="007B549B">
        <w:instrText xml:space="preserve"> REF _Ref43889572 \h </w:instrText>
      </w:r>
      <w:r w:rsidR="007B549B">
        <w:fldChar w:fldCharType="separate"/>
      </w:r>
      <w:r w:rsidR="00857679">
        <w:t xml:space="preserve">Figure </w:t>
      </w:r>
      <w:r w:rsidR="00857679">
        <w:rPr>
          <w:noProof/>
        </w:rPr>
        <w:t>10</w:t>
      </w:r>
      <w:r w:rsidR="007B549B">
        <w:fldChar w:fldCharType="end"/>
      </w:r>
      <w:r w:rsidRPr="001249D6">
        <w:t>.</w:t>
      </w:r>
      <w:r w:rsidR="00095C54">
        <w:t xml:space="preserve"> </w:t>
      </w:r>
      <w:r>
        <w:t xml:space="preserve">Around </w:t>
      </w:r>
      <w:r w:rsidR="00482A7D">
        <w:t>9</w:t>
      </w:r>
      <w:r w:rsidR="00F9521A">
        <w:t> per cent</w:t>
      </w:r>
      <w:r w:rsidR="00482A7D">
        <w:t xml:space="preserve"> </w:t>
      </w:r>
      <w:r>
        <w:t>of glass came from the C&amp;</w:t>
      </w:r>
      <w:r w:rsidR="00156F9B">
        <w:t>I</w:t>
      </w:r>
      <w:r>
        <w:t xml:space="preserve"> sector</w:t>
      </w:r>
      <w:r w:rsidR="00C84A20">
        <w:t>,</w:t>
      </w:r>
      <w:r>
        <w:t xml:space="preserve"> </w:t>
      </w:r>
      <w:r w:rsidR="00482A7D">
        <w:t>c</w:t>
      </w:r>
      <w:r w:rsidR="006814C5">
        <w:t>omposed of</w:t>
      </w:r>
      <w:r w:rsidR="00482A7D">
        <w:t xml:space="preserve"> a mixture of container glass, mixed glass and </w:t>
      </w:r>
      <w:r>
        <w:t xml:space="preserve">sheet or laminated glass. </w:t>
      </w:r>
      <w:r w:rsidR="00156F9B">
        <w:t>Less than 1 per cent came from the C&amp;D sector and this was mainly</w:t>
      </w:r>
      <w:r w:rsidR="00156F9B" w:rsidRPr="00156F9B">
        <w:t xml:space="preserve"> </w:t>
      </w:r>
      <w:r w:rsidR="00156F9B">
        <w:t xml:space="preserve">sheet or laminated glass. </w:t>
      </w:r>
      <w:r>
        <w:fldChar w:fldCharType="begin"/>
      </w:r>
      <w:r>
        <w:instrText xml:space="preserve"> REF _Ref43889572 \h </w:instrText>
      </w:r>
      <w:r>
        <w:fldChar w:fldCharType="separate"/>
      </w:r>
      <w:r w:rsidR="00857679">
        <w:t xml:space="preserve">Figure </w:t>
      </w:r>
      <w:r w:rsidR="00857679">
        <w:rPr>
          <w:noProof/>
        </w:rPr>
        <w:t>10</w:t>
      </w:r>
      <w:r>
        <w:fldChar w:fldCharType="end"/>
      </w:r>
      <w:r>
        <w:t xml:space="preserve"> presents the tonnes of glass material types recovered for reprocessing by source sector.</w:t>
      </w:r>
    </w:p>
    <w:p w14:paraId="5314CCE8" w14:textId="762CBAED" w:rsidR="001249D6" w:rsidRDefault="001249D6" w:rsidP="001249D6">
      <w:pPr>
        <w:pStyle w:val="FigureCaption"/>
      </w:pPr>
      <w:bookmarkStart w:id="46" w:name="_Ref43889572"/>
      <w:r>
        <w:t xml:space="preserve">Figure </w:t>
      </w:r>
      <w:fldSimple w:instr=" SEQ Figure \* ARABIC ">
        <w:r w:rsidR="00857679">
          <w:rPr>
            <w:noProof/>
          </w:rPr>
          <w:t>10</w:t>
        </w:r>
      </w:fldSimple>
      <w:bookmarkEnd w:id="46"/>
      <w:r>
        <w:t>: Glass</w:t>
      </w:r>
      <w:r w:rsidRPr="001249D6">
        <w:t xml:space="preserve"> material types by source sector, Victoria</w:t>
      </w:r>
      <w:r w:rsidR="00BD6801">
        <w:t>,</w:t>
      </w:r>
      <w:r w:rsidRPr="001249D6">
        <w:t xml:space="preserve"> 2018–19</w:t>
      </w:r>
    </w:p>
    <w:p w14:paraId="2F9498D0" w14:textId="0B945B3C" w:rsidR="00454D4D" w:rsidRDefault="00B77EF2" w:rsidP="00142BE1">
      <w:r>
        <w:rPr>
          <w:noProof/>
        </w:rPr>
        <w:drawing>
          <wp:inline distT="0" distB="0" distL="0" distR="0" wp14:anchorId="4630F79A" wp14:editId="3428E818">
            <wp:extent cx="4564185" cy="203038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3738" cy="2039078"/>
                    </a:xfrm>
                    <a:prstGeom prst="rect">
                      <a:avLst/>
                    </a:prstGeom>
                    <a:noFill/>
                  </pic:spPr>
                </pic:pic>
              </a:graphicData>
            </a:graphic>
          </wp:inline>
        </w:drawing>
      </w:r>
    </w:p>
    <w:p w14:paraId="5768EDBF" w14:textId="557CB0FC" w:rsidR="00C77DC1" w:rsidRDefault="00F72623" w:rsidP="001249D6">
      <w:r>
        <w:lastRenderedPageBreak/>
        <w:t xml:space="preserve">As part of the </w:t>
      </w:r>
      <w:r w:rsidRPr="00F72623">
        <w:rPr>
          <w:i/>
          <w:iCs/>
        </w:rPr>
        <w:t>Recycling Victoria: A New Economy</w:t>
      </w:r>
      <w:r>
        <w:t xml:space="preserve"> policy, the Victorian Government announced reforms to household recycling collections. The key components of this policy </w:t>
      </w:r>
      <w:r w:rsidR="001D3763">
        <w:t xml:space="preserve">are </w:t>
      </w:r>
      <w:r w:rsidR="00712DEC">
        <w:t>to introduce a</w:t>
      </w:r>
      <w:r>
        <w:t xml:space="preserve"> separate</w:t>
      </w:r>
      <w:r w:rsidR="00712DEC">
        <w:t xml:space="preserve"> glass</w:t>
      </w:r>
      <w:r>
        <w:t xml:space="preserve"> kerbside collection from Victorian households and that it will be included</w:t>
      </w:r>
      <w:r w:rsidR="00D33DC2">
        <w:t xml:space="preserve"> as an accepted material</w:t>
      </w:r>
      <w:r>
        <w:t xml:space="preserve"> in the design of a container deposit scheme. </w:t>
      </w:r>
      <w:r w:rsidR="00B37930">
        <w:t>In addition to this</w:t>
      </w:r>
      <w:r w:rsidR="00712DEC">
        <w:t>, as of June 2020</w:t>
      </w:r>
      <w:r w:rsidR="00B37930">
        <w:t xml:space="preserve"> a small number of Victorian councils have already introduced a separate glass kerbside collection bin. </w:t>
      </w:r>
      <w:r w:rsidR="00D33DC2">
        <w:t>These programs have a dual purpose</w:t>
      </w:r>
      <w:r w:rsidR="00095C54">
        <w:t xml:space="preserve">. The first is </w:t>
      </w:r>
      <w:r w:rsidR="00D33DC2">
        <w:t>to improve the quality of glass material coming from kerbside and consumer sources</w:t>
      </w:r>
      <w:r w:rsidR="00095C54">
        <w:t>. The second is to</w:t>
      </w:r>
      <w:r w:rsidR="00D33DC2">
        <w:t xml:space="preserve"> improve the quality of the materials that remain in the mixed kerbside recycling collection bin </w:t>
      </w:r>
      <w:r w:rsidR="00095C54">
        <w:t xml:space="preserve">because </w:t>
      </w:r>
      <w:r w:rsidR="00D33DC2">
        <w:t>glass has acted as a contaminant following sorting.</w:t>
      </w:r>
    </w:p>
    <w:p w14:paraId="6A47B060" w14:textId="7A4A4840" w:rsidR="00751CB5" w:rsidRDefault="00751CB5" w:rsidP="008967EB">
      <w:pPr>
        <w:pStyle w:val="Heading2"/>
      </w:pPr>
      <w:r>
        <w:t>Metals</w:t>
      </w:r>
    </w:p>
    <w:p w14:paraId="1D56AF90" w14:textId="60BDBAB0" w:rsidR="009155C2" w:rsidRDefault="003719DC" w:rsidP="008967EB">
      <w:r w:rsidRPr="001D3763">
        <w:t>In 2018–19, 1</w:t>
      </w:r>
      <w:r w:rsidR="00537D3D" w:rsidRPr="001D3763">
        <w:t>.</w:t>
      </w:r>
      <w:r w:rsidRPr="001D3763">
        <w:t>4</w:t>
      </w:r>
      <w:r w:rsidR="00537D3D" w:rsidRPr="001D3763">
        <w:t>7</w:t>
      </w:r>
      <w:r w:rsidR="00E45EBD" w:rsidRPr="001D3763">
        <w:t> million</w:t>
      </w:r>
      <w:r w:rsidRPr="001D3763">
        <w:t xml:space="preserve"> tonnes of metal </w:t>
      </w:r>
      <w:proofErr w:type="gramStart"/>
      <w:r w:rsidRPr="001D3763">
        <w:t>w</w:t>
      </w:r>
      <w:r w:rsidR="00D63BFF">
        <w:t>as</w:t>
      </w:r>
      <w:proofErr w:type="gramEnd"/>
      <w:r w:rsidRPr="001D3763">
        <w:t xml:space="preserve"> recovered for reprocessing in Victoria, a </w:t>
      </w:r>
      <w:r w:rsidR="00291A38">
        <w:t xml:space="preserve">less than </w:t>
      </w:r>
      <w:r w:rsidRPr="001D3763">
        <w:t>1</w:t>
      </w:r>
      <w:r w:rsidR="00F9521A" w:rsidRPr="001D3763">
        <w:t> per cent</w:t>
      </w:r>
      <w:r w:rsidRPr="001D3763">
        <w:t xml:space="preserve"> increase from 2017–18. Of this, </w:t>
      </w:r>
      <w:r w:rsidR="00E566C9" w:rsidRPr="001D3763">
        <w:t>988,000</w:t>
      </w:r>
      <w:r w:rsidR="00E45EBD" w:rsidRPr="001D3763">
        <w:t> tonnes</w:t>
      </w:r>
      <w:r w:rsidRPr="001D3763">
        <w:t xml:space="preserve"> (or </w:t>
      </w:r>
      <w:r w:rsidR="00E566C9" w:rsidRPr="001D3763">
        <w:t>6</w:t>
      </w:r>
      <w:r w:rsidR="00B77EF2">
        <w:t>7</w:t>
      </w:r>
      <w:r w:rsidR="00F9521A" w:rsidRPr="001D3763">
        <w:t> per cent</w:t>
      </w:r>
      <w:r w:rsidRPr="001D3763">
        <w:t xml:space="preserve">) </w:t>
      </w:r>
      <w:r w:rsidR="00E566C9" w:rsidRPr="001D3763">
        <w:t xml:space="preserve">remained in Victoria </w:t>
      </w:r>
      <w:r w:rsidRPr="001D3763">
        <w:t xml:space="preserve">for reprocessing. </w:t>
      </w:r>
      <w:r w:rsidR="001F698F" w:rsidRPr="001D3763">
        <w:t>The</w:t>
      </w:r>
      <w:r w:rsidR="009155C2" w:rsidRPr="001D3763">
        <w:t xml:space="preserve">re has been a </w:t>
      </w:r>
      <w:r w:rsidR="004E2D2E" w:rsidRPr="001D3763">
        <w:t>s</w:t>
      </w:r>
      <w:r w:rsidR="00E566C9" w:rsidRPr="001D3763">
        <w:t xml:space="preserve">light </w:t>
      </w:r>
      <w:r w:rsidR="009155C2" w:rsidRPr="001D3763">
        <w:t>increase</w:t>
      </w:r>
      <w:r w:rsidR="00E566C9" w:rsidRPr="001D3763">
        <w:t xml:space="preserve"> in</w:t>
      </w:r>
      <w:r w:rsidR="009155C2" w:rsidRPr="001D3763">
        <w:t xml:space="preserve"> the</w:t>
      </w:r>
      <w:r w:rsidR="001F698F" w:rsidRPr="001D3763">
        <w:t xml:space="preserve"> </w:t>
      </w:r>
      <w:r w:rsidR="00C31EE0" w:rsidRPr="001D3763">
        <w:t xml:space="preserve">amount </w:t>
      </w:r>
      <w:r w:rsidR="001F698F" w:rsidRPr="001D3763">
        <w:t xml:space="preserve">metal </w:t>
      </w:r>
      <w:r w:rsidR="00E566C9" w:rsidRPr="001D3763">
        <w:t>recovered</w:t>
      </w:r>
      <w:r w:rsidR="00E566C9">
        <w:t xml:space="preserve"> for reprocessing </w:t>
      </w:r>
      <w:r w:rsidR="009155C2">
        <w:t xml:space="preserve">over the last </w:t>
      </w:r>
      <w:r w:rsidR="00CE1479">
        <w:t>10 </w:t>
      </w:r>
      <w:r w:rsidR="009155C2">
        <w:t>years</w:t>
      </w:r>
      <w:r w:rsidR="00E566C9">
        <w:t xml:space="preserve"> (5</w:t>
      </w:r>
      <w:r w:rsidR="00F9521A">
        <w:t> per cent</w:t>
      </w:r>
      <w:r w:rsidR="00E566C9">
        <w:t>)</w:t>
      </w:r>
      <w:r w:rsidR="009D12AB">
        <w:t xml:space="preserve">. </w:t>
      </w:r>
      <w:r w:rsidR="00E3577A">
        <w:fldChar w:fldCharType="begin"/>
      </w:r>
      <w:r w:rsidR="00E3577A">
        <w:instrText xml:space="preserve"> REF _Ref44488546 \h </w:instrText>
      </w:r>
      <w:r w:rsidR="00E3577A">
        <w:fldChar w:fldCharType="separate"/>
      </w:r>
      <w:r w:rsidR="00857679">
        <w:t xml:space="preserve">Figure </w:t>
      </w:r>
      <w:r w:rsidR="00857679">
        <w:rPr>
          <w:noProof/>
        </w:rPr>
        <w:t>11</w:t>
      </w:r>
      <w:r w:rsidR="00E3577A">
        <w:fldChar w:fldCharType="end"/>
      </w:r>
      <w:r w:rsidR="00E566C9">
        <w:t xml:space="preserve"> presents the trend in metal recovered for reprocessing </w:t>
      </w:r>
      <w:r w:rsidR="004E2D2E">
        <w:t>since 2009–</w:t>
      </w:r>
      <w:r w:rsidR="00E566C9">
        <w:t>10.</w:t>
      </w:r>
    </w:p>
    <w:p w14:paraId="0CDD5428" w14:textId="1104FCA8" w:rsidR="007C7D7B" w:rsidRPr="001A5146" w:rsidRDefault="008D3684" w:rsidP="00E3577A">
      <w:pPr>
        <w:pStyle w:val="FigureCaption"/>
      </w:pPr>
      <w:bookmarkStart w:id="47" w:name="_Ref44488546"/>
      <w:r>
        <w:rPr>
          <w:noProof/>
        </w:rPr>
        <w:drawing>
          <wp:anchor distT="0" distB="0" distL="114300" distR="114300" simplePos="0" relativeHeight="251658244" behindDoc="0" locked="0" layoutInCell="1" allowOverlap="1" wp14:anchorId="431E2362" wp14:editId="5B9B87A1">
            <wp:simplePos x="0" y="0"/>
            <wp:positionH relativeFrom="column">
              <wp:posOffset>3175</wp:posOffset>
            </wp:positionH>
            <wp:positionV relativeFrom="paragraph">
              <wp:posOffset>283210</wp:posOffset>
            </wp:positionV>
            <wp:extent cx="4859020" cy="2158365"/>
            <wp:effectExtent l="0" t="0" r="0" b="0"/>
            <wp:wrapTopAndBottom/>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59020" cy="2158365"/>
                    </a:xfrm>
                    <a:prstGeom prst="rect">
                      <a:avLst/>
                    </a:prstGeom>
                    <a:noFill/>
                  </pic:spPr>
                </pic:pic>
              </a:graphicData>
            </a:graphic>
            <wp14:sizeRelH relativeFrom="page">
              <wp14:pctWidth>0</wp14:pctWidth>
            </wp14:sizeRelH>
            <wp14:sizeRelV relativeFrom="page">
              <wp14:pctHeight>0</wp14:pctHeight>
            </wp14:sizeRelV>
          </wp:anchor>
        </w:drawing>
      </w:r>
      <w:r w:rsidR="00E3577A">
        <w:t xml:space="preserve">Figure </w:t>
      </w:r>
      <w:fldSimple w:instr=" SEQ Figure \* ARABIC ">
        <w:r w:rsidR="00857679">
          <w:rPr>
            <w:noProof/>
          </w:rPr>
          <w:t>11</w:t>
        </w:r>
      </w:fldSimple>
      <w:bookmarkEnd w:id="47"/>
      <w:r w:rsidR="007C7D7B">
        <w:t xml:space="preserve">: </w:t>
      </w:r>
      <w:r w:rsidR="008967EB">
        <w:t>M</w:t>
      </w:r>
      <w:r w:rsidR="00842819">
        <w:t>etal</w:t>
      </w:r>
      <w:r w:rsidR="007C7D7B" w:rsidRPr="001A5146">
        <w:t xml:space="preserve"> </w:t>
      </w:r>
      <w:r w:rsidR="008967EB" w:rsidRPr="008967EB">
        <w:t>waste</w:t>
      </w:r>
      <w:r w:rsidR="00EF20B2">
        <w:t>s</w:t>
      </w:r>
      <w:r w:rsidR="008967EB" w:rsidRPr="008967EB">
        <w:t xml:space="preserve"> recovered for reprocessing in Victoria, 2009–10 to 2018–19</w:t>
      </w:r>
    </w:p>
    <w:p w14:paraId="1CA6BF69" w14:textId="6A66D613" w:rsidR="00E566C9" w:rsidRDefault="00E566C9" w:rsidP="008967EB"/>
    <w:p w14:paraId="6F01AF42" w14:textId="02082171" w:rsidR="00625D70" w:rsidRDefault="00E566C9" w:rsidP="008967EB">
      <w:r>
        <w:t>In 2018–19, 66</w:t>
      </w:r>
      <w:r w:rsidR="00F9521A">
        <w:t> per cent</w:t>
      </w:r>
      <w:r>
        <w:t xml:space="preserve"> of metal recovered for reprocessing </w:t>
      </w:r>
      <w:r w:rsidR="00D63BFF">
        <w:t xml:space="preserve">was </w:t>
      </w:r>
      <w:r>
        <w:t>sourced from the C&amp;I sector and 22</w:t>
      </w:r>
      <w:r w:rsidR="00F9521A">
        <w:t> per cent</w:t>
      </w:r>
      <w:r>
        <w:t xml:space="preserve"> from MSW. Over the last 10 years, the C&amp;I sector has been the predominant source for metal </w:t>
      </w:r>
      <w:r w:rsidRPr="00E566C9">
        <w:t>recovered for reprocessing</w:t>
      </w:r>
      <w:r>
        <w:t xml:space="preserve">. </w:t>
      </w:r>
      <w:r w:rsidR="00E548B4">
        <w:t>In 20</w:t>
      </w:r>
      <w:r w:rsidR="00FE53BB">
        <w:t>18–19</w:t>
      </w:r>
      <w:r w:rsidR="00E548B4">
        <w:t>,</w:t>
      </w:r>
      <w:r w:rsidR="0060546B">
        <w:t xml:space="preserve"> </w:t>
      </w:r>
      <w:r w:rsidR="00E548B4">
        <w:t>ferrous</w:t>
      </w:r>
      <w:r>
        <w:t xml:space="preserve"> metals</w:t>
      </w:r>
      <w:r w:rsidR="00E548B4">
        <w:t xml:space="preserve"> </w:t>
      </w:r>
      <w:r w:rsidR="0060546B">
        <w:t>made up 72</w:t>
      </w:r>
      <w:r w:rsidR="00F9521A">
        <w:t> per cent</w:t>
      </w:r>
      <w:r w:rsidR="0060546B">
        <w:t xml:space="preserve"> of the total amount of </w:t>
      </w:r>
      <w:r>
        <w:t xml:space="preserve">metal </w:t>
      </w:r>
      <w:r w:rsidR="0060546B">
        <w:t xml:space="preserve">recovered </w:t>
      </w:r>
      <w:r>
        <w:t>for reprocessing</w:t>
      </w:r>
      <w:r w:rsidR="009D12AB">
        <w:t xml:space="preserve"> </w:t>
      </w:r>
      <w:r>
        <w:t>(</w:t>
      </w:r>
      <w:r w:rsidR="006F57D4">
        <w:fldChar w:fldCharType="begin"/>
      </w:r>
      <w:r w:rsidR="006F57D4">
        <w:instrText xml:space="preserve"> REF _Ref44489001 \h </w:instrText>
      </w:r>
      <w:r w:rsidR="006F57D4">
        <w:fldChar w:fldCharType="separate"/>
      </w:r>
      <w:r w:rsidR="00857679">
        <w:t xml:space="preserve">Figure </w:t>
      </w:r>
      <w:r w:rsidR="00857679">
        <w:rPr>
          <w:noProof/>
        </w:rPr>
        <w:t>12</w:t>
      </w:r>
      <w:r w:rsidR="006F57D4">
        <w:fldChar w:fldCharType="end"/>
      </w:r>
      <w:r>
        <w:t>).</w:t>
      </w:r>
    </w:p>
    <w:p w14:paraId="3B9CB71A" w14:textId="77777777" w:rsidR="00625D70" w:rsidRDefault="00625D70">
      <w:pPr>
        <w:spacing w:after="0" w:line="240" w:lineRule="auto"/>
      </w:pPr>
      <w:r>
        <w:br w:type="page"/>
      </w:r>
    </w:p>
    <w:p w14:paraId="51EB2028" w14:textId="16CC46C4" w:rsidR="00560109" w:rsidRDefault="00560109" w:rsidP="00E3577A">
      <w:pPr>
        <w:pStyle w:val="FigureCaption"/>
      </w:pPr>
      <w:bookmarkStart w:id="48" w:name="_Ref44489001"/>
      <w:r>
        <w:lastRenderedPageBreak/>
        <w:t xml:space="preserve">Figure </w:t>
      </w:r>
      <w:fldSimple w:instr=" SEQ Figure \* ARABIC ">
        <w:r w:rsidR="00857679">
          <w:rPr>
            <w:noProof/>
          </w:rPr>
          <w:t>12</w:t>
        </w:r>
      </w:fldSimple>
      <w:bookmarkEnd w:id="48"/>
      <w:r>
        <w:t xml:space="preserve">: </w:t>
      </w:r>
      <w:r w:rsidR="00B74452">
        <w:t>M</w:t>
      </w:r>
      <w:r>
        <w:t xml:space="preserve">etal </w:t>
      </w:r>
      <w:r w:rsidR="000353A0" w:rsidRPr="001249D6">
        <w:t>material types</w:t>
      </w:r>
      <w:r w:rsidR="00A239CC" w:rsidRPr="00A239CC">
        <w:t xml:space="preserve"> </w:t>
      </w:r>
      <w:r w:rsidR="00A239CC" w:rsidRPr="008967EB">
        <w:t>recovered for reprocessing</w:t>
      </w:r>
      <w:r w:rsidR="000353A0" w:rsidRPr="001249D6">
        <w:t xml:space="preserve"> by source sector, Victoria</w:t>
      </w:r>
      <w:r w:rsidR="0048265E">
        <w:t>,</w:t>
      </w:r>
      <w:r w:rsidR="000353A0" w:rsidRPr="001249D6">
        <w:t xml:space="preserve"> 2018–19</w:t>
      </w:r>
    </w:p>
    <w:p w14:paraId="79B0BCF7" w14:textId="501655CE" w:rsidR="00B77EF2" w:rsidRPr="00B77EF2" w:rsidRDefault="00B77EF2" w:rsidP="00B77EF2">
      <w:r>
        <w:rPr>
          <w:noProof/>
        </w:rPr>
        <w:drawing>
          <wp:inline distT="0" distB="0" distL="0" distR="0" wp14:anchorId="305AF83B" wp14:editId="5DCBACD2">
            <wp:extent cx="4859020" cy="21583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59020" cy="2158365"/>
                    </a:xfrm>
                    <a:prstGeom prst="rect">
                      <a:avLst/>
                    </a:prstGeom>
                    <a:noFill/>
                  </pic:spPr>
                </pic:pic>
              </a:graphicData>
            </a:graphic>
          </wp:inline>
        </w:drawing>
      </w:r>
    </w:p>
    <w:p w14:paraId="27DC091B" w14:textId="09287284" w:rsidR="00E21739" w:rsidRDefault="005200A6" w:rsidP="00E566C9">
      <w:r>
        <w:fldChar w:fldCharType="begin"/>
      </w:r>
      <w:r>
        <w:instrText xml:space="preserve"> REF _Ref44489420 \h </w:instrText>
      </w:r>
      <w:r>
        <w:fldChar w:fldCharType="separate"/>
      </w:r>
      <w:r w:rsidR="00857679">
        <w:t xml:space="preserve">Figure </w:t>
      </w:r>
      <w:r w:rsidR="00857679">
        <w:rPr>
          <w:noProof/>
        </w:rPr>
        <w:t>13</w:t>
      </w:r>
      <w:r>
        <w:fldChar w:fldCharType="end"/>
      </w:r>
      <w:r w:rsidR="00E21739">
        <w:t xml:space="preserve"> presents the material type composition of </w:t>
      </w:r>
      <w:r w:rsidR="004E2D2E">
        <w:t>metal</w:t>
      </w:r>
      <w:r w:rsidR="00E21739">
        <w:t xml:space="preserve"> waste recovered for reprocessing by source sector in 2018–19. It shows:</w:t>
      </w:r>
    </w:p>
    <w:p w14:paraId="3F561CB6" w14:textId="6D21870F" w:rsidR="00E21739" w:rsidRDefault="00E21739" w:rsidP="00E21739">
      <w:pPr>
        <w:pStyle w:val="ListBullet"/>
      </w:pPr>
      <w:r>
        <w:t xml:space="preserve">Ferrous was the </w:t>
      </w:r>
      <w:r w:rsidR="004E2D2E">
        <w:t>main</w:t>
      </w:r>
      <w:r>
        <w:t xml:space="preserve"> material recovered </w:t>
      </w:r>
      <w:r w:rsidR="00B44E05">
        <w:t xml:space="preserve">from all </w:t>
      </w:r>
      <w:r w:rsidR="004E2D2E">
        <w:t xml:space="preserve">source </w:t>
      </w:r>
      <w:r w:rsidR="00B44E05">
        <w:t>sectors</w:t>
      </w:r>
      <w:r w:rsidR="001E5126">
        <w:t>.</w:t>
      </w:r>
    </w:p>
    <w:p w14:paraId="14E1C987" w14:textId="3A4749AE" w:rsidR="00B44E05" w:rsidRDefault="00B44E05" w:rsidP="00E21739">
      <w:pPr>
        <w:pStyle w:val="ListBullet"/>
      </w:pPr>
      <w:r>
        <w:t xml:space="preserve">The amount of nonferrous </w:t>
      </w:r>
      <w:r w:rsidR="004E2D2E">
        <w:t>recovered</w:t>
      </w:r>
      <w:r>
        <w:t xml:space="preserve"> was typically between 11 </w:t>
      </w:r>
      <w:r w:rsidR="004E2D2E">
        <w:t>and</w:t>
      </w:r>
      <w:r>
        <w:t xml:space="preserve"> 15</w:t>
      </w:r>
      <w:r w:rsidR="00F9521A">
        <w:t> per cent</w:t>
      </w:r>
      <w:r>
        <w:t xml:space="preserve"> from all sectors</w:t>
      </w:r>
      <w:r w:rsidR="001E5126">
        <w:t>.</w:t>
      </w:r>
    </w:p>
    <w:p w14:paraId="1A6B91BF" w14:textId="0A7BF978" w:rsidR="00B44E05" w:rsidRDefault="00B44E05" w:rsidP="00E21739">
      <w:pPr>
        <w:pStyle w:val="ListBullet"/>
      </w:pPr>
      <w:r>
        <w:t xml:space="preserve">Mixed metals </w:t>
      </w:r>
      <w:r w:rsidR="006813BA">
        <w:t>w</w:t>
      </w:r>
      <w:r w:rsidR="00D36F66">
        <w:t>ere</w:t>
      </w:r>
      <w:r>
        <w:t xml:space="preserve"> predominately sourced from </w:t>
      </w:r>
      <w:r w:rsidR="004E2D2E">
        <w:t>the</w:t>
      </w:r>
      <w:r>
        <w:t xml:space="preserve"> C&amp;I sector</w:t>
      </w:r>
      <w:r w:rsidR="00226424">
        <w:t xml:space="preserve"> at 24</w:t>
      </w:r>
      <w:r w:rsidR="00F9521A">
        <w:t> per cent</w:t>
      </w:r>
      <w:r w:rsidR="00226424">
        <w:t>.</w:t>
      </w:r>
    </w:p>
    <w:p w14:paraId="26A38AA9" w14:textId="584BC43F" w:rsidR="009B6F12" w:rsidRPr="001A5146" w:rsidRDefault="00156F9B" w:rsidP="00FE63D0">
      <w:pPr>
        <w:pStyle w:val="FigureCaption"/>
      </w:pPr>
      <w:bookmarkStart w:id="49" w:name="_Ref44489420"/>
      <w:r>
        <w:rPr>
          <w:noProof/>
        </w:rPr>
        <w:drawing>
          <wp:anchor distT="0" distB="0" distL="114300" distR="114300" simplePos="0" relativeHeight="251658253" behindDoc="0" locked="0" layoutInCell="1" allowOverlap="1" wp14:anchorId="5F168529" wp14:editId="1EFE9AE1">
            <wp:simplePos x="0" y="0"/>
            <wp:positionH relativeFrom="column">
              <wp:posOffset>3175</wp:posOffset>
            </wp:positionH>
            <wp:positionV relativeFrom="paragraph">
              <wp:posOffset>434340</wp:posOffset>
            </wp:positionV>
            <wp:extent cx="4993005" cy="1810385"/>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93005" cy="1810385"/>
                    </a:xfrm>
                    <a:prstGeom prst="rect">
                      <a:avLst/>
                    </a:prstGeom>
                    <a:noFill/>
                  </pic:spPr>
                </pic:pic>
              </a:graphicData>
            </a:graphic>
            <wp14:sizeRelH relativeFrom="page">
              <wp14:pctWidth>0</wp14:pctWidth>
            </wp14:sizeRelH>
            <wp14:sizeRelV relativeFrom="page">
              <wp14:pctHeight>0</wp14:pctHeight>
            </wp14:sizeRelV>
          </wp:anchor>
        </w:drawing>
      </w:r>
      <w:r w:rsidR="009B6F12">
        <w:t xml:space="preserve">Figure </w:t>
      </w:r>
      <w:fldSimple w:instr=" SEQ Figure \* ARABIC ">
        <w:r w:rsidR="00857679">
          <w:rPr>
            <w:noProof/>
          </w:rPr>
          <w:t>13</w:t>
        </w:r>
      </w:fldSimple>
      <w:bookmarkEnd w:id="49"/>
      <w:r w:rsidR="009B6F12">
        <w:t xml:space="preserve">: </w:t>
      </w:r>
      <w:r w:rsidR="00155F23" w:rsidRPr="00155F23">
        <w:t xml:space="preserve">Material type composition of </w:t>
      </w:r>
      <w:r w:rsidR="00155F23">
        <w:t xml:space="preserve">metal </w:t>
      </w:r>
      <w:r w:rsidR="00155F23" w:rsidRPr="00155F23">
        <w:t>waste</w:t>
      </w:r>
      <w:r w:rsidR="00EF20B2">
        <w:t>s</w:t>
      </w:r>
      <w:r w:rsidR="00155F23" w:rsidRPr="00155F23">
        <w:t xml:space="preserve"> recovered for reprocessing by source sector, Victoria</w:t>
      </w:r>
      <w:r w:rsidR="008A7B01">
        <w:t>,</w:t>
      </w:r>
      <w:r w:rsidR="00155F23" w:rsidRPr="00155F23">
        <w:t xml:space="preserve"> 2018–</w:t>
      </w:r>
      <w:r w:rsidR="00155F23">
        <w:t>19</w:t>
      </w:r>
    </w:p>
    <w:p w14:paraId="026742F5" w14:textId="062941C8" w:rsidR="00625D70" w:rsidRDefault="00625D70">
      <w:pPr>
        <w:spacing w:after="0" w:line="240" w:lineRule="auto"/>
      </w:pPr>
      <w:r>
        <w:br w:type="page"/>
      </w:r>
    </w:p>
    <w:p w14:paraId="2EA414DA" w14:textId="44F92FBC" w:rsidR="00751CB5" w:rsidRDefault="00751CB5" w:rsidP="00A239CC">
      <w:pPr>
        <w:pStyle w:val="Heading2"/>
      </w:pPr>
      <w:r w:rsidRPr="00A239CC">
        <w:lastRenderedPageBreak/>
        <w:t>Organics</w:t>
      </w:r>
    </w:p>
    <w:p w14:paraId="719D4B70" w14:textId="0F5A6CF2" w:rsidR="00375CAD" w:rsidRDefault="004E2D2E" w:rsidP="00A239CC">
      <w:r>
        <w:t>In 2018–19, 1</w:t>
      </w:r>
      <w:r w:rsidR="00537D3D">
        <w:t>.</w:t>
      </w:r>
      <w:r w:rsidR="003D725F">
        <w:t>3</w:t>
      </w:r>
      <w:r w:rsidR="00537D3D">
        <w:t>2</w:t>
      </w:r>
      <w:r w:rsidR="00E45EBD">
        <w:t> million</w:t>
      </w:r>
      <w:r>
        <w:t xml:space="preserve"> tonnes of </w:t>
      </w:r>
      <w:r w:rsidR="003D725F">
        <w:t>organics</w:t>
      </w:r>
      <w:r>
        <w:t xml:space="preserve"> </w:t>
      </w:r>
      <w:proofErr w:type="gramStart"/>
      <w:r w:rsidR="00237976">
        <w:t>was</w:t>
      </w:r>
      <w:proofErr w:type="gramEnd"/>
      <w:r w:rsidR="00237976">
        <w:t xml:space="preserve"> </w:t>
      </w:r>
      <w:r>
        <w:t xml:space="preserve">recovered for reprocessing in Victoria, a </w:t>
      </w:r>
      <w:r w:rsidR="003D725F">
        <w:t>20</w:t>
      </w:r>
      <w:r w:rsidR="00F9521A">
        <w:t> per cent</w:t>
      </w:r>
      <w:r>
        <w:t xml:space="preserve"> increase from 2017–18. </w:t>
      </w:r>
      <w:r w:rsidR="00E068E5">
        <w:t xml:space="preserve">Almost </w:t>
      </w:r>
      <w:proofErr w:type="gramStart"/>
      <w:r w:rsidR="00E068E5">
        <w:t>all o</w:t>
      </w:r>
      <w:r>
        <w:t>f</w:t>
      </w:r>
      <w:proofErr w:type="gramEnd"/>
      <w:r>
        <w:t xml:space="preserve"> this</w:t>
      </w:r>
      <w:r w:rsidR="00E068E5">
        <w:t xml:space="preserve"> material</w:t>
      </w:r>
      <w:r>
        <w:t xml:space="preserve"> remained in Victoria for reprocessing.</w:t>
      </w:r>
      <w:r w:rsidR="00E068E5">
        <w:t xml:space="preserve"> The increase in the tonnes of organics reprocessed was led by material recovered for reprocessing from the MSW sector, which increased by 31</w:t>
      </w:r>
      <w:r w:rsidR="00F9521A">
        <w:t> per cent</w:t>
      </w:r>
      <w:r w:rsidR="00E068E5">
        <w:t xml:space="preserve">. This is likely to be </w:t>
      </w:r>
      <w:r w:rsidR="00E068E5" w:rsidRPr="00E068E5">
        <w:t>the result of expanded household organic</w:t>
      </w:r>
      <w:r w:rsidR="00C56B4F">
        <w:t xml:space="preserve"> waste</w:t>
      </w:r>
      <w:r w:rsidR="00E068E5" w:rsidRPr="00E068E5">
        <w:t xml:space="preserve"> collection </w:t>
      </w:r>
      <w:r w:rsidR="00E068E5">
        <w:t xml:space="preserve">services </w:t>
      </w:r>
      <w:r w:rsidR="00E068E5" w:rsidRPr="00E068E5">
        <w:t>and processing infrastructure and a growing market for recycled organic products</w:t>
      </w:r>
      <w:r w:rsidR="00E068E5">
        <w:t>. T</w:t>
      </w:r>
      <w:r w:rsidR="00B27726">
        <w:t xml:space="preserve">here has been a steady increase </w:t>
      </w:r>
      <w:r w:rsidR="000440AB">
        <w:t>in the tonnes</w:t>
      </w:r>
      <w:r w:rsidR="00B27726">
        <w:t xml:space="preserve"> of </w:t>
      </w:r>
      <w:r w:rsidR="00E068E5">
        <w:t xml:space="preserve">organics </w:t>
      </w:r>
      <w:r w:rsidR="00B27726">
        <w:t>recovered</w:t>
      </w:r>
      <w:r w:rsidR="00E068E5">
        <w:t xml:space="preserve"> for reprocessing over </w:t>
      </w:r>
      <w:r w:rsidR="00B27726">
        <w:t xml:space="preserve">the last </w:t>
      </w:r>
      <w:r w:rsidR="00CE1479">
        <w:t>10 </w:t>
      </w:r>
      <w:r w:rsidR="00B27726">
        <w:t xml:space="preserve">years. </w:t>
      </w:r>
      <w:r w:rsidR="00FD406A">
        <w:fldChar w:fldCharType="begin"/>
      </w:r>
      <w:r w:rsidR="00FD406A">
        <w:instrText xml:space="preserve"> REF _Ref44489510 \h </w:instrText>
      </w:r>
      <w:r w:rsidR="00FD406A">
        <w:fldChar w:fldCharType="separate"/>
      </w:r>
      <w:r w:rsidR="00857679">
        <w:t xml:space="preserve">Figure </w:t>
      </w:r>
      <w:r w:rsidR="00857679">
        <w:rPr>
          <w:noProof/>
        </w:rPr>
        <w:t>14</w:t>
      </w:r>
      <w:r w:rsidR="00FD406A">
        <w:fldChar w:fldCharType="end"/>
      </w:r>
      <w:r w:rsidR="00E068E5">
        <w:t xml:space="preserve"> presents th</w:t>
      </w:r>
      <w:r w:rsidR="000440AB">
        <w:t>e</w:t>
      </w:r>
      <w:r w:rsidR="00E068E5">
        <w:t xml:space="preserve"> trend over this time</w:t>
      </w:r>
      <w:r w:rsidR="00375CAD">
        <w:t>.</w:t>
      </w:r>
    </w:p>
    <w:p w14:paraId="45512C97" w14:textId="2339E572" w:rsidR="0056465F" w:rsidRPr="00D20B41" w:rsidRDefault="00507DCA" w:rsidP="00A239CC">
      <w:r>
        <w:t>In 20</w:t>
      </w:r>
      <w:r w:rsidR="00FE53BB">
        <w:t>18–19</w:t>
      </w:r>
      <w:r>
        <w:t xml:space="preserve">, </w:t>
      </w:r>
      <w:r w:rsidR="000C2439">
        <w:t xml:space="preserve">half of the </w:t>
      </w:r>
      <w:r>
        <w:t>organics recovered</w:t>
      </w:r>
      <w:r w:rsidR="000440AB">
        <w:t xml:space="preserve"> for reprocessing</w:t>
      </w:r>
      <w:r>
        <w:t xml:space="preserve"> </w:t>
      </w:r>
      <w:r w:rsidR="000C2439">
        <w:t xml:space="preserve">came </w:t>
      </w:r>
      <w:r>
        <w:t>from</w:t>
      </w:r>
      <w:r w:rsidR="000440AB">
        <w:t xml:space="preserve"> </w:t>
      </w:r>
      <w:r w:rsidR="005506CC">
        <w:t xml:space="preserve">the </w:t>
      </w:r>
      <w:r>
        <w:t>C&amp;I sector</w:t>
      </w:r>
      <w:r w:rsidR="000C2439">
        <w:t>, followed by MSW (</w:t>
      </w:r>
      <w:r>
        <w:t>39</w:t>
      </w:r>
      <w:r w:rsidR="00F9521A">
        <w:t> per cent</w:t>
      </w:r>
      <w:r w:rsidR="000C2439">
        <w:t>)</w:t>
      </w:r>
      <w:r>
        <w:t>.</w:t>
      </w:r>
    </w:p>
    <w:p w14:paraId="73204A3E" w14:textId="1DAAC654" w:rsidR="00C31CB4" w:rsidRDefault="008D3684" w:rsidP="00FD406A">
      <w:pPr>
        <w:pStyle w:val="FigureCaption"/>
      </w:pPr>
      <w:bookmarkStart w:id="50" w:name="_Ref44489510"/>
      <w:r>
        <w:rPr>
          <w:noProof/>
        </w:rPr>
        <w:drawing>
          <wp:anchor distT="0" distB="0" distL="114300" distR="114300" simplePos="0" relativeHeight="251658245" behindDoc="0" locked="0" layoutInCell="1" allowOverlap="1" wp14:anchorId="5F787EBD" wp14:editId="40BE5E27">
            <wp:simplePos x="0" y="0"/>
            <wp:positionH relativeFrom="column">
              <wp:posOffset>3175</wp:posOffset>
            </wp:positionH>
            <wp:positionV relativeFrom="paragraph">
              <wp:posOffset>278130</wp:posOffset>
            </wp:positionV>
            <wp:extent cx="4864735" cy="2158365"/>
            <wp:effectExtent l="0" t="0" r="0" b="0"/>
            <wp:wrapTopAndBottom/>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64735" cy="2158365"/>
                    </a:xfrm>
                    <a:prstGeom prst="rect">
                      <a:avLst/>
                    </a:prstGeom>
                    <a:noFill/>
                  </pic:spPr>
                </pic:pic>
              </a:graphicData>
            </a:graphic>
            <wp14:sizeRelH relativeFrom="page">
              <wp14:pctWidth>0</wp14:pctWidth>
            </wp14:sizeRelH>
            <wp14:sizeRelV relativeFrom="page">
              <wp14:pctHeight>0</wp14:pctHeight>
            </wp14:sizeRelV>
          </wp:anchor>
        </w:drawing>
      </w:r>
      <w:r w:rsidR="00C31CB4">
        <w:t xml:space="preserve">Figure </w:t>
      </w:r>
      <w:fldSimple w:instr=" SEQ Figure \* ARABIC ">
        <w:r w:rsidR="00857679">
          <w:rPr>
            <w:noProof/>
          </w:rPr>
          <w:t>14</w:t>
        </w:r>
      </w:fldSimple>
      <w:bookmarkEnd w:id="50"/>
      <w:r w:rsidR="00C31CB4">
        <w:t xml:space="preserve">: </w:t>
      </w:r>
      <w:r w:rsidR="00A239CC">
        <w:t>O</w:t>
      </w:r>
      <w:r w:rsidR="00C31CB4">
        <w:t>rganic</w:t>
      </w:r>
      <w:r w:rsidR="00C31CB4" w:rsidRPr="001A5146">
        <w:t xml:space="preserve"> </w:t>
      </w:r>
      <w:r w:rsidR="00A239CC" w:rsidRPr="008967EB">
        <w:t>waste</w:t>
      </w:r>
      <w:r w:rsidR="00C56B4F">
        <w:t>s</w:t>
      </w:r>
      <w:r w:rsidR="00A239CC" w:rsidRPr="008967EB">
        <w:t xml:space="preserve"> recovered for reprocessing in Victoria, 2009–10 to 2018–19</w:t>
      </w:r>
    </w:p>
    <w:p w14:paraId="3557A7AA" w14:textId="1AE74411" w:rsidR="00AD0808" w:rsidRDefault="00AD0808">
      <w:pPr>
        <w:spacing w:after="0" w:line="240" w:lineRule="auto"/>
      </w:pPr>
    </w:p>
    <w:p w14:paraId="68D24BD7" w14:textId="217EC617" w:rsidR="00AB6813" w:rsidRDefault="00D27B0B" w:rsidP="00A239CC">
      <w:r>
        <w:fldChar w:fldCharType="begin"/>
      </w:r>
      <w:r>
        <w:instrText xml:space="preserve"> REF _Ref44489582 \h </w:instrText>
      </w:r>
      <w:r>
        <w:fldChar w:fldCharType="separate"/>
      </w:r>
      <w:r w:rsidR="00857679">
        <w:t xml:space="preserve">Figure </w:t>
      </w:r>
      <w:r w:rsidR="00857679">
        <w:rPr>
          <w:noProof/>
        </w:rPr>
        <w:t>15</w:t>
      </w:r>
      <w:r>
        <w:fldChar w:fldCharType="end"/>
      </w:r>
      <w:r w:rsidR="000C2439">
        <w:t xml:space="preserve"> illustrates the different material types that make up the organics category and the source sectors that they came from in</w:t>
      </w:r>
      <w:r w:rsidR="00F54C48">
        <w:t xml:space="preserve"> 20</w:t>
      </w:r>
      <w:r w:rsidR="00FE53BB">
        <w:t>18–19</w:t>
      </w:r>
      <w:r w:rsidR="000C2439">
        <w:t>.</w:t>
      </w:r>
      <w:r w:rsidR="00F54C48">
        <w:t xml:space="preserve"> </w:t>
      </w:r>
      <w:r w:rsidR="00214AD0">
        <w:t xml:space="preserve">Of the total organics recovered for reprocessing, </w:t>
      </w:r>
      <w:r w:rsidR="00F54C48">
        <w:t>41</w:t>
      </w:r>
      <w:r w:rsidR="00F9521A">
        <w:t> per cent</w:t>
      </w:r>
      <w:r w:rsidR="00F54C48">
        <w:t xml:space="preserve"> </w:t>
      </w:r>
      <w:r w:rsidR="00C00026">
        <w:t xml:space="preserve">was </w:t>
      </w:r>
      <w:r w:rsidR="000C2439">
        <w:t xml:space="preserve">in the other </w:t>
      </w:r>
      <w:proofErr w:type="gramStart"/>
      <w:r w:rsidR="000C2439">
        <w:t>organics</w:t>
      </w:r>
      <w:proofErr w:type="gramEnd"/>
      <w:r w:rsidR="000C2439">
        <w:t xml:space="preserve"> </w:t>
      </w:r>
      <w:r w:rsidR="00C00026">
        <w:t xml:space="preserve">material type </w:t>
      </w:r>
      <w:r w:rsidR="000C2439">
        <w:t>(which includes mixed organics, non-hazardous sludges and some forestry and agricultural residuals)</w:t>
      </w:r>
      <w:r w:rsidR="009D12AB">
        <w:t xml:space="preserve">. </w:t>
      </w:r>
      <w:r w:rsidR="004E6BEE">
        <w:t>The remaining was</w:t>
      </w:r>
      <w:r w:rsidR="000C2439">
        <w:t xml:space="preserve"> made up of</w:t>
      </w:r>
      <w:r w:rsidR="004E6BEE">
        <w:t xml:space="preserve"> garden organics</w:t>
      </w:r>
      <w:r w:rsidR="000C2439">
        <w:t xml:space="preserve"> (26</w:t>
      </w:r>
      <w:r w:rsidR="00F9521A">
        <w:t> per cent</w:t>
      </w:r>
      <w:r w:rsidR="000C2439">
        <w:t>), timber (15</w:t>
      </w:r>
      <w:r w:rsidR="00F9521A">
        <w:t> per cent</w:t>
      </w:r>
      <w:r w:rsidR="000C2439">
        <w:t>)</w:t>
      </w:r>
      <w:r w:rsidR="004E6BEE">
        <w:t xml:space="preserve"> and</w:t>
      </w:r>
      <w:r w:rsidR="000C2439">
        <w:t xml:space="preserve"> mixed food and garden organics</w:t>
      </w:r>
      <w:r w:rsidR="004E6BEE">
        <w:t xml:space="preserve"> </w:t>
      </w:r>
      <w:r w:rsidR="000C2439">
        <w:t xml:space="preserve">(FOGO – </w:t>
      </w:r>
      <w:r w:rsidR="004E6BEE">
        <w:t>11</w:t>
      </w:r>
      <w:r w:rsidR="00F9521A">
        <w:t> per cent</w:t>
      </w:r>
      <w:r w:rsidR="000C2439">
        <w:t>)</w:t>
      </w:r>
      <w:r w:rsidR="004E6BEE">
        <w:t>.</w:t>
      </w:r>
    </w:p>
    <w:p w14:paraId="64AE2170" w14:textId="3AF78606" w:rsidR="008D5C2E" w:rsidRDefault="008D5C2E" w:rsidP="00957BB3">
      <w:pPr>
        <w:pStyle w:val="FigureCaption"/>
        <w:keepNext/>
      </w:pPr>
      <w:bookmarkStart w:id="51" w:name="_Ref44489582"/>
      <w:r>
        <w:t xml:space="preserve">Figure </w:t>
      </w:r>
      <w:fldSimple w:instr=" SEQ Figure \* ARABIC ">
        <w:r w:rsidR="00857679">
          <w:rPr>
            <w:noProof/>
          </w:rPr>
          <w:t>15</w:t>
        </w:r>
      </w:fldSimple>
      <w:bookmarkEnd w:id="51"/>
      <w:r>
        <w:t xml:space="preserve">: </w:t>
      </w:r>
      <w:r w:rsidR="00A239CC">
        <w:t>O</w:t>
      </w:r>
      <w:r>
        <w:t xml:space="preserve">rganic </w:t>
      </w:r>
      <w:r w:rsidR="00A239CC" w:rsidRPr="001249D6">
        <w:t>material types</w:t>
      </w:r>
      <w:r w:rsidR="00A239CC" w:rsidRPr="00A239CC">
        <w:t xml:space="preserve"> </w:t>
      </w:r>
      <w:r w:rsidR="00A239CC" w:rsidRPr="008967EB">
        <w:t>recovered for reprocessing</w:t>
      </w:r>
      <w:r w:rsidR="00A239CC" w:rsidRPr="001249D6">
        <w:t xml:space="preserve"> by source sector, Victoria</w:t>
      </w:r>
      <w:r w:rsidR="00412B5C">
        <w:t>,</w:t>
      </w:r>
      <w:r w:rsidR="00A239CC" w:rsidRPr="001249D6">
        <w:t xml:space="preserve"> 2018–19</w:t>
      </w:r>
    </w:p>
    <w:p w14:paraId="481F95AD" w14:textId="3EBFFF72" w:rsidR="00BC4EAB" w:rsidRPr="00BC4EAB" w:rsidRDefault="00BC4EAB" w:rsidP="00BC4EAB">
      <w:r>
        <w:rPr>
          <w:noProof/>
        </w:rPr>
        <w:drawing>
          <wp:inline distT="0" distB="0" distL="0" distR="0" wp14:anchorId="5828C8B1" wp14:editId="073CC1CA">
            <wp:extent cx="4864735" cy="21583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64735" cy="2158365"/>
                    </a:xfrm>
                    <a:prstGeom prst="rect">
                      <a:avLst/>
                    </a:prstGeom>
                    <a:noFill/>
                  </pic:spPr>
                </pic:pic>
              </a:graphicData>
            </a:graphic>
          </wp:inline>
        </w:drawing>
      </w:r>
    </w:p>
    <w:p w14:paraId="50896906" w14:textId="77777777" w:rsidR="00625D70" w:rsidRDefault="00625D70">
      <w:pPr>
        <w:spacing w:after="0" w:line="240" w:lineRule="auto"/>
      </w:pPr>
      <w:r>
        <w:br w:type="page"/>
      </w:r>
    </w:p>
    <w:p w14:paraId="0E4E131E" w14:textId="48996870" w:rsidR="00E54802" w:rsidRDefault="006734DC" w:rsidP="00E54802">
      <w:r>
        <w:lastRenderedPageBreak/>
        <w:fldChar w:fldCharType="begin"/>
      </w:r>
      <w:r>
        <w:instrText xml:space="preserve"> REF _Ref44489743 \h </w:instrText>
      </w:r>
      <w:r>
        <w:fldChar w:fldCharType="separate"/>
      </w:r>
      <w:r w:rsidR="00857679">
        <w:t xml:space="preserve">Figure </w:t>
      </w:r>
      <w:r w:rsidR="00857679">
        <w:rPr>
          <w:noProof/>
        </w:rPr>
        <w:t>16</w:t>
      </w:r>
      <w:r>
        <w:fldChar w:fldCharType="end"/>
      </w:r>
      <w:r w:rsidR="00E54802">
        <w:t xml:space="preserve"> presents the material type composition of waste recovered for reprocessing by source sector in 2018–19. It shows:</w:t>
      </w:r>
    </w:p>
    <w:p w14:paraId="644016F9" w14:textId="3B6ED7CF" w:rsidR="00E54802" w:rsidRDefault="00416ADB" w:rsidP="00E54802">
      <w:pPr>
        <w:pStyle w:val="ListBullet"/>
      </w:pPr>
      <w:r>
        <w:t xml:space="preserve">Garden organics </w:t>
      </w:r>
      <w:r w:rsidR="000C2439">
        <w:t>made up 61</w:t>
      </w:r>
      <w:r w:rsidR="00F9521A">
        <w:t> per cent</w:t>
      </w:r>
      <w:r w:rsidR="000C2439">
        <w:t xml:space="preserve"> of the </w:t>
      </w:r>
      <w:r>
        <w:t xml:space="preserve">material recovered </w:t>
      </w:r>
      <w:r w:rsidR="000C2439">
        <w:t>for reprocessing</w:t>
      </w:r>
      <w:r>
        <w:t xml:space="preserve"> from MSW. FOGO contributed to 25</w:t>
      </w:r>
      <w:r w:rsidR="00F9521A">
        <w:t> per cent</w:t>
      </w:r>
      <w:r>
        <w:t xml:space="preserve"> of the total material recovered from MSW. The significant presence of garden organics and FOGO from </w:t>
      </w:r>
      <w:r w:rsidR="00B02977">
        <w:t>the</w:t>
      </w:r>
      <w:r>
        <w:t xml:space="preserve"> MSW sector is due to the availability of </w:t>
      </w:r>
      <w:r w:rsidR="00B02977">
        <w:t>kerbside collection systems provided by councils</w:t>
      </w:r>
      <w:r>
        <w:t>.</w:t>
      </w:r>
    </w:p>
    <w:p w14:paraId="5502BB06" w14:textId="615F0B65" w:rsidR="00416ADB" w:rsidRDefault="00416ADB" w:rsidP="00E54802">
      <w:pPr>
        <w:pStyle w:val="ListBullet"/>
      </w:pPr>
      <w:r>
        <w:t>Other organics was the principle material recovered from C&amp;I at 75</w:t>
      </w:r>
      <w:r w:rsidR="00F9521A">
        <w:t> per cent</w:t>
      </w:r>
      <w:r>
        <w:t>.</w:t>
      </w:r>
    </w:p>
    <w:p w14:paraId="5E461A8F" w14:textId="1AFDADA5" w:rsidR="00470863" w:rsidRDefault="00470863" w:rsidP="00E54802">
      <w:pPr>
        <w:pStyle w:val="ListBullet"/>
      </w:pPr>
      <w:r>
        <w:t>Timber contributed to 87</w:t>
      </w:r>
      <w:r w:rsidR="00F9521A">
        <w:t> per cent</w:t>
      </w:r>
      <w:r>
        <w:t xml:space="preserve"> of the total </w:t>
      </w:r>
      <w:r w:rsidR="0054380A">
        <w:t>organics</w:t>
      </w:r>
      <w:r>
        <w:t xml:space="preserve"> recovered from</w:t>
      </w:r>
      <w:r w:rsidR="004C3F2A">
        <w:t xml:space="preserve"> the</w:t>
      </w:r>
      <w:r>
        <w:t xml:space="preserve"> C&amp;D sector</w:t>
      </w:r>
      <w:r w:rsidR="00B02977">
        <w:t>, most</w:t>
      </w:r>
      <w:r>
        <w:t xml:space="preserve"> of </w:t>
      </w:r>
      <w:r w:rsidR="00B02977">
        <w:t>this coming from building demolition works</w:t>
      </w:r>
      <w:r>
        <w:t>.</w:t>
      </w:r>
    </w:p>
    <w:p w14:paraId="052636A4" w14:textId="132EACD8" w:rsidR="007F724B" w:rsidRPr="001A5146" w:rsidRDefault="00FF0609" w:rsidP="006734DC">
      <w:pPr>
        <w:pStyle w:val="FigureCaption"/>
      </w:pPr>
      <w:bookmarkStart w:id="52" w:name="_Ref44489743"/>
      <w:r>
        <w:rPr>
          <w:noProof/>
        </w:rPr>
        <w:drawing>
          <wp:anchor distT="0" distB="0" distL="114300" distR="114300" simplePos="0" relativeHeight="251658255" behindDoc="0" locked="0" layoutInCell="1" allowOverlap="1" wp14:anchorId="60CBE5B4" wp14:editId="72DF251C">
            <wp:simplePos x="0" y="0"/>
            <wp:positionH relativeFrom="column">
              <wp:posOffset>3175</wp:posOffset>
            </wp:positionH>
            <wp:positionV relativeFrom="paragraph">
              <wp:posOffset>437515</wp:posOffset>
            </wp:positionV>
            <wp:extent cx="5011420" cy="1810385"/>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11420" cy="1810385"/>
                    </a:xfrm>
                    <a:prstGeom prst="rect">
                      <a:avLst/>
                    </a:prstGeom>
                    <a:noFill/>
                  </pic:spPr>
                </pic:pic>
              </a:graphicData>
            </a:graphic>
            <wp14:sizeRelH relativeFrom="page">
              <wp14:pctWidth>0</wp14:pctWidth>
            </wp14:sizeRelH>
            <wp14:sizeRelV relativeFrom="page">
              <wp14:pctHeight>0</wp14:pctHeight>
            </wp14:sizeRelV>
          </wp:anchor>
        </w:drawing>
      </w:r>
      <w:r w:rsidR="007F724B">
        <w:t xml:space="preserve">Figure </w:t>
      </w:r>
      <w:fldSimple w:instr=" SEQ Figure \* ARABIC ">
        <w:r w:rsidR="00857679">
          <w:rPr>
            <w:noProof/>
          </w:rPr>
          <w:t>16</w:t>
        </w:r>
      </w:fldSimple>
      <w:bookmarkEnd w:id="52"/>
      <w:r w:rsidR="007F724B">
        <w:t xml:space="preserve">: </w:t>
      </w:r>
      <w:r w:rsidR="00865B40" w:rsidRPr="00155F23">
        <w:t xml:space="preserve">Material type composition of </w:t>
      </w:r>
      <w:r w:rsidR="00865B40">
        <w:t xml:space="preserve">organic </w:t>
      </w:r>
      <w:r w:rsidR="00865B40" w:rsidRPr="00155F23">
        <w:t>waste</w:t>
      </w:r>
      <w:r w:rsidR="00C56B4F">
        <w:t>s</w:t>
      </w:r>
      <w:r w:rsidR="00865B40" w:rsidRPr="00155F23">
        <w:t xml:space="preserve"> recovered for reprocessing by source sector, Victoria</w:t>
      </w:r>
      <w:r w:rsidR="00F27D27">
        <w:t>,</w:t>
      </w:r>
      <w:r w:rsidR="00865B40" w:rsidRPr="00155F23">
        <w:t xml:space="preserve"> 2018–</w:t>
      </w:r>
      <w:r w:rsidR="00865B40">
        <w:t>19</w:t>
      </w:r>
    </w:p>
    <w:p w14:paraId="2CE5C0E7" w14:textId="673308BE" w:rsidR="007F724B" w:rsidRDefault="007F724B" w:rsidP="00A75AA6"/>
    <w:p w14:paraId="5A707A64" w14:textId="77777777" w:rsidR="00AD0808" w:rsidRDefault="00AD0808">
      <w:pPr>
        <w:spacing w:after="0" w:line="240" w:lineRule="auto"/>
        <w:rPr>
          <w:rFonts w:asciiTheme="majorHAnsi" w:eastAsiaTheme="majorEastAsia" w:hAnsiTheme="majorHAnsi" w:cstheme="majorBidi"/>
          <w:b/>
          <w:bCs/>
          <w:sz w:val="24"/>
          <w:szCs w:val="26"/>
        </w:rPr>
      </w:pPr>
      <w:r>
        <w:br w:type="page"/>
      </w:r>
    </w:p>
    <w:p w14:paraId="6788EB7C" w14:textId="7EC804E3" w:rsidR="00751CB5" w:rsidRDefault="00751CB5" w:rsidP="00B270B8">
      <w:pPr>
        <w:pStyle w:val="Heading2"/>
      </w:pPr>
      <w:r>
        <w:lastRenderedPageBreak/>
        <w:t>Paper and cardboard</w:t>
      </w:r>
    </w:p>
    <w:p w14:paraId="354685EA" w14:textId="291A1B91" w:rsidR="00660DA7" w:rsidRDefault="00D8355F" w:rsidP="00B270B8">
      <w:r>
        <w:t>In 2018–19, 1</w:t>
      </w:r>
      <w:r w:rsidR="005A0245">
        <w:t>.25</w:t>
      </w:r>
      <w:r w:rsidR="00E45EBD">
        <w:t> million</w:t>
      </w:r>
      <w:r>
        <w:t xml:space="preserve"> tonnes of </w:t>
      </w:r>
      <w:r w:rsidR="00660DA7">
        <w:t>paper and cardboard</w:t>
      </w:r>
      <w:r>
        <w:t xml:space="preserve"> </w:t>
      </w:r>
      <w:r w:rsidR="00237976">
        <w:t xml:space="preserve">was </w:t>
      </w:r>
      <w:r>
        <w:t xml:space="preserve">recovered for reprocessing in Victoria, a </w:t>
      </w:r>
      <w:r w:rsidR="00660DA7">
        <w:t>16</w:t>
      </w:r>
      <w:r w:rsidR="00F9521A">
        <w:t> per cent</w:t>
      </w:r>
      <w:r>
        <w:t xml:space="preserve"> </w:t>
      </w:r>
      <w:r w:rsidR="00660DA7">
        <w:t>de</w:t>
      </w:r>
      <w:r>
        <w:t xml:space="preserve">crease from 2017–18. </w:t>
      </w:r>
      <w:r w:rsidR="00143463">
        <w:t>The total</w:t>
      </w:r>
      <w:r w:rsidR="00775A2A">
        <w:t xml:space="preserve"> amount of</w:t>
      </w:r>
      <w:r w:rsidR="00143463">
        <w:t xml:space="preserve"> recovered paper and cardboard in </w:t>
      </w:r>
      <w:r w:rsidR="002042CA">
        <w:fldChar w:fldCharType="begin"/>
      </w:r>
      <w:r w:rsidR="002042CA">
        <w:instrText xml:space="preserve"> REF _Ref44489821 \h </w:instrText>
      </w:r>
      <w:r w:rsidR="002042CA">
        <w:fldChar w:fldCharType="separate"/>
      </w:r>
      <w:r w:rsidR="00857679">
        <w:t xml:space="preserve">Figure </w:t>
      </w:r>
      <w:r w:rsidR="00857679">
        <w:rPr>
          <w:noProof/>
        </w:rPr>
        <w:t>17</w:t>
      </w:r>
      <w:r w:rsidR="002042CA">
        <w:fldChar w:fldCharType="end"/>
      </w:r>
      <w:r w:rsidR="00143463">
        <w:t xml:space="preserve"> has been consistent </w:t>
      </w:r>
      <w:r w:rsidR="004C3F2A">
        <w:t xml:space="preserve">over </w:t>
      </w:r>
      <w:r w:rsidR="00143463">
        <w:t xml:space="preserve">the last </w:t>
      </w:r>
      <w:r w:rsidR="004C3F2A">
        <w:t xml:space="preserve">five </w:t>
      </w:r>
      <w:r w:rsidR="00143463">
        <w:t>years</w:t>
      </w:r>
      <w:r w:rsidR="00660DA7">
        <w:t xml:space="preserve">. The observed </w:t>
      </w:r>
      <w:r w:rsidR="00143463">
        <w:t>d</w:t>
      </w:r>
      <w:r w:rsidR="00660DA7">
        <w:t>ec</w:t>
      </w:r>
      <w:r w:rsidR="00143463">
        <w:t>r</w:t>
      </w:r>
      <w:r w:rsidR="00660DA7">
        <w:t>ease in</w:t>
      </w:r>
      <w:r w:rsidR="00143463">
        <w:t xml:space="preserve"> 20</w:t>
      </w:r>
      <w:r w:rsidR="00FE53BB">
        <w:t>1</w:t>
      </w:r>
      <w:r w:rsidR="00660DA7">
        <w:t>8</w:t>
      </w:r>
      <w:r w:rsidR="00FE53BB">
        <w:t>–1</w:t>
      </w:r>
      <w:r w:rsidR="00660DA7">
        <w:t>9 is likely due to a range of factors, including:</w:t>
      </w:r>
    </w:p>
    <w:p w14:paraId="1F0ED2FC" w14:textId="77777777" w:rsidR="00660DA7" w:rsidRDefault="00660DA7" w:rsidP="00660DA7">
      <w:pPr>
        <w:pStyle w:val="ListBullet"/>
      </w:pPr>
      <w:r>
        <w:t>sorted materials not meeting import country contamination requirements</w:t>
      </w:r>
    </w:p>
    <w:p w14:paraId="16C0D1BC" w14:textId="380356E2" w:rsidR="00660DA7" w:rsidRDefault="00660DA7" w:rsidP="00660DA7">
      <w:pPr>
        <w:pStyle w:val="ListBullet"/>
      </w:pPr>
      <w:r>
        <w:t xml:space="preserve">sorting losses </w:t>
      </w:r>
      <w:r w:rsidR="00537D3D">
        <w:t>because</w:t>
      </w:r>
      <w:r>
        <w:t xml:space="preserve"> of increased contamination from kerbside recycling bins</w:t>
      </w:r>
    </w:p>
    <w:p w14:paraId="7E3AD802" w14:textId="77777777" w:rsidR="00660DA7" w:rsidRDefault="00660DA7" w:rsidP="00660DA7">
      <w:pPr>
        <w:pStyle w:val="ListBullet"/>
      </w:pPr>
      <w:r>
        <w:t>mixed recyclable materials entering storage with the intention that they would be sorted later, so impacting on the amount of material flowing through the system</w:t>
      </w:r>
    </w:p>
    <w:p w14:paraId="4628586D" w14:textId="56E56AB8" w:rsidR="00660DA7" w:rsidRDefault="00660DA7" w:rsidP="00660DA7">
      <w:pPr>
        <w:pStyle w:val="ListBullet"/>
      </w:pPr>
      <w:r>
        <w:t>changes in the commodity value of paper and cardboard throughout 2018–19, again leading to increased storage of sorted material.</w:t>
      </w:r>
    </w:p>
    <w:p w14:paraId="3A28D83D" w14:textId="2F196FC6" w:rsidR="00BF305A" w:rsidRDefault="000E4B1D" w:rsidP="00B270B8">
      <w:r>
        <w:t xml:space="preserve">According to the </w:t>
      </w:r>
      <w:r w:rsidRPr="00E071C0">
        <w:rPr>
          <w:i/>
        </w:rPr>
        <w:t>R</w:t>
      </w:r>
      <w:r w:rsidR="00660DA7" w:rsidRPr="00E071C0">
        <w:rPr>
          <w:i/>
        </w:rPr>
        <w:t xml:space="preserve">ecovered </w:t>
      </w:r>
      <w:r w:rsidRPr="00E071C0">
        <w:rPr>
          <w:i/>
        </w:rPr>
        <w:t>Resources Market Bulletin</w:t>
      </w:r>
      <w:r>
        <w:t xml:space="preserve"> </w:t>
      </w:r>
      <w:r w:rsidRPr="00532252">
        <w:t>(August 2019)</w:t>
      </w:r>
      <w:r>
        <w:t xml:space="preserve">, there </w:t>
      </w:r>
      <w:r w:rsidR="00660DA7">
        <w:t>w</w:t>
      </w:r>
      <w:r>
        <w:t>as a relatively stable demand f</w:t>
      </w:r>
      <w:r w:rsidR="00660DA7">
        <w:t xml:space="preserve">or recovered paper and cardboard </w:t>
      </w:r>
      <w:r>
        <w:t xml:space="preserve">from local manufacturers </w:t>
      </w:r>
      <w:r w:rsidR="00660DA7">
        <w:t>for use</w:t>
      </w:r>
      <w:r>
        <w:t xml:space="preserve"> in </w:t>
      </w:r>
      <w:r w:rsidR="00660DA7">
        <w:t xml:space="preserve">new </w:t>
      </w:r>
      <w:r>
        <w:t>corrugated car</w:t>
      </w:r>
      <w:r w:rsidR="00660DA7">
        <w:t>dboard</w:t>
      </w:r>
      <w:r>
        <w:t xml:space="preserve"> and newspaper </w:t>
      </w:r>
      <w:r w:rsidR="00660DA7">
        <w:t>print throughout 2018–19.</w:t>
      </w:r>
    </w:p>
    <w:p w14:paraId="2D054486" w14:textId="73D4BF70" w:rsidR="00271D42" w:rsidRDefault="008D3684" w:rsidP="00B270B8">
      <w:pPr>
        <w:pStyle w:val="FigureCaption"/>
        <w:rPr>
          <w:noProof/>
        </w:rPr>
      </w:pPr>
      <w:bookmarkStart w:id="53" w:name="_Ref44489821"/>
      <w:r>
        <w:rPr>
          <w:noProof/>
        </w:rPr>
        <w:drawing>
          <wp:anchor distT="0" distB="0" distL="114300" distR="114300" simplePos="0" relativeHeight="251658246" behindDoc="0" locked="0" layoutInCell="1" allowOverlap="1" wp14:anchorId="70942C11" wp14:editId="322415A4">
            <wp:simplePos x="0" y="0"/>
            <wp:positionH relativeFrom="column">
              <wp:posOffset>3175</wp:posOffset>
            </wp:positionH>
            <wp:positionV relativeFrom="paragraph">
              <wp:posOffset>421640</wp:posOffset>
            </wp:positionV>
            <wp:extent cx="4859020" cy="2158365"/>
            <wp:effectExtent l="0" t="0" r="0" b="0"/>
            <wp:wrapTopAndBottom/>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59020" cy="2158365"/>
                    </a:xfrm>
                    <a:prstGeom prst="rect">
                      <a:avLst/>
                    </a:prstGeom>
                    <a:noFill/>
                  </pic:spPr>
                </pic:pic>
              </a:graphicData>
            </a:graphic>
            <wp14:sizeRelH relativeFrom="page">
              <wp14:pctWidth>0</wp14:pctWidth>
            </wp14:sizeRelH>
            <wp14:sizeRelV relativeFrom="page">
              <wp14:pctHeight>0</wp14:pctHeight>
            </wp14:sizeRelV>
          </wp:anchor>
        </w:drawing>
      </w:r>
      <w:r w:rsidR="000B69A0">
        <w:t xml:space="preserve">Figure </w:t>
      </w:r>
      <w:fldSimple w:instr=" SEQ Figure \* ARABIC ">
        <w:r w:rsidR="00857679">
          <w:rPr>
            <w:noProof/>
          </w:rPr>
          <w:t>17</w:t>
        </w:r>
      </w:fldSimple>
      <w:bookmarkEnd w:id="53"/>
      <w:r w:rsidR="000B69A0">
        <w:t xml:space="preserve">: </w:t>
      </w:r>
      <w:r w:rsidR="00B270B8">
        <w:t>P</w:t>
      </w:r>
      <w:r w:rsidR="000B69A0">
        <w:t xml:space="preserve">aper </w:t>
      </w:r>
      <w:r w:rsidR="00B270B8">
        <w:t>and</w:t>
      </w:r>
      <w:r w:rsidR="000B69A0">
        <w:t xml:space="preserve"> cardboard </w:t>
      </w:r>
      <w:r w:rsidR="00B270B8" w:rsidRPr="00B270B8">
        <w:t>waste</w:t>
      </w:r>
      <w:r w:rsidR="00EF20B2">
        <w:t>s</w:t>
      </w:r>
      <w:r w:rsidR="00B270B8" w:rsidRPr="00B270B8">
        <w:t xml:space="preserve"> recovered for reprocessing in Victoria, 2009–10 to 2018–19</w:t>
      </w:r>
    </w:p>
    <w:p w14:paraId="77485BC5" w14:textId="70086B8E" w:rsidR="00E071C0" w:rsidRDefault="00E071C0" w:rsidP="00B270B8"/>
    <w:p w14:paraId="31653FE7" w14:textId="72143156" w:rsidR="00037039" w:rsidRDefault="005309B4" w:rsidP="00B270B8">
      <w:r>
        <w:t>In 20</w:t>
      </w:r>
      <w:r w:rsidR="00FE53BB">
        <w:t>18–19</w:t>
      </w:r>
      <w:r>
        <w:t>,</w:t>
      </w:r>
      <w:r w:rsidR="00E071C0">
        <w:t xml:space="preserve"> </w:t>
      </w:r>
      <w:r w:rsidR="00CE1479">
        <w:t>56 </w:t>
      </w:r>
      <w:r w:rsidR="00E071C0">
        <w:t xml:space="preserve">per cent of recovered paper and cardboard was paper and </w:t>
      </w:r>
      <w:r w:rsidR="00CE1479">
        <w:t>44 </w:t>
      </w:r>
      <w:r w:rsidR="00E071C0">
        <w:t>per cent was cardboard</w:t>
      </w:r>
      <w:r w:rsidR="003A08B1">
        <w:t>, as</w:t>
      </w:r>
      <w:r w:rsidR="00B37B59">
        <w:t xml:space="preserve"> </w:t>
      </w:r>
      <w:r w:rsidR="001613C7">
        <w:t>illustrated</w:t>
      </w:r>
      <w:r w:rsidR="00B37B59">
        <w:t xml:space="preserve"> in </w:t>
      </w:r>
      <w:r w:rsidR="00D64CFE">
        <w:fldChar w:fldCharType="begin"/>
      </w:r>
      <w:r w:rsidR="00D64CFE">
        <w:instrText xml:space="preserve"> REF _Ref44489995 \h </w:instrText>
      </w:r>
      <w:r w:rsidR="00D64CFE">
        <w:fldChar w:fldCharType="separate"/>
      </w:r>
      <w:r w:rsidR="00857679">
        <w:t xml:space="preserve">Figure </w:t>
      </w:r>
      <w:r w:rsidR="00857679">
        <w:rPr>
          <w:noProof/>
        </w:rPr>
        <w:t>18</w:t>
      </w:r>
      <w:r w:rsidR="00D64CFE">
        <w:fldChar w:fldCharType="end"/>
      </w:r>
      <w:r w:rsidR="00B37B59">
        <w:t>.</w:t>
      </w:r>
      <w:r w:rsidR="00442D19">
        <w:t xml:space="preserve"> </w:t>
      </w:r>
      <w:r w:rsidR="003A08B1">
        <w:t>Additionally:</w:t>
      </w:r>
    </w:p>
    <w:p w14:paraId="4DFD5FE2" w14:textId="7961141E" w:rsidR="006414BB" w:rsidRDefault="006414BB" w:rsidP="006414BB">
      <w:pPr>
        <w:pStyle w:val="ListBullet"/>
      </w:pPr>
      <w:r>
        <w:t xml:space="preserve">Paper </w:t>
      </w:r>
      <w:r w:rsidR="0038215A">
        <w:t xml:space="preserve">was </w:t>
      </w:r>
      <w:r>
        <w:t>the primary material recovered from MSW</w:t>
      </w:r>
      <w:r w:rsidR="003A08B1">
        <w:t xml:space="preserve"> (although this may be a function of </w:t>
      </w:r>
      <w:r w:rsidR="008D3684">
        <w:t xml:space="preserve">lack of detail provided by survey </w:t>
      </w:r>
      <w:r w:rsidR="003A08B1">
        <w:t>respondent</w:t>
      </w:r>
      <w:r w:rsidR="008D3684">
        <w:t>s</w:t>
      </w:r>
      <w:r w:rsidR="003A08B1">
        <w:t xml:space="preserve"> as opposed to an actual trend).</w:t>
      </w:r>
    </w:p>
    <w:p w14:paraId="0C5449DB" w14:textId="2AFC45F1" w:rsidR="006414BB" w:rsidRDefault="006414BB" w:rsidP="006414BB">
      <w:pPr>
        <w:pStyle w:val="ListBullet"/>
      </w:pPr>
      <w:r>
        <w:t xml:space="preserve">There </w:t>
      </w:r>
      <w:r w:rsidR="0038215A">
        <w:t xml:space="preserve">was </w:t>
      </w:r>
      <w:r>
        <w:t>an even split of paper and cardboard recovered from the C&amp;I sector</w:t>
      </w:r>
      <w:r w:rsidR="0038215A">
        <w:t>.</w:t>
      </w:r>
    </w:p>
    <w:p w14:paraId="24B8A300" w14:textId="3BCCF6B3" w:rsidR="006414BB" w:rsidRDefault="006414BB" w:rsidP="00B270B8">
      <w:pPr>
        <w:pStyle w:val="ListBullet"/>
      </w:pPr>
      <w:r>
        <w:t xml:space="preserve">The amount of </w:t>
      </w:r>
      <w:r w:rsidR="003A08B1">
        <w:t xml:space="preserve">paper and </w:t>
      </w:r>
      <w:r>
        <w:t xml:space="preserve">cardboard recovered </w:t>
      </w:r>
      <w:r w:rsidR="003A08B1">
        <w:t>from the</w:t>
      </w:r>
      <w:r>
        <w:t xml:space="preserve"> C&amp;D sector </w:t>
      </w:r>
      <w:r w:rsidR="0038215A">
        <w:t xml:space="preserve">was </w:t>
      </w:r>
      <w:r w:rsidR="00537D3D">
        <w:t>negligible</w:t>
      </w:r>
      <w:r>
        <w:t>.</w:t>
      </w:r>
    </w:p>
    <w:p w14:paraId="05C4CE04" w14:textId="6A03E0D3" w:rsidR="008853B0" w:rsidRDefault="008853B0" w:rsidP="008853B0">
      <w:pPr>
        <w:pStyle w:val="FigureCaption"/>
      </w:pPr>
      <w:bookmarkStart w:id="54" w:name="_Ref44489995"/>
      <w:r>
        <w:rPr>
          <w:noProof/>
        </w:rPr>
        <w:drawing>
          <wp:anchor distT="0" distB="0" distL="114300" distR="114300" simplePos="0" relativeHeight="251662362" behindDoc="0" locked="0" layoutInCell="1" allowOverlap="1" wp14:anchorId="3F4F50A9" wp14:editId="405EFBB6">
            <wp:simplePos x="0" y="0"/>
            <wp:positionH relativeFrom="column">
              <wp:posOffset>0</wp:posOffset>
            </wp:positionH>
            <wp:positionV relativeFrom="paragraph">
              <wp:posOffset>375138</wp:posOffset>
            </wp:positionV>
            <wp:extent cx="4864735" cy="2158365"/>
            <wp:effectExtent l="0" t="0" r="0" b="63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64735" cy="2158365"/>
                    </a:xfrm>
                    <a:prstGeom prst="rect">
                      <a:avLst/>
                    </a:prstGeom>
                    <a:noFill/>
                  </pic:spPr>
                </pic:pic>
              </a:graphicData>
            </a:graphic>
          </wp:anchor>
        </w:drawing>
      </w:r>
      <w:r w:rsidR="00037039">
        <w:t xml:space="preserve">Figure </w:t>
      </w:r>
      <w:r w:rsidR="00BF4349">
        <w:fldChar w:fldCharType="begin"/>
      </w:r>
      <w:r w:rsidR="00BF4349">
        <w:instrText xml:space="preserve"> SEQ Figure \* ARABIC </w:instrText>
      </w:r>
      <w:r w:rsidR="00BF4349">
        <w:fldChar w:fldCharType="separate"/>
      </w:r>
      <w:r w:rsidR="00857679">
        <w:rPr>
          <w:noProof/>
        </w:rPr>
        <w:t>18</w:t>
      </w:r>
      <w:r w:rsidR="00BF4349">
        <w:rPr>
          <w:noProof/>
        </w:rPr>
        <w:fldChar w:fldCharType="end"/>
      </w:r>
      <w:bookmarkEnd w:id="54"/>
      <w:r w:rsidR="00037039">
        <w:t xml:space="preserve">: Recovered paper </w:t>
      </w:r>
      <w:r w:rsidR="00777C79">
        <w:t xml:space="preserve">and </w:t>
      </w:r>
      <w:r w:rsidR="00037039">
        <w:t>cardboard</w:t>
      </w:r>
      <w:r w:rsidR="00F27D27">
        <w:t>, Victoria,</w:t>
      </w:r>
      <w:r w:rsidR="00037039" w:rsidRPr="001A5146">
        <w:t xml:space="preserve"> 2018</w:t>
      </w:r>
      <w:r w:rsidR="00037039">
        <w:t>–</w:t>
      </w:r>
      <w:r w:rsidR="00037039" w:rsidRPr="001A5146">
        <w:t>19</w:t>
      </w:r>
    </w:p>
    <w:p w14:paraId="59EC7596" w14:textId="3A87C607" w:rsidR="00751CB5" w:rsidRDefault="00751CB5" w:rsidP="00B9502F">
      <w:pPr>
        <w:pStyle w:val="Heading2"/>
      </w:pPr>
      <w:r>
        <w:lastRenderedPageBreak/>
        <w:t>Plastics</w:t>
      </w:r>
    </w:p>
    <w:p w14:paraId="565BE1EF" w14:textId="24EDB46F" w:rsidR="008D3684" w:rsidRDefault="003A08B1" w:rsidP="00B9502F">
      <w:r>
        <w:t xml:space="preserve">In 2018–19, </w:t>
      </w:r>
      <w:r w:rsidR="00537D3D">
        <w:t>0.</w:t>
      </w:r>
      <w:r>
        <w:t>14</w:t>
      </w:r>
      <w:r w:rsidR="00E45EBD">
        <w:t> million</w:t>
      </w:r>
      <w:r>
        <w:t xml:space="preserve"> tonnes of plastics </w:t>
      </w:r>
      <w:proofErr w:type="gramStart"/>
      <w:r w:rsidR="00237976">
        <w:t>was</w:t>
      </w:r>
      <w:proofErr w:type="gramEnd"/>
      <w:r w:rsidR="00237976">
        <w:t xml:space="preserve"> </w:t>
      </w:r>
      <w:r>
        <w:t>recovered for reprocessing in Victoria, a 4</w:t>
      </w:r>
      <w:r w:rsidR="00F9521A">
        <w:t> per cent</w:t>
      </w:r>
      <w:r>
        <w:t xml:space="preserve"> increase from 2017–18. </w:t>
      </w:r>
      <w:r w:rsidR="00BB2C21">
        <w:fldChar w:fldCharType="begin"/>
      </w:r>
      <w:r w:rsidR="00BB2C21">
        <w:instrText xml:space="preserve"> REF _Ref44490780 \h </w:instrText>
      </w:r>
      <w:r w:rsidR="00BB2C21">
        <w:fldChar w:fldCharType="separate"/>
      </w:r>
      <w:r w:rsidR="00857679">
        <w:t xml:space="preserve">Figure </w:t>
      </w:r>
      <w:r w:rsidR="00857679">
        <w:rPr>
          <w:noProof/>
        </w:rPr>
        <w:t>19</w:t>
      </w:r>
      <w:r w:rsidR="00BB2C21">
        <w:fldChar w:fldCharType="end"/>
      </w:r>
      <w:r>
        <w:t xml:space="preserve"> presents the trend of plastics recovered for reprocessing over the last </w:t>
      </w:r>
      <w:r w:rsidR="00CE1479">
        <w:t>10 </w:t>
      </w:r>
      <w:r>
        <w:t>years, which has been relatively stable.</w:t>
      </w:r>
    </w:p>
    <w:p w14:paraId="6F4E0781" w14:textId="0A356FA6" w:rsidR="004F1433" w:rsidRDefault="00295ADA" w:rsidP="00B9502F">
      <w:pPr>
        <w:pStyle w:val="FigureCaption"/>
      </w:pPr>
      <w:bookmarkStart w:id="55" w:name="_Ref44490780"/>
      <w:r>
        <w:rPr>
          <w:noProof/>
        </w:rPr>
        <w:drawing>
          <wp:anchor distT="0" distB="0" distL="114300" distR="114300" simplePos="0" relativeHeight="251658247" behindDoc="0" locked="0" layoutInCell="1" allowOverlap="1" wp14:anchorId="28F17BE0" wp14:editId="7EFC40B2">
            <wp:simplePos x="0" y="0"/>
            <wp:positionH relativeFrom="column">
              <wp:posOffset>3175</wp:posOffset>
            </wp:positionH>
            <wp:positionV relativeFrom="paragraph">
              <wp:posOffset>292735</wp:posOffset>
            </wp:positionV>
            <wp:extent cx="4859020" cy="2158365"/>
            <wp:effectExtent l="0" t="0" r="0" b="0"/>
            <wp:wrapTopAndBottom/>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59020" cy="2158365"/>
                    </a:xfrm>
                    <a:prstGeom prst="rect">
                      <a:avLst/>
                    </a:prstGeom>
                    <a:noFill/>
                  </pic:spPr>
                </pic:pic>
              </a:graphicData>
            </a:graphic>
            <wp14:sizeRelH relativeFrom="page">
              <wp14:pctWidth>0</wp14:pctWidth>
            </wp14:sizeRelH>
            <wp14:sizeRelV relativeFrom="page">
              <wp14:pctHeight>0</wp14:pctHeight>
            </wp14:sizeRelV>
          </wp:anchor>
        </w:drawing>
      </w:r>
      <w:r w:rsidR="004F1433">
        <w:t xml:space="preserve">Figure </w:t>
      </w:r>
      <w:fldSimple w:instr=" SEQ Figure \* ARABIC ">
        <w:r w:rsidR="00857679">
          <w:rPr>
            <w:noProof/>
          </w:rPr>
          <w:t>19</w:t>
        </w:r>
      </w:fldSimple>
      <w:bookmarkEnd w:id="55"/>
      <w:r w:rsidR="004F1433">
        <w:t xml:space="preserve">: </w:t>
      </w:r>
      <w:r w:rsidR="004942B4">
        <w:t>P</w:t>
      </w:r>
      <w:r w:rsidR="00FE6293">
        <w:t>lastic</w:t>
      </w:r>
      <w:r w:rsidR="004F1433">
        <w:t xml:space="preserve"> </w:t>
      </w:r>
      <w:r w:rsidR="004942B4" w:rsidRPr="00B270B8">
        <w:t>waste</w:t>
      </w:r>
      <w:r w:rsidR="00EF20B2">
        <w:t>s</w:t>
      </w:r>
      <w:r w:rsidR="004942B4" w:rsidRPr="00B270B8">
        <w:t xml:space="preserve"> recovered for reprocessing in Victoria, 2009–10 to 2018–19</w:t>
      </w:r>
    </w:p>
    <w:p w14:paraId="3C66E901" w14:textId="1E1514D1" w:rsidR="008D3684" w:rsidRPr="008D3684" w:rsidRDefault="008D3684" w:rsidP="008D3684"/>
    <w:p w14:paraId="3AF3F7D0" w14:textId="15CE58F5" w:rsidR="00FF3BCA" w:rsidRDefault="00A47871" w:rsidP="00B9502F">
      <w:r>
        <w:t>In 20</w:t>
      </w:r>
      <w:r w:rsidR="00FE53BB">
        <w:t>18–19</w:t>
      </w:r>
      <w:r>
        <w:t xml:space="preserve">, the </w:t>
      </w:r>
      <w:r w:rsidR="009D4EBD">
        <w:t xml:space="preserve">total </w:t>
      </w:r>
      <w:r w:rsidR="003A08B1">
        <w:t>amount of plastics</w:t>
      </w:r>
      <w:r w:rsidR="009D4EBD">
        <w:t xml:space="preserve"> recovered </w:t>
      </w:r>
      <w:r w:rsidR="003A08B1">
        <w:t>for recycling</w:t>
      </w:r>
      <w:r>
        <w:t xml:space="preserve"> comprised of four key material</w:t>
      </w:r>
      <w:r w:rsidR="00FF3BCA">
        <w:t xml:space="preserve"> types</w:t>
      </w:r>
      <w:r w:rsidR="001940BB">
        <w:t>,</w:t>
      </w:r>
      <w:r w:rsidR="00FF3BCA">
        <w:t xml:space="preserve"> consisting of:</w:t>
      </w:r>
    </w:p>
    <w:p w14:paraId="49ED0994" w14:textId="2012225C" w:rsidR="00FF3BCA" w:rsidRDefault="00FF3BCA" w:rsidP="00FF3BCA">
      <w:pPr>
        <w:pStyle w:val="ListBullet"/>
      </w:pPr>
      <w:r>
        <w:t>40,000</w:t>
      </w:r>
      <w:r w:rsidR="00E45EBD">
        <w:t> tonnes</w:t>
      </w:r>
      <w:r>
        <w:t xml:space="preserve"> (</w:t>
      </w:r>
      <w:r w:rsidR="00A47871">
        <w:t>28</w:t>
      </w:r>
      <w:r w:rsidR="00F9521A">
        <w:t> per cent</w:t>
      </w:r>
      <w:r>
        <w:t>) of</w:t>
      </w:r>
      <w:r w:rsidR="00A47871">
        <w:t xml:space="preserve"> PE-HD (</w:t>
      </w:r>
      <w:r w:rsidR="00C4352E">
        <w:t>high-</w:t>
      </w:r>
      <w:r w:rsidR="00A47871">
        <w:t xml:space="preserve">density polyethylene) </w:t>
      </w:r>
      <w:r w:rsidR="00674918">
        <w:t xml:space="preserve">used in </w:t>
      </w:r>
      <w:r w:rsidR="00A47871">
        <w:t>pipe systems, recycling bags, grocery bags</w:t>
      </w:r>
      <w:r w:rsidR="00873D13">
        <w:t>, home care products</w:t>
      </w:r>
      <w:r w:rsidR="001940BB">
        <w:t xml:space="preserve"> and </w:t>
      </w:r>
      <w:r w:rsidR="006749B0">
        <w:t>toys</w:t>
      </w:r>
    </w:p>
    <w:p w14:paraId="59DAE6D9" w14:textId="2E0AD7F0" w:rsidR="00FF3BCA" w:rsidRDefault="00FF3BCA" w:rsidP="00FF3BCA">
      <w:pPr>
        <w:pStyle w:val="ListBullet"/>
      </w:pPr>
      <w:r>
        <w:t>26,000</w:t>
      </w:r>
      <w:r w:rsidR="00E45EBD">
        <w:t> tonnes</w:t>
      </w:r>
      <w:r>
        <w:t xml:space="preserve"> (</w:t>
      </w:r>
      <w:r w:rsidR="00831046">
        <w:t>18</w:t>
      </w:r>
      <w:r w:rsidR="00F9521A">
        <w:t> per cent</w:t>
      </w:r>
      <w:r>
        <w:t>) of</w:t>
      </w:r>
      <w:r w:rsidR="00831046">
        <w:t xml:space="preserve"> </w:t>
      </w:r>
      <w:r w:rsidR="00DB7D19">
        <w:t>PET</w:t>
      </w:r>
      <w:r>
        <w:t xml:space="preserve"> </w:t>
      </w:r>
      <w:r w:rsidR="00422EA5">
        <w:t>(</w:t>
      </w:r>
      <w:r>
        <w:t>p</w:t>
      </w:r>
      <w:r w:rsidR="00422EA5">
        <w:t xml:space="preserve">olyethylene </w:t>
      </w:r>
      <w:r>
        <w:t>t</w:t>
      </w:r>
      <w:r w:rsidR="00422EA5">
        <w:t>erephthalate)</w:t>
      </w:r>
      <w:r w:rsidR="00DB7D19">
        <w:t xml:space="preserve"> </w:t>
      </w:r>
      <w:r w:rsidR="00674918">
        <w:t>used in</w:t>
      </w:r>
      <w:r w:rsidR="00873D13">
        <w:t xml:space="preserve"> </w:t>
      </w:r>
      <w:r w:rsidR="001940BB">
        <w:t xml:space="preserve">packaging </w:t>
      </w:r>
      <w:r w:rsidR="00873D13">
        <w:t>beverage</w:t>
      </w:r>
      <w:r w:rsidR="001940BB">
        <w:t>s and</w:t>
      </w:r>
      <w:r w:rsidR="00DB7D19">
        <w:t xml:space="preserve"> food</w:t>
      </w:r>
      <w:r w:rsidR="001940BB">
        <w:t xml:space="preserve">, and </w:t>
      </w:r>
      <w:proofErr w:type="gramStart"/>
      <w:r w:rsidR="001940BB">
        <w:t xml:space="preserve">in </w:t>
      </w:r>
      <w:r w:rsidR="00DB7D19">
        <w:t>home</w:t>
      </w:r>
      <w:proofErr w:type="gramEnd"/>
      <w:r w:rsidR="00DB7D19">
        <w:t xml:space="preserve"> care products</w:t>
      </w:r>
    </w:p>
    <w:p w14:paraId="76EFC0A7" w14:textId="485039C5" w:rsidR="00FF3BCA" w:rsidRDefault="00FF3BCA" w:rsidP="00FF3BCA">
      <w:pPr>
        <w:pStyle w:val="ListBullet"/>
      </w:pPr>
      <w:r>
        <w:t>25,000</w:t>
      </w:r>
      <w:r w:rsidR="00E45EBD">
        <w:t> tonnes</w:t>
      </w:r>
      <w:r>
        <w:t xml:space="preserve"> (</w:t>
      </w:r>
      <w:r w:rsidR="00831046">
        <w:t>18</w:t>
      </w:r>
      <w:r w:rsidR="00F9521A">
        <w:t> per cent</w:t>
      </w:r>
      <w:r>
        <w:t>) of</w:t>
      </w:r>
      <w:r w:rsidR="00831046">
        <w:t xml:space="preserve"> </w:t>
      </w:r>
      <w:r w:rsidR="00DB7D19">
        <w:t>PE-LD</w:t>
      </w:r>
      <w:r w:rsidR="000B7392">
        <w:t xml:space="preserve"> </w:t>
      </w:r>
      <w:r w:rsidR="00DB7D19">
        <w:t>/</w:t>
      </w:r>
      <w:r w:rsidR="000B7392">
        <w:t xml:space="preserve"> </w:t>
      </w:r>
      <w:r w:rsidR="00DB7D19">
        <w:t>LLD</w:t>
      </w:r>
      <w:r w:rsidR="00422EA5">
        <w:t xml:space="preserve"> (</w:t>
      </w:r>
      <w:r w:rsidR="00C4352E">
        <w:t>low-</w:t>
      </w:r>
      <w:r w:rsidR="00422EA5">
        <w:t>density polyethylene)</w:t>
      </w:r>
      <w:r w:rsidR="00DB7D19">
        <w:t xml:space="preserve"> </w:t>
      </w:r>
      <w:r w:rsidR="00674918">
        <w:t>used in</w:t>
      </w:r>
      <w:r w:rsidR="00DB7D19">
        <w:t xml:space="preserve"> plastic bags, plastic films</w:t>
      </w:r>
      <w:r w:rsidR="001940BB">
        <w:t xml:space="preserve"> and </w:t>
      </w:r>
      <w:r w:rsidR="00873D13">
        <w:t>plastic containers</w:t>
      </w:r>
    </w:p>
    <w:p w14:paraId="05D0522E" w14:textId="48C51C33" w:rsidR="00A53243" w:rsidRPr="00F42D2B" w:rsidRDefault="00FF3BCA" w:rsidP="00F42D2B">
      <w:pPr>
        <w:pStyle w:val="ListBullet"/>
      </w:pPr>
      <w:r>
        <w:t>22,000</w:t>
      </w:r>
      <w:r w:rsidR="00E45EBD">
        <w:t> tonnes</w:t>
      </w:r>
      <w:r>
        <w:t xml:space="preserve"> (</w:t>
      </w:r>
      <w:r w:rsidR="00831046">
        <w:t>16</w:t>
      </w:r>
      <w:r w:rsidR="00F9521A">
        <w:t> per cent</w:t>
      </w:r>
      <w:r>
        <w:t>) of</w:t>
      </w:r>
      <w:r w:rsidR="00831046">
        <w:t xml:space="preserve"> </w:t>
      </w:r>
      <w:r w:rsidR="00DB7D19">
        <w:t xml:space="preserve">PP (polypropylene) </w:t>
      </w:r>
      <w:r w:rsidR="00674918">
        <w:t>used in</w:t>
      </w:r>
      <w:r w:rsidR="00DB7D19">
        <w:t xml:space="preserve"> plastic bottles caps, </w:t>
      </w:r>
      <w:r w:rsidR="00422EA5">
        <w:t>margarine containers, prescription bottles</w:t>
      </w:r>
      <w:r w:rsidR="00873D13">
        <w:t>, car parts</w:t>
      </w:r>
      <w:r w:rsidR="001940BB">
        <w:t xml:space="preserve"> and </w:t>
      </w:r>
      <w:r w:rsidR="00873D13">
        <w:t>protective packaging for medical equipment.</w:t>
      </w:r>
      <w:bookmarkStart w:id="56" w:name="_Hlk43732613"/>
    </w:p>
    <w:p w14:paraId="28371E74" w14:textId="45B9E0D9" w:rsidR="00116B84" w:rsidRPr="00A53243" w:rsidRDefault="00572347" w:rsidP="00E071C0">
      <w:r w:rsidRPr="00E071C0">
        <w:fldChar w:fldCharType="begin"/>
      </w:r>
      <w:r w:rsidRPr="00A53243">
        <w:instrText xml:space="preserve"> REF _Ref44490947 \h </w:instrText>
      </w:r>
      <w:r w:rsidR="00A53243">
        <w:instrText xml:space="preserve"> \* MERGEFORMAT </w:instrText>
      </w:r>
      <w:r w:rsidRPr="00E071C0">
        <w:fldChar w:fldCharType="separate"/>
      </w:r>
      <w:r w:rsidR="00857679">
        <w:t>Figure 20</w:t>
      </w:r>
      <w:r w:rsidRPr="00E071C0">
        <w:fldChar w:fldCharType="end"/>
      </w:r>
      <w:r w:rsidR="00B51464" w:rsidRPr="00A53243">
        <w:t xml:space="preserve"> shows the specific material types </w:t>
      </w:r>
      <w:r w:rsidR="00FF3BCA" w:rsidRPr="00A53243">
        <w:t>recovered for reprocessing</w:t>
      </w:r>
      <w:r w:rsidR="00B51464" w:rsidRPr="00A53243">
        <w:t xml:space="preserve"> by</w:t>
      </w:r>
      <w:r w:rsidR="00FF3BCA" w:rsidRPr="00A53243">
        <w:t xml:space="preserve"> source</w:t>
      </w:r>
      <w:r w:rsidR="00B51464" w:rsidRPr="00A53243">
        <w:t xml:space="preserve"> sector.</w:t>
      </w:r>
    </w:p>
    <w:p w14:paraId="659808A7" w14:textId="12C4BEE0" w:rsidR="00116B84" w:rsidRPr="001A5146" w:rsidRDefault="00116B84" w:rsidP="00B9502F">
      <w:pPr>
        <w:pStyle w:val="FigureCaption"/>
      </w:pPr>
      <w:bookmarkStart w:id="57" w:name="_Ref44490947"/>
      <w:r>
        <w:t xml:space="preserve">Figure </w:t>
      </w:r>
      <w:fldSimple w:instr=" SEQ Figure \* ARABIC ">
        <w:r w:rsidR="00857679">
          <w:rPr>
            <w:noProof/>
          </w:rPr>
          <w:t>20</w:t>
        </w:r>
      </w:fldSimple>
      <w:bookmarkEnd w:id="57"/>
      <w:r>
        <w:t xml:space="preserve">: </w:t>
      </w:r>
      <w:r w:rsidR="004942B4">
        <w:t>P</w:t>
      </w:r>
      <w:r>
        <w:t xml:space="preserve">lastic </w:t>
      </w:r>
      <w:r w:rsidR="004942B4" w:rsidRPr="004942B4">
        <w:t>material types recovered for reprocessing by source sector, Victoria</w:t>
      </w:r>
      <w:r w:rsidR="00C57470">
        <w:t>,</w:t>
      </w:r>
      <w:r w:rsidR="004942B4" w:rsidRPr="004942B4">
        <w:t xml:space="preserve"> 2018–</w:t>
      </w:r>
      <w:r w:rsidR="004942B4">
        <w:t>19</w:t>
      </w:r>
    </w:p>
    <w:p w14:paraId="6B6C4BE9" w14:textId="2297C2AC" w:rsidR="00116B84" w:rsidRDefault="00E071C0" w:rsidP="00B9502F">
      <w:r>
        <w:rPr>
          <w:noProof/>
        </w:rPr>
        <w:drawing>
          <wp:inline distT="0" distB="0" distL="0" distR="0" wp14:anchorId="621C9677" wp14:editId="3DA2451D">
            <wp:extent cx="4859020" cy="21583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59020" cy="2158365"/>
                    </a:xfrm>
                    <a:prstGeom prst="rect">
                      <a:avLst/>
                    </a:prstGeom>
                    <a:noFill/>
                  </pic:spPr>
                </pic:pic>
              </a:graphicData>
            </a:graphic>
          </wp:inline>
        </w:drawing>
      </w:r>
    </w:p>
    <w:bookmarkEnd w:id="56"/>
    <w:p w14:paraId="65E0FE71" w14:textId="77777777" w:rsidR="008853B0" w:rsidRDefault="008853B0">
      <w:pPr>
        <w:spacing w:after="0" w:line="240" w:lineRule="auto"/>
      </w:pPr>
      <w:r>
        <w:br w:type="page"/>
      </w:r>
    </w:p>
    <w:p w14:paraId="753AE124" w14:textId="2E471721" w:rsidR="00B51464" w:rsidRDefault="00874450" w:rsidP="00B51464">
      <w:r>
        <w:lastRenderedPageBreak/>
        <w:fldChar w:fldCharType="begin"/>
      </w:r>
      <w:r>
        <w:instrText xml:space="preserve"> REF _Ref44491058 \h </w:instrText>
      </w:r>
      <w:r>
        <w:fldChar w:fldCharType="separate"/>
      </w:r>
      <w:r w:rsidR="00857679">
        <w:t xml:space="preserve">Figure </w:t>
      </w:r>
      <w:r w:rsidR="00857679">
        <w:rPr>
          <w:noProof/>
        </w:rPr>
        <w:t>21</w:t>
      </w:r>
      <w:r>
        <w:fldChar w:fldCharType="end"/>
      </w:r>
      <w:r w:rsidR="00B51464">
        <w:t xml:space="preserve"> presents the material type composition of waste recovered for reprocessing by source sector in 2018–19. It shows</w:t>
      </w:r>
      <w:r w:rsidR="001B5251" w:rsidRPr="001B5251">
        <w:t xml:space="preserve"> </w:t>
      </w:r>
      <w:r w:rsidR="001B5251">
        <w:t>the main materials recovered for reprocessing</w:t>
      </w:r>
      <w:r w:rsidR="00B51464">
        <w:t>:</w:t>
      </w:r>
    </w:p>
    <w:p w14:paraId="6EDC238D" w14:textId="59B2170B" w:rsidR="00B51464" w:rsidRDefault="00F42D2B" w:rsidP="00B51464">
      <w:pPr>
        <w:pStyle w:val="ListBullet"/>
      </w:pPr>
      <w:r>
        <w:t xml:space="preserve">Materials recovered from </w:t>
      </w:r>
      <w:r w:rsidR="001B5251">
        <w:t xml:space="preserve">MSW were </w:t>
      </w:r>
      <w:r w:rsidR="00B51464">
        <w:t>P</w:t>
      </w:r>
      <w:r w:rsidR="000062C0">
        <w:t xml:space="preserve">E-HD </w:t>
      </w:r>
      <w:r w:rsidR="001B5251">
        <w:t>(41</w:t>
      </w:r>
      <w:r w:rsidR="00F9521A">
        <w:t> per cent</w:t>
      </w:r>
      <w:r w:rsidR="001B5251">
        <w:t>), PET (21</w:t>
      </w:r>
      <w:r w:rsidR="00F9521A">
        <w:t> per cent</w:t>
      </w:r>
      <w:r w:rsidR="001B5251">
        <w:t>)</w:t>
      </w:r>
      <w:r w:rsidR="008C1E11">
        <w:t>,</w:t>
      </w:r>
      <w:r w:rsidR="001B5251">
        <w:t xml:space="preserve"> PP (18</w:t>
      </w:r>
      <w:r w:rsidR="00F9521A">
        <w:t> per cent</w:t>
      </w:r>
      <w:r w:rsidR="001B5251">
        <w:t xml:space="preserve">) and </w:t>
      </w:r>
      <w:r w:rsidR="001B5251" w:rsidRPr="001B5251">
        <w:t>PE-LD</w:t>
      </w:r>
      <w:r w:rsidR="000B7392">
        <w:t xml:space="preserve"> </w:t>
      </w:r>
      <w:r w:rsidR="001B5251" w:rsidRPr="001B5251">
        <w:t>/</w:t>
      </w:r>
      <w:r w:rsidR="000B7392">
        <w:t xml:space="preserve"> </w:t>
      </w:r>
      <w:r w:rsidR="001B5251" w:rsidRPr="001B5251">
        <w:t>LLD</w:t>
      </w:r>
      <w:r w:rsidR="001B5251">
        <w:t xml:space="preserve"> (15</w:t>
      </w:r>
      <w:r w:rsidR="00F9521A">
        <w:t> per cent</w:t>
      </w:r>
      <w:r w:rsidR="001B5251">
        <w:t>). These materials are predominant</w:t>
      </w:r>
      <w:r w:rsidR="00216A35">
        <w:t>ly used</w:t>
      </w:r>
      <w:r w:rsidR="001B5251">
        <w:t xml:space="preserve"> in consumer packaging and make up 95</w:t>
      </w:r>
      <w:r w:rsidR="00F9521A">
        <w:t> per cent</w:t>
      </w:r>
      <w:r w:rsidR="001B5251">
        <w:t xml:space="preserve"> of all materials recovered from MSW</w:t>
      </w:r>
      <w:r w:rsidR="002127A7">
        <w:t xml:space="preserve"> plastics</w:t>
      </w:r>
      <w:r>
        <w:t>.</w:t>
      </w:r>
    </w:p>
    <w:p w14:paraId="5988756D" w14:textId="21349C18" w:rsidR="001B5251" w:rsidRDefault="00F42D2B" w:rsidP="00B51464">
      <w:pPr>
        <w:pStyle w:val="ListBullet"/>
      </w:pPr>
      <w:r>
        <w:t xml:space="preserve">Materials recovered from </w:t>
      </w:r>
      <w:r w:rsidR="001B5251">
        <w:t xml:space="preserve">C&amp;I were </w:t>
      </w:r>
      <w:r w:rsidR="001B5251" w:rsidRPr="001B5251">
        <w:t>PE-LD</w:t>
      </w:r>
      <w:r w:rsidR="000B7392">
        <w:t xml:space="preserve"> </w:t>
      </w:r>
      <w:r w:rsidR="001B5251" w:rsidRPr="001B5251">
        <w:t>/</w:t>
      </w:r>
      <w:r w:rsidR="000B7392">
        <w:t xml:space="preserve"> </w:t>
      </w:r>
      <w:r w:rsidR="001B5251" w:rsidRPr="001B5251">
        <w:t>LLD</w:t>
      </w:r>
      <w:r w:rsidR="001B5251">
        <w:t xml:space="preserve"> (22</w:t>
      </w:r>
      <w:r w:rsidR="00F9521A">
        <w:t> per cent</w:t>
      </w:r>
      <w:r w:rsidR="001B5251">
        <w:t>), PET (17</w:t>
      </w:r>
      <w:r w:rsidR="007F7418">
        <w:t xml:space="preserve"> per cent) </w:t>
      </w:r>
      <w:r w:rsidR="001B5251">
        <w:t>and PP (15</w:t>
      </w:r>
      <w:r w:rsidR="00F9521A">
        <w:t> per cent</w:t>
      </w:r>
      <w:r w:rsidR="001B5251">
        <w:t>)</w:t>
      </w:r>
      <w:r>
        <w:t>.</w:t>
      </w:r>
    </w:p>
    <w:p w14:paraId="37B18B15" w14:textId="7CB5B619" w:rsidR="003C3BD6" w:rsidRDefault="00F42D2B" w:rsidP="00B51464">
      <w:pPr>
        <w:pStyle w:val="ListBullet"/>
      </w:pPr>
      <w:r>
        <w:t xml:space="preserve">Materials recovered from </w:t>
      </w:r>
      <w:r w:rsidR="003C3BD6">
        <w:t>C&amp;D were PS</w:t>
      </w:r>
      <w:r w:rsidR="000B7392">
        <w:t xml:space="preserve"> </w:t>
      </w:r>
      <w:r w:rsidR="003C3BD6">
        <w:t>/</w:t>
      </w:r>
      <w:r w:rsidR="000B7392">
        <w:t xml:space="preserve"> </w:t>
      </w:r>
      <w:r w:rsidR="003C3BD6">
        <w:t>PS-E (37</w:t>
      </w:r>
      <w:r w:rsidR="00F9521A">
        <w:t> per cent</w:t>
      </w:r>
      <w:r w:rsidR="003C3BD6">
        <w:t xml:space="preserve"> – p</w:t>
      </w:r>
      <w:r w:rsidR="003C3BD6" w:rsidRPr="003C3BD6">
        <w:t>olystyrene and expanded polystyrene)</w:t>
      </w:r>
      <w:r w:rsidR="003C3BD6">
        <w:t>, PE-HD (22</w:t>
      </w:r>
      <w:r w:rsidR="00F9521A">
        <w:t> per cent</w:t>
      </w:r>
      <w:r w:rsidR="003C3BD6">
        <w:t>) and PVC (15</w:t>
      </w:r>
      <w:r w:rsidR="00F9521A">
        <w:t> per cent</w:t>
      </w:r>
      <w:r w:rsidR="003C3BD6">
        <w:t xml:space="preserve"> – p</w:t>
      </w:r>
      <w:r w:rsidR="003C3BD6" w:rsidRPr="003C3BD6">
        <w:t>olyvinyl chloride</w:t>
      </w:r>
      <w:r w:rsidR="003C3BD6">
        <w:t>, the material often using in plumbing)</w:t>
      </w:r>
      <w:r w:rsidR="00F5081E">
        <w:t>.</w:t>
      </w:r>
    </w:p>
    <w:p w14:paraId="6EAAF201" w14:textId="4FD1FF47" w:rsidR="00A06B9B" w:rsidRDefault="00FF0609" w:rsidP="00874450">
      <w:pPr>
        <w:pStyle w:val="FigureCaption"/>
      </w:pPr>
      <w:bookmarkStart w:id="58" w:name="_Ref44491058"/>
      <w:r>
        <w:rPr>
          <w:noProof/>
        </w:rPr>
        <w:drawing>
          <wp:anchor distT="0" distB="0" distL="114300" distR="114300" simplePos="0" relativeHeight="251658256" behindDoc="0" locked="0" layoutInCell="1" allowOverlap="1" wp14:anchorId="333DA2EB" wp14:editId="2927F19A">
            <wp:simplePos x="0" y="0"/>
            <wp:positionH relativeFrom="column">
              <wp:posOffset>3175</wp:posOffset>
            </wp:positionH>
            <wp:positionV relativeFrom="paragraph">
              <wp:posOffset>450215</wp:posOffset>
            </wp:positionV>
            <wp:extent cx="5023485" cy="1810385"/>
            <wp:effectExtent l="0" t="0" r="5715"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23485" cy="1810385"/>
                    </a:xfrm>
                    <a:prstGeom prst="rect">
                      <a:avLst/>
                    </a:prstGeom>
                    <a:noFill/>
                  </pic:spPr>
                </pic:pic>
              </a:graphicData>
            </a:graphic>
            <wp14:sizeRelH relativeFrom="page">
              <wp14:pctWidth>0</wp14:pctWidth>
            </wp14:sizeRelH>
            <wp14:sizeRelV relativeFrom="page">
              <wp14:pctHeight>0</wp14:pctHeight>
            </wp14:sizeRelV>
          </wp:anchor>
        </w:drawing>
      </w:r>
      <w:r w:rsidR="00A06B9B">
        <w:t xml:space="preserve">Figure </w:t>
      </w:r>
      <w:fldSimple w:instr=" SEQ Figure \* ARABIC ">
        <w:r w:rsidR="00857679">
          <w:rPr>
            <w:noProof/>
          </w:rPr>
          <w:t>21</w:t>
        </w:r>
      </w:fldSimple>
      <w:bookmarkEnd w:id="58"/>
      <w:r w:rsidR="00A06B9B">
        <w:t xml:space="preserve">: </w:t>
      </w:r>
      <w:r w:rsidR="00F7170E" w:rsidRPr="00155F23">
        <w:t xml:space="preserve">Material type composition of </w:t>
      </w:r>
      <w:r w:rsidR="00F7170E">
        <w:t xml:space="preserve">paper and cardboard </w:t>
      </w:r>
      <w:r w:rsidR="00F7170E" w:rsidRPr="00155F23">
        <w:t>waste</w:t>
      </w:r>
      <w:r w:rsidR="00EF20B2">
        <w:t>s</w:t>
      </w:r>
      <w:r w:rsidR="00F7170E" w:rsidRPr="00155F23">
        <w:t xml:space="preserve"> recovered for reprocessing by source sector, Victoria</w:t>
      </w:r>
      <w:r w:rsidR="00C57470">
        <w:t>,</w:t>
      </w:r>
      <w:r w:rsidR="00F7170E" w:rsidRPr="00155F23">
        <w:t xml:space="preserve"> 2018–</w:t>
      </w:r>
      <w:r w:rsidR="00F7170E">
        <w:t>19</w:t>
      </w:r>
    </w:p>
    <w:p w14:paraId="32AA275A" w14:textId="52531DCB" w:rsidR="004362E4" w:rsidRDefault="004362E4" w:rsidP="004362E4"/>
    <w:p w14:paraId="2E810344" w14:textId="775A8A4F" w:rsidR="00751CB5" w:rsidRDefault="00144FAB" w:rsidP="00DD0AF6">
      <w:pPr>
        <w:pStyle w:val="Heading2"/>
      </w:pPr>
      <w:r>
        <w:t xml:space="preserve">Other </w:t>
      </w:r>
      <w:r w:rsidR="00466656">
        <w:t>materials</w:t>
      </w:r>
    </w:p>
    <w:p w14:paraId="6F5171DE" w14:textId="43C637D6" w:rsidR="00BD1A49" w:rsidRDefault="006F06F2" w:rsidP="00DD0AF6">
      <w:r>
        <w:t xml:space="preserve">Other materials comprise of </w:t>
      </w:r>
      <w:r w:rsidR="003C3BD6">
        <w:t>rubber and textiles. In 2018–19, 72,000</w:t>
      </w:r>
      <w:r w:rsidR="00E45EBD">
        <w:t> tonnes</w:t>
      </w:r>
      <w:r w:rsidR="003C3BD6">
        <w:t xml:space="preserve"> of rubber and 600</w:t>
      </w:r>
      <w:r w:rsidR="00E45EBD">
        <w:t> tonnes</w:t>
      </w:r>
      <w:r w:rsidR="003C3BD6">
        <w:t xml:space="preserve"> of textiles were recovered for reprocessing. This is </w:t>
      </w:r>
      <w:r w:rsidR="00906842">
        <w:t xml:space="preserve">less than </w:t>
      </w:r>
      <w:r>
        <w:t>1</w:t>
      </w:r>
      <w:r w:rsidR="00F9521A">
        <w:t> per cent</w:t>
      </w:r>
      <w:r>
        <w:t xml:space="preserve"> of the total recovered materials in 20</w:t>
      </w:r>
      <w:r w:rsidR="00FE53BB">
        <w:t>18–19</w:t>
      </w:r>
      <w:r>
        <w:t xml:space="preserve">. </w:t>
      </w:r>
      <w:r w:rsidR="00DE4D09">
        <w:fldChar w:fldCharType="begin"/>
      </w:r>
      <w:r w:rsidR="00DE4D09">
        <w:instrText xml:space="preserve"> REF _Ref44491167 \h </w:instrText>
      </w:r>
      <w:r w:rsidR="00DE4D09">
        <w:fldChar w:fldCharType="separate"/>
      </w:r>
      <w:r w:rsidR="00857679">
        <w:t xml:space="preserve">Figure </w:t>
      </w:r>
      <w:r w:rsidR="00857679">
        <w:rPr>
          <w:noProof/>
        </w:rPr>
        <w:t>22</w:t>
      </w:r>
      <w:r w:rsidR="00DE4D09">
        <w:fldChar w:fldCharType="end"/>
      </w:r>
      <w:r w:rsidR="003C3BD6">
        <w:t xml:space="preserve"> shows the trend of rubber and textile material recovered over the last </w:t>
      </w:r>
      <w:r w:rsidR="00CE1479">
        <w:t>10 </w:t>
      </w:r>
      <w:r w:rsidR="003C3BD6">
        <w:t xml:space="preserve">years. </w:t>
      </w:r>
      <w:r w:rsidR="004819C6">
        <w:t>For rubber, there was</w:t>
      </w:r>
      <w:r>
        <w:t xml:space="preserve"> 9</w:t>
      </w:r>
      <w:r w:rsidR="00F9521A">
        <w:t> per cent</w:t>
      </w:r>
      <w:r>
        <w:t xml:space="preserve"> d</w:t>
      </w:r>
      <w:r w:rsidR="004819C6">
        <w:t>ecrease</w:t>
      </w:r>
      <w:r>
        <w:t xml:space="preserve"> from 20</w:t>
      </w:r>
      <w:r w:rsidR="00FE53BB">
        <w:t>17–18</w:t>
      </w:r>
      <w:r w:rsidR="00216A35">
        <w:t>;</w:t>
      </w:r>
      <w:r w:rsidR="004819C6">
        <w:t xml:space="preserve"> </w:t>
      </w:r>
      <w:r w:rsidR="004819C6" w:rsidRPr="004819C6">
        <w:t>however</w:t>
      </w:r>
      <w:r w:rsidR="00216A35">
        <w:t>,</w:t>
      </w:r>
      <w:r w:rsidR="004819C6" w:rsidRPr="004819C6">
        <w:t xml:space="preserve"> this </w:t>
      </w:r>
      <w:r w:rsidR="00F1487E">
        <w:t>was</w:t>
      </w:r>
      <w:r w:rsidR="00F1487E" w:rsidRPr="004819C6">
        <w:t xml:space="preserve"> </w:t>
      </w:r>
      <w:r w:rsidR="004819C6" w:rsidRPr="004819C6">
        <w:t xml:space="preserve">due to a spike in reprocessing quantities in 2017–18 </w:t>
      </w:r>
      <w:r w:rsidR="00537D3D">
        <w:t>because of</w:t>
      </w:r>
      <w:r w:rsidR="004819C6" w:rsidRPr="004819C6">
        <w:t xml:space="preserve"> tyre stockpile clean up rather than a significant decrease in 2018–19.</w:t>
      </w:r>
      <w:r w:rsidR="004819C6">
        <w:t xml:space="preserve"> For textiles,</w:t>
      </w:r>
      <w:r w:rsidR="00606E70">
        <w:t xml:space="preserve"> there was an increase compared with 2017–18</w:t>
      </w:r>
      <w:r w:rsidR="004819C6">
        <w:t xml:space="preserve"> </w:t>
      </w:r>
      <w:r w:rsidR="00606E70">
        <w:t xml:space="preserve">quantities </w:t>
      </w:r>
      <w:r w:rsidR="00216A35">
        <w:t xml:space="preserve">but </w:t>
      </w:r>
      <w:r w:rsidR="00606E70">
        <w:t xml:space="preserve">an overall decrease over the last </w:t>
      </w:r>
      <w:r w:rsidR="00CE1479">
        <w:t>10 </w:t>
      </w:r>
      <w:r w:rsidR="00606E70">
        <w:t>years.</w:t>
      </w:r>
    </w:p>
    <w:p w14:paraId="6F682970" w14:textId="4248F8AC" w:rsidR="002A0B05" w:rsidRDefault="00BC52F7" w:rsidP="00571BBA">
      <w:pPr>
        <w:pStyle w:val="FigureCaption"/>
        <w:rPr>
          <w:noProof/>
        </w:rPr>
      </w:pPr>
      <w:bookmarkStart w:id="59" w:name="_Ref44491167"/>
      <w:r>
        <w:rPr>
          <w:noProof/>
          <w:sz w:val="22"/>
          <w:szCs w:val="22"/>
        </w:rPr>
        <w:drawing>
          <wp:anchor distT="0" distB="0" distL="114300" distR="114300" simplePos="0" relativeHeight="251658248" behindDoc="0" locked="0" layoutInCell="1" allowOverlap="1" wp14:anchorId="3D582FC8" wp14:editId="474DDB4B">
            <wp:simplePos x="0" y="0"/>
            <wp:positionH relativeFrom="column">
              <wp:posOffset>3175</wp:posOffset>
            </wp:positionH>
            <wp:positionV relativeFrom="paragraph">
              <wp:posOffset>433705</wp:posOffset>
            </wp:positionV>
            <wp:extent cx="4859020" cy="2164080"/>
            <wp:effectExtent l="0" t="0" r="0" b="7620"/>
            <wp:wrapTopAndBottom/>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59020" cy="2164080"/>
                    </a:xfrm>
                    <a:prstGeom prst="rect">
                      <a:avLst/>
                    </a:prstGeom>
                    <a:noFill/>
                  </pic:spPr>
                </pic:pic>
              </a:graphicData>
            </a:graphic>
            <wp14:sizeRelH relativeFrom="page">
              <wp14:pctWidth>0</wp14:pctWidth>
            </wp14:sizeRelH>
            <wp14:sizeRelV relativeFrom="page">
              <wp14:pctHeight>0</wp14:pctHeight>
            </wp14:sizeRelV>
          </wp:anchor>
        </w:drawing>
      </w:r>
      <w:r w:rsidR="0093744E">
        <w:t xml:space="preserve">Figure </w:t>
      </w:r>
      <w:fldSimple w:instr=" SEQ Figure \* ARABIC ">
        <w:r w:rsidR="00CB58C9">
          <w:rPr>
            <w:noProof/>
          </w:rPr>
          <w:t>22</w:t>
        </w:r>
      </w:fldSimple>
      <w:bookmarkEnd w:id="59"/>
      <w:r w:rsidR="0093744E">
        <w:t xml:space="preserve">: Total amount of </w:t>
      </w:r>
      <w:r w:rsidR="00571BBA">
        <w:t>rubber and textile</w:t>
      </w:r>
      <w:r w:rsidR="0093744E">
        <w:t xml:space="preserve"> materials </w:t>
      </w:r>
      <w:r w:rsidR="00571BBA" w:rsidRPr="00B270B8">
        <w:t>recovered for reprocessing in Victoria, 2009–10 to 2018–19</w:t>
      </w:r>
    </w:p>
    <w:p w14:paraId="02C5D50C" w14:textId="0231C3E4" w:rsidR="0027116A" w:rsidRDefault="0027116A">
      <w:pPr>
        <w:rPr>
          <w:sz w:val="22"/>
          <w:szCs w:val="22"/>
        </w:rPr>
      </w:pPr>
    </w:p>
    <w:p w14:paraId="16F8C63C" w14:textId="77777777" w:rsidR="001824E3" w:rsidRDefault="001824E3">
      <w:pPr>
        <w:spacing w:after="0" w:line="240" w:lineRule="auto"/>
        <w:rPr>
          <w:rFonts w:asciiTheme="majorHAnsi" w:eastAsiaTheme="majorEastAsia" w:hAnsiTheme="majorHAnsi" w:cstheme="majorBidi"/>
          <w:bCs/>
          <w:color w:val="82C341" w:themeColor="accent1"/>
          <w:sz w:val="28"/>
          <w:szCs w:val="28"/>
        </w:rPr>
      </w:pPr>
      <w:r>
        <w:br w:type="page"/>
      </w:r>
    </w:p>
    <w:p w14:paraId="01DD8606" w14:textId="4D537D3F" w:rsidR="00682A5C" w:rsidRDefault="00751CB5" w:rsidP="00115FA0">
      <w:pPr>
        <w:pStyle w:val="Heading1Numbered"/>
      </w:pPr>
      <w:bookmarkStart w:id="60" w:name="_Toc54708561"/>
      <w:r>
        <w:lastRenderedPageBreak/>
        <w:t xml:space="preserve">Local government management of </w:t>
      </w:r>
      <w:r w:rsidR="00206A0E">
        <w:t xml:space="preserve">kerbside </w:t>
      </w:r>
      <w:r>
        <w:t>waste</w:t>
      </w:r>
      <w:bookmarkEnd w:id="60"/>
    </w:p>
    <w:tbl>
      <w:tblPr>
        <w:tblStyle w:val="TableGrid"/>
        <w:tblpPr w:leftFromText="180" w:rightFromText="180" w:vertAnchor="text" w:horzAnchor="margin" w:tblpY="128"/>
        <w:tblW w:w="0" w:type="auto"/>
        <w:tblInd w:w="0" w:type="dxa"/>
        <w:tblBorders>
          <w:top w:val="single" w:sz="4" w:space="0" w:color="82C341" w:themeColor="accent1"/>
          <w:left w:val="single" w:sz="4" w:space="0" w:color="82C341" w:themeColor="accent1"/>
          <w:bottom w:val="single" w:sz="4" w:space="0" w:color="82C341" w:themeColor="accent1"/>
          <w:right w:val="single" w:sz="4" w:space="0" w:color="82C341" w:themeColor="accent1"/>
          <w:insideH w:val="single" w:sz="4" w:space="0" w:color="82C341" w:themeColor="accent1"/>
          <w:insideV w:val="single" w:sz="4" w:space="0" w:color="82C341" w:themeColor="accent1"/>
        </w:tblBorders>
        <w:tblLook w:val="04A0" w:firstRow="1" w:lastRow="0" w:firstColumn="1" w:lastColumn="0" w:noHBand="0" w:noVBand="1"/>
      </w:tblPr>
      <w:tblGrid>
        <w:gridCol w:w="7672"/>
      </w:tblGrid>
      <w:tr w:rsidR="00CD1CC8" w14:paraId="5720862E" w14:textId="77777777" w:rsidTr="00CD1CC8">
        <w:tc>
          <w:tcPr>
            <w:tcW w:w="7672" w:type="dxa"/>
            <w:shd w:val="clear" w:color="auto" w:fill="E5F3D9" w:themeFill="background1" w:themeFillTint="33"/>
          </w:tcPr>
          <w:p w14:paraId="16B9BF33" w14:textId="77777777" w:rsidR="00A70672" w:rsidRDefault="00A70672" w:rsidP="00A70672">
            <w:pPr>
              <w:pStyle w:val="ListBullet"/>
              <w:numPr>
                <w:ilvl w:val="0"/>
                <w:numId w:val="0"/>
              </w:numPr>
              <w:ind w:left="227" w:hanging="227"/>
            </w:pPr>
            <w:r w:rsidRPr="00A70672">
              <w:t>Key findings in 2018–19:</w:t>
            </w:r>
          </w:p>
          <w:p w14:paraId="3927E8DF" w14:textId="52D880E7" w:rsidR="00CD1CC8" w:rsidRDefault="007716DE" w:rsidP="00CD1CC8">
            <w:pPr>
              <w:pStyle w:val="ListBullet"/>
            </w:pPr>
            <w:bookmarkStart w:id="61" w:name="_Hlk44595262"/>
            <w:r>
              <w:t>T</w:t>
            </w:r>
            <w:r w:rsidRPr="007716DE">
              <w:t>he 79 Victorian local governments spent $488</w:t>
            </w:r>
            <w:r w:rsidR="00E45EBD">
              <w:t> million</w:t>
            </w:r>
            <w:r w:rsidRPr="007716DE">
              <w:t xml:space="preserve"> on the provision of kerbside collection services for garbage, recyclables and organics to 2.64</w:t>
            </w:r>
            <w:r w:rsidR="00E45EBD">
              <w:t> million</w:t>
            </w:r>
            <w:r w:rsidRPr="007716DE">
              <w:t xml:space="preserve"> properties</w:t>
            </w:r>
            <w:r w:rsidR="00923026">
              <w:t xml:space="preserve"> and collected 2.19</w:t>
            </w:r>
            <w:r w:rsidR="00E45EBD">
              <w:t> million</w:t>
            </w:r>
            <w:r w:rsidR="00923026">
              <w:t xml:space="preserve"> tonnes</w:t>
            </w:r>
            <w:r w:rsidR="008B58E3">
              <w:t xml:space="preserve"> in these services</w:t>
            </w:r>
            <w:r>
              <w:t>.</w:t>
            </w:r>
          </w:p>
          <w:bookmarkEnd w:id="61"/>
          <w:p w14:paraId="4B1D8AC1" w14:textId="5BAE86D6" w:rsidR="00CD1CC8" w:rsidRDefault="007716DE" w:rsidP="00CD1CC8">
            <w:pPr>
              <w:pStyle w:val="ListBullet"/>
            </w:pPr>
            <w:r w:rsidRPr="007716DE">
              <w:t>The cost to councils of providing a kerbside service increased by 1</w:t>
            </w:r>
            <w:r w:rsidR="00295ADA">
              <w:t>4</w:t>
            </w:r>
            <w:r w:rsidR="006854A8">
              <w:t> </w:t>
            </w:r>
            <w:r w:rsidRPr="007716DE">
              <w:t xml:space="preserve">per </w:t>
            </w:r>
            <w:r w:rsidR="006854A8">
              <w:t xml:space="preserve">cent </w:t>
            </w:r>
            <w:r w:rsidRPr="007716DE">
              <w:t>compared with 2017–18. The largest increase is attributed to recyclables, where the cost of the service rose by 49</w:t>
            </w:r>
            <w:r w:rsidR="00F9521A">
              <w:t> per cent</w:t>
            </w:r>
            <w:r w:rsidRPr="007716DE">
              <w:t xml:space="preserve"> or $39.7</w:t>
            </w:r>
            <w:r w:rsidR="00E45EBD">
              <w:t> million</w:t>
            </w:r>
            <w:r w:rsidRPr="007716DE">
              <w:t xml:space="preserve"> dollars across the state. This is likely to be associated with the changing market value of kerbside recyclable material</w:t>
            </w:r>
            <w:r w:rsidR="006917F9">
              <w:t>s</w:t>
            </w:r>
            <w:r w:rsidRPr="007716DE">
              <w:t>.</w:t>
            </w:r>
          </w:p>
          <w:p w14:paraId="4760DC7D" w14:textId="781F0C9B" w:rsidR="00CD1CC8" w:rsidRDefault="007716DE" w:rsidP="00CD1CC8">
            <w:pPr>
              <w:pStyle w:val="ListBullet"/>
            </w:pPr>
            <w:r>
              <w:t>Almost 40</w:t>
            </w:r>
            <w:r w:rsidR="00F9521A">
              <w:t> per cent</w:t>
            </w:r>
            <w:r>
              <w:t xml:space="preserve"> of</w:t>
            </w:r>
            <w:r w:rsidRPr="007716DE">
              <w:t xml:space="preserve"> kerbside</w:t>
            </w:r>
            <w:r>
              <w:t xml:space="preserve"> collected</w:t>
            </w:r>
            <w:r w:rsidRPr="007716DE">
              <w:t xml:space="preserve"> recyclable</w:t>
            </w:r>
            <w:r w:rsidR="006917F9">
              <w:t>s</w:t>
            </w:r>
            <w:r w:rsidRPr="007716DE">
              <w:t xml:space="preserve"> </w:t>
            </w:r>
            <w:r w:rsidR="007E2E9A">
              <w:t>was</w:t>
            </w:r>
            <w:r w:rsidR="007E2E9A" w:rsidRPr="007716DE">
              <w:t xml:space="preserve"> </w:t>
            </w:r>
            <w:r>
              <w:t xml:space="preserve">sent to overseas </w:t>
            </w:r>
            <w:r w:rsidRPr="007716DE">
              <w:t>markets for remanufacturing</w:t>
            </w:r>
            <w:r>
              <w:t>.</w:t>
            </w:r>
          </w:p>
          <w:p w14:paraId="06BDF374" w14:textId="4D7E3D62" w:rsidR="00CD1CC8" w:rsidRDefault="007716DE" w:rsidP="00CD1CC8">
            <w:pPr>
              <w:pStyle w:val="ListBullet"/>
            </w:pPr>
            <w:r w:rsidRPr="007716DE">
              <w:t>The contamination rate</w:t>
            </w:r>
            <w:r>
              <w:t xml:space="preserve"> in kerbside recycling bins was between </w:t>
            </w:r>
            <w:r w:rsidRPr="007716DE">
              <w:t>1</w:t>
            </w:r>
            <w:r w:rsidR="00027666">
              <w:t>0</w:t>
            </w:r>
            <w:r w:rsidRPr="007716DE">
              <w:t xml:space="preserve"> and 20</w:t>
            </w:r>
            <w:r w:rsidR="00F9521A">
              <w:t> per cent</w:t>
            </w:r>
            <w:r w:rsidRPr="007716DE">
              <w:t>.</w:t>
            </w:r>
          </w:p>
          <w:p w14:paraId="6C02E173" w14:textId="59FEC726" w:rsidR="007716DE" w:rsidRDefault="007716DE" w:rsidP="00CD1CC8">
            <w:pPr>
              <w:pStyle w:val="ListBullet"/>
            </w:pPr>
            <w:r w:rsidRPr="007716DE">
              <w:t>At the beginning of 2020 there was an estimated 100,000–200,000</w:t>
            </w:r>
            <w:r w:rsidR="00E45EBD">
              <w:t> tonnes</w:t>
            </w:r>
            <w:r w:rsidRPr="007716DE">
              <w:t xml:space="preserve"> of kerbside recyclables in metro</w:t>
            </w:r>
            <w:r>
              <w:t>politan</w:t>
            </w:r>
            <w:r w:rsidRPr="007716DE">
              <w:t xml:space="preserve"> storage, mostly accumulated through 2018 and early 2019 as a result of SKM sorting facility </w:t>
            </w:r>
            <w:r w:rsidR="008B58E3">
              <w:t>closures.</w:t>
            </w:r>
          </w:p>
          <w:p w14:paraId="69F78119" w14:textId="24815B59" w:rsidR="007716DE" w:rsidRDefault="007716DE" w:rsidP="00DE5FC6">
            <w:pPr>
              <w:pStyle w:val="ListBullet"/>
            </w:pPr>
            <w:r>
              <w:t>Commodity values for kerbside recyclable</w:t>
            </w:r>
            <w:r w:rsidR="006917F9">
              <w:t>s</w:t>
            </w:r>
            <w:r>
              <w:t xml:space="preserve"> varied considerably through the year</w:t>
            </w:r>
            <w:r w:rsidR="00DE5FC6">
              <w:t>:</w:t>
            </w:r>
            <w:r>
              <w:t xml:space="preserve"> glass and mixed plastic</w:t>
            </w:r>
            <w:r w:rsidR="00922575">
              <w:t>s</w:t>
            </w:r>
            <w:r>
              <w:t xml:space="preserve"> (plastic numbers 3 to 7) had a negative commodity value</w:t>
            </w:r>
            <w:r w:rsidR="00DE5FC6">
              <w:t>;</w:t>
            </w:r>
            <w:r>
              <w:t xml:space="preserve"> single stream HDPE and PET had commodity values over and around $400/t</w:t>
            </w:r>
            <w:r w:rsidR="007E2E9A">
              <w:t>onne</w:t>
            </w:r>
            <w:r>
              <w:t xml:space="preserve"> and aluminium over $1,000/t</w:t>
            </w:r>
            <w:r w:rsidR="007E2E9A">
              <w:t>onne</w:t>
            </w:r>
            <w:r w:rsidR="00DE5FC6">
              <w:t xml:space="preserve">; </w:t>
            </w:r>
            <w:r w:rsidR="00816A6A">
              <w:t xml:space="preserve">and </w:t>
            </w:r>
            <w:r>
              <w:t>mixed paper and cardboard</w:t>
            </w:r>
            <w:r w:rsidR="00DE5FC6">
              <w:t xml:space="preserve"> and s</w:t>
            </w:r>
            <w:r>
              <w:t xml:space="preserve">ingle stream old corrugated cardboard ended 2018–19 </w:t>
            </w:r>
            <w:r w:rsidR="00DE5FC6">
              <w:t>with a similar value to the start of the year.</w:t>
            </w:r>
          </w:p>
        </w:tc>
      </w:tr>
    </w:tbl>
    <w:p w14:paraId="64599BF5" w14:textId="77777777" w:rsidR="00AA252E" w:rsidRDefault="00AA252E" w:rsidP="002538B9"/>
    <w:p w14:paraId="023186AF" w14:textId="22F876DC" w:rsidR="002538B9" w:rsidRDefault="002538B9" w:rsidP="002538B9">
      <w:r>
        <w:t xml:space="preserve">There are three </w:t>
      </w:r>
      <w:r w:rsidRPr="00436B38">
        <w:t>main kerbside services offered by local governments to their residents</w:t>
      </w:r>
      <w:r>
        <w:t>: garbage, recyclables and organics</w:t>
      </w:r>
      <w:r w:rsidR="00D44909">
        <w:t xml:space="preserve"> (garden only and combined food and garden)</w:t>
      </w:r>
      <w:r w:rsidRPr="00436B38">
        <w:t>.</w:t>
      </w:r>
      <w:r w:rsidR="00D44909">
        <w:t xml:space="preserve"> </w:t>
      </w:r>
      <w:r>
        <w:fldChar w:fldCharType="begin"/>
      </w:r>
      <w:r>
        <w:instrText xml:space="preserve"> REF _Ref42073959 \h </w:instrText>
      </w:r>
      <w:r>
        <w:fldChar w:fldCharType="separate"/>
      </w:r>
      <w:r w:rsidR="00857679" w:rsidRPr="000746FD">
        <w:t xml:space="preserve">Table </w:t>
      </w:r>
      <w:r w:rsidR="00857679">
        <w:rPr>
          <w:noProof/>
        </w:rPr>
        <w:t>7</w:t>
      </w:r>
      <w:r>
        <w:fldChar w:fldCharType="end"/>
      </w:r>
      <w:r>
        <w:t xml:space="preserve"> </w:t>
      </w:r>
      <w:r w:rsidRPr="00436B38">
        <w:t>summarise</w:t>
      </w:r>
      <w:r>
        <w:t>s</w:t>
      </w:r>
      <w:r w:rsidRPr="00436B38">
        <w:t xml:space="preserve"> the main findings from the 2018</w:t>
      </w:r>
      <w:bookmarkStart w:id="62" w:name="_Hlk41392666"/>
      <w:r>
        <w:t>–</w:t>
      </w:r>
      <w:bookmarkEnd w:id="62"/>
      <w:r w:rsidRPr="00436B38">
        <w:t xml:space="preserve">19 </w:t>
      </w:r>
      <w:r w:rsidRPr="0082522A">
        <w:t xml:space="preserve">Victorian Local Government Annual Waste Services </w:t>
      </w:r>
      <w:r>
        <w:t>Survey</w:t>
      </w:r>
      <w:r w:rsidRPr="002A0167">
        <w:t xml:space="preserve"> </w:t>
      </w:r>
      <w:r w:rsidRPr="00436B38">
        <w:t>for the</w:t>
      </w:r>
      <w:r>
        <w:t>se three services.</w:t>
      </w:r>
    </w:p>
    <w:p w14:paraId="4108980E" w14:textId="1B767D03" w:rsidR="002538B9" w:rsidRDefault="002538B9" w:rsidP="002538B9">
      <w:pPr>
        <w:pStyle w:val="TableCaption"/>
      </w:pPr>
      <w:bookmarkStart w:id="63" w:name="_Ref42073959"/>
      <w:r w:rsidRPr="000746FD">
        <w:t xml:space="preserve">Table </w:t>
      </w:r>
      <w:fldSimple w:instr=" SEQ Table \* ARABIC ">
        <w:r w:rsidR="00857679">
          <w:rPr>
            <w:noProof/>
          </w:rPr>
          <w:t>7</w:t>
        </w:r>
      </w:fldSimple>
      <w:bookmarkEnd w:id="63"/>
      <w:r>
        <w:t xml:space="preserve">: </w:t>
      </w:r>
      <w:r w:rsidRPr="000746FD">
        <w:t>Key</w:t>
      </w:r>
      <w:r>
        <w:t xml:space="preserve"> high-level</w:t>
      </w:r>
      <w:r w:rsidRPr="00B409E7">
        <w:t xml:space="preserve"> findings from the </w:t>
      </w:r>
      <w:r>
        <w:t>Victorian Local Government Annual</w:t>
      </w:r>
      <w:r w:rsidR="00D44909">
        <w:t xml:space="preserve"> Waste Services</w:t>
      </w:r>
      <w:r>
        <w:t xml:space="preserve"> S</w:t>
      </w:r>
      <w:r w:rsidRPr="00B409E7">
        <w:t>urvey</w:t>
      </w:r>
      <w:r>
        <w:t>, 2018–19</w:t>
      </w:r>
    </w:p>
    <w:tbl>
      <w:tblPr>
        <w:tblStyle w:val="SVTable"/>
        <w:tblW w:w="5000" w:type="pct"/>
        <w:tblLook w:val="04E0" w:firstRow="1" w:lastRow="1" w:firstColumn="1" w:lastColumn="0" w:noHBand="0" w:noVBand="1"/>
      </w:tblPr>
      <w:tblGrid>
        <w:gridCol w:w="2693"/>
        <w:gridCol w:w="1268"/>
        <w:gridCol w:w="1269"/>
        <w:gridCol w:w="1268"/>
        <w:gridCol w:w="1269"/>
      </w:tblGrid>
      <w:tr w:rsidR="00A268B7" w:rsidRPr="00456498" w14:paraId="637AF90D" w14:textId="77777777" w:rsidTr="00A268B7">
        <w:trPr>
          <w:cnfStyle w:val="100000000000" w:firstRow="1" w:lastRow="0" w:firstColumn="0" w:lastColumn="0" w:oddVBand="0" w:evenVBand="0" w:oddHBand="0" w:evenHBand="0" w:firstRowFirstColumn="0" w:firstRowLastColumn="0" w:lastRowFirstColumn="0" w:lastRowLastColumn="0"/>
          <w:tblHeader w:val="0"/>
        </w:trPr>
        <w:tc>
          <w:tcPr>
            <w:tcW w:w="1734" w:type="pct"/>
          </w:tcPr>
          <w:p w14:paraId="01BE1893" w14:textId="77777777" w:rsidR="002538B9" w:rsidRPr="00456498" w:rsidRDefault="002538B9" w:rsidP="00A268B7">
            <w:pPr>
              <w:pStyle w:val="TableHeading"/>
            </w:pPr>
            <w:r>
              <w:t>Measure</w:t>
            </w:r>
            <w:r w:rsidRPr="00456498">
              <w:t xml:space="preserve"> </w:t>
            </w:r>
          </w:p>
        </w:tc>
        <w:tc>
          <w:tcPr>
            <w:tcW w:w="816" w:type="pct"/>
            <w:vAlign w:val="center"/>
          </w:tcPr>
          <w:p w14:paraId="74C16E74" w14:textId="5AB35E14" w:rsidR="002538B9" w:rsidRPr="00456498" w:rsidRDefault="002538B9" w:rsidP="00A268B7">
            <w:pPr>
              <w:pStyle w:val="TableHeading"/>
              <w:jc w:val="right"/>
            </w:pPr>
            <w:r>
              <w:t>Garbage</w:t>
            </w:r>
          </w:p>
        </w:tc>
        <w:tc>
          <w:tcPr>
            <w:tcW w:w="817" w:type="pct"/>
            <w:vAlign w:val="center"/>
          </w:tcPr>
          <w:p w14:paraId="3BB75B0B" w14:textId="77777777" w:rsidR="002538B9" w:rsidRPr="00456498" w:rsidRDefault="002538B9" w:rsidP="00A268B7">
            <w:pPr>
              <w:pStyle w:val="TableHeading"/>
              <w:jc w:val="right"/>
            </w:pPr>
            <w:r>
              <w:t>Recyclables</w:t>
            </w:r>
          </w:p>
        </w:tc>
        <w:tc>
          <w:tcPr>
            <w:tcW w:w="816" w:type="pct"/>
            <w:vAlign w:val="center"/>
          </w:tcPr>
          <w:p w14:paraId="042C8BFE" w14:textId="77777777" w:rsidR="002538B9" w:rsidRDefault="002538B9" w:rsidP="00A268B7">
            <w:pPr>
              <w:pStyle w:val="TableHeading"/>
              <w:jc w:val="right"/>
            </w:pPr>
            <w:r>
              <w:t>Organics</w:t>
            </w:r>
          </w:p>
        </w:tc>
        <w:tc>
          <w:tcPr>
            <w:tcW w:w="817" w:type="pct"/>
            <w:vAlign w:val="center"/>
          </w:tcPr>
          <w:p w14:paraId="3C033E54" w14:textId="77777777" w:rsidR="002538B9" w:rsidRPr="00456498" w:rsidRDefault="002538B9" w:rsidP="00A268B7">
            <w:pPr>
              <w:pStyle w:val="TableHeading"/>
              <w:jc w:val="right"/>
            </w:pPr>
            <w:r>
              <w:t>Total</w:t>
            </w:r>
          </w:p>
        </w:tc>
      </w:tr>
      <w:tr w:rsidR="002538B9" w:rsidRPr="00456498" w14:paraId="1E7D5CE6" w14:textId="77777777" w:rsidTr="00A268B7">
        <w:tc>
          <w:tcPr>
            <w:tcW w:w="1734" w:type="pct"/>
            <w:tcBorders>
              <w:bottom w:val="single" w:sz="4" w:space="0" w:color="82C341" w:themeColor="background1"/>
            </w:tcBorders>
            <w:vAlign w:val="bottom"/>
          </w:tcPr>
          <w:p w14:paraId="7FB14E12" w14:textId="77777777" w:rsidR="002538B9" w:rsidRPr="00456498" w:rsidRDefault="002538B9" w:rsidP="00A268B7">
            <w:pPr>
              <w:pStyle w:val="TableText"/>
            </w:pPr>
            <w:r w:rsidRPr="002A6034">
              <w:t>Annual service cost</w:t>
            </w:r>
          </w:p>
        </w:tc>
        <w:tc>
          <w:tcPr>
            <w:tcW w:w="816" w:type="pct"/>
            <w:tcBorders>
              <w:top w:val="single" w:sz="4" w:space="0" w:color="82C341"/>
              <w:bottom w:val="single" w:sz="4" w:space="0" w:color="82C341"/>
            </w:tcBorders>
            <w:shd w:val="clear" w:color="auto" w:fill="auto"/>
            <w:vAlign w:val="center"/>
          </w:tcPr>
          <w:p w14:paraId="500D0D63" w14:textId="7C829AB4" w:rsidR="002538B9" w:rsidRPr="002538B9" w:rsidRDefault="002538B9" w:rsidP="00A268B7">
            <w:pPr>
              <w:pStyle w:val="TableText"/>
              <w:jc w:val="right"/>
            </w:pPr>
            <w:r w:rsidRPr="002538B9">
              <w:t>$281,18</w:t>
            </w:r>
            <w:r w:rsidR="00AC12D7">
              <w:t>7</w:t>
            </w:r>
            <w:r w:rsidRPr="002538B9">
              <w:t>,</w:t>
            </w:r>
            <w:r w:rsidR="00AC12D7">
              <w:t>000</w:t>
            </w:r>
          </w:p>
        </w:tc>
        <w:tc>
          <w:tcPr>
            <w:tcW w:w="817" w:type="pct"/>
            <w:tcBorders>
              <w:top w:val="single" w:sz="4" w:space="0" w:color="82C341"/>
              <w:bottom w:val="single" w:sz="4" w:space="0" w:color="82C341"/>
            </w:tcBorders>
            <w:shd w:val="clear" w:color="auto" w:fill="auto"/>
            <w:vAlign w:val="center"/>
          </w:tcPr>
          <w:p w14:paraId="1FC76AC1" w14:textId="5E291CF3" w:rsidR="002538B9" w:rsidRPr="002538B9" w:rsidRDefault="002538B9" w:rsidP="00A268B7">
            <w:pPr>
              <w:pStyle w:val="TableText"/>
              <w:jc w:val="right"/>
            </w:pPr>
            <w:r w:rsidRPr="002538B9">
              <w:t>$120,97</w:t>
            </w:r>
            <w:r w:rsidR="00AC12D7">
              <w:t>2</w:t>
            </w:r>
            <w:r w:rsidRPr="002538B9">
              <w:t>,</w:t>
            </w:r>
            <w:r w:rsidR="00AC12D7">
              <w:t>000</w:t>
            </w:r>
          </w:p>
        </w:tc>
        <w:tc>
          <w:tcPr>
            <w:tcW w:w="816" w:type="pct"/>
            <w:tcBorders>
              <w:top w:val="single" w:sz="4" w:space="0" w:color="82C341"/>
              <w:bottom w:val="single" w:sz="4" w:space="0" w:color="82C341"/>
            </w:tcBorders>
            <w:shd w:val="clear" w:color="auto" w:fill="auto"/>
            <w:vAlign w:val="center"/>
          </w:tcPr>
          <w:p w14:paraId="40573525" w14:textId="3F158FF9" w:rsidR="002538B9" w:rsidRPr="002538B9" w:rsidRDefault="002538B9" w:rsidP="00A268B7">
            <w:pPr>
              <w:pStyle w:val="TableText"/>
              <w:jc w:val="right"/>
            </w:pPr>
            <w:r w:rsidRPr="002538B9">
              <w:t>$86,04</w:t>
            </w:r>
            <w:r w:rsidR="00AC12D7">
              <w:t>7</w:t>
            </w:r>
            <w:r w:rsidRPr="002538B9">
              <w:t>,</w:t>
            </w:r>
            <w:r w:rsidR="00AC12D7">
              <w:t>000</w:t>
            </w:r>
          </w:p>
        </w:tc>
        <w:tc>
          <w:tcPr>
            <w:tcW w:w="817" w:type="pct"/>
            <w:tcBorders>
              <w:top w:val="single" w:sz="4" w:space="0" w:color="82C341"/>
              <w:bottom w:val="single" w:sz="4" w:space="0" w:color="82C341"/>
            </w:tcBorders>
            <w:shd w:val="clear" w:color="auto" w:fill="auto"/>
            <w:vAlign w:val="center"/>
          </w:tcPr>
          <w:p w14:paraId="6C9EADC5" w14:textId="13191242" w:rsidR="002538B9" w:rsidRPr="002538B9" w:rsidRDefault="002538B9" w:rsidP="00A268B7">
            <w:pPr>
              <w:pStyle w:val="TableText"/>
              <w:jc w:val="right"/>
            </w:pPr>
            <w:r w:rsidRPr="002538B9">
              <w:t>$488,205,00</w:t>
            </w:r>
            <w:r w:rsidR="00AC12D7">
              <w:t>0</w:t>
            </w:r>
          </w:p>
        </w:tc>
      </w:tr>
      <w:tr w:rsidR="002538B9" w:rsidRPr="00456498" w14:paraId="47301B6F" w14:textId="77777777" w:rsidTr="00A268B7">
        <w:tc>
          <w:tcPr>
            <w:tcW w:w="1734" w:type="pct"/>
            <w:tcBorders>
              <w:top w:val="single" w:sz="4" w:space="0" w:color="82C341" w:themeColor="background1"/>
            </w:tcBorders>
            <w:vAlign w:val="bottom"/>
          </w:tcPr>
          <w:p w14:paraId="4A61A09F" w14:textId="77777777" w:rsidR="002538B9" w:rsidRPr="00456498" w:rsidRDefault="002538B9" w:rsidP="00A268B7">
            <w:pPr>
              <w:pStyle w:val="TableText"/>
            </w:pPr>
            <w:r w:rsidRPr="002A6034">
              <w:t>Tonnes collected</w:t>
            </w:r>
          </w:p>
        </w:tc>
        <w:tc>
          <w:tcPr>
            <w:tcW w:w="816" w:type="pct"/>
            <w:tcBorders>
              <w:top w:val="single" w:sz="4" w:space="0" w:color="82C341"/>
              <w:bottom w:val="single" w:sz="4" w:space="0" w:color="82C341"/>
            </w:tcBorders>
            <w:shd w:val="clear" w:color="auto" w:fill="auto"/>
            <w:vAlign w:val="center"/>
          </w:tcPr>
          <w:p w14:paraId="1E5BCF07" w14:textId="4113EAC7" w:rsidR="002538B9" w:rsidRPr="002538B9" w:rsidRDefault="002538B9" w:rsidP="00A268B7">
            <w:pPr>
              <w:pStyle w:val="TableText"/>
              <w:jc w:val="right"/>
            </w:pPr>
            <w:r w:rsidRPr="002538B9">
              <w:t>1,180,70</w:t>
            </w:r>
            <w:r w:rsidR="00AC12D7">
              <w:t>0</w:t>
            </w:r>
          </w:p>
        </w:tc>
        <w:tc>
          <w:tcPr>
            <w:tcW w:w="817" w:type="pct"/>
            <w:tcBorders>
              <w:top w:val="single" w:sz="4" w:space="0" w:color="82C341"/>
              <w:bottom w:val="single" w:sz="4" w:space="0" w:color="82C341"/>
            </w:tcBorders>
            <w:shd w:val="clear" w:color="auto" w:fill="auto"/>
            <w:vAlign w:val="center"/>
          </w:tcPr>
          <w:p w14:paraId="4321FC29" w14:textId="62158440" w:rsidR="002538B9" w:rsidRPr="00FB6E3C" w:rsidRDefault="002538B9" w:rsidP="00A268B7">
            <w:pPr>
              <w:pStyle w:val="TableText"/>
              <w:jc w:val="right"/>
              <w:rPr>
                <w:highlight w:val="yellow"/>
              </w:rPr>
            </w:pPr>
            <w:r w:rsidRPr="00710F86">
              <w:t>56</w:t>
            </w:r>
            <w:r w:rsidR="00710F86" w:rsidRPr="00710F86">
              <w:t>5</w:t>
            </w:r>
            <w:r w:rsidRPr="00710F86">
              <w:t>,</w:t>
            </w:r>
            <w:r w:rsidR="00710F86" w:rsidRPr="00710F86">
              <w:t>1</w:t>
            </w:r>
            <w:r w:rsidR="00AC12D7" w:rsidRPr="00710F86">
              <w:t>00</w:t>
            </w:r>
          </w:p>
        </w:tc>
        <w:tc>
          <w:tcPr>
            <w:tcW w:w="816" w:type="pct"/>
            <w:tcBorders>
              <w:top w:val="single" w:sz="4" w:space="0" w:color="82C341"/>
              <w:bottom w:val="single" w:sz="4" w:space="0" w:color="82C341"/>
            </w:tcBorders>
            <w:shd w:val="clear" w:color="auto" w:fill="auto"/>
            <w:vAlign w:val="center"/>
          </w:tcPr>
          <w:p w14:paraId="09D388B7" w14:textId="6C91BDFD" w:rsidR="002538B9" w:rsidRPr="002538B9" w:rsidRDefault="002538B9" w:rsidP="00A268B7">
            <w:pPr>
              <w:pStyle w:val="TableText"/>
              <w:jc w:val="right"/>
            </w:pPr>
            <w:r w:rsidRPr="002538B9">
              <w:t>443,</w:t>
            </w:r>
            <w:r w:rsidR="00AC12D7">
              <w:t>500</w:t>
            </w:r>
          </w:p>
        </w:tc>
        <w:tc>
          <w:tcPr>
            <w:tcW w:w="817" w:type="pct"/>
            <w:tcBorders>
              <w:top w:val="single" w:sz="4" w:space="0" w:color="82C341"/>
              <w:bottom w:val="single" w:sz="4" w:space="0" w:color="82C341"/>
            </w:tcBorders>
            <w:shd w:val="clear" w:color="auto" w:fill="auto"/>
            <w:vAlign w:val="center"/>
          </w:tcPr>
          <w:p w14:paraId="13308377" w14:textId="7122B25D" w:rsidR="002538B9" w:rsidRPr="002538B9" w:rsidRDefault="002538B9" w:rsidP="00A268B7">
            <w:pPr>
              <w:pStyle w:val="TableText"/>
              <w:jc w:val="right"/>
            </w:pPr>
            <w:r w:rsidRPr="002538B9">
              <w:t>2,18</w:t>
            </w:r>
            <w:r w:rsidR="00710F86">
              <w:t>9</w:t>
            </w:r>
            <w:r w:rsidRPr="002538B9">
              <w:t>,</w:t>
            </w:r>
            <w:r w:rsidR="00710F86">
              <w:t>2</w:t>
            </w:r>
            <w:r w:rsidR="00AC12D7">
              <w:t>00</w:t>
            </w:r>
          </w:p>
        </w:tc>
      </w:tr>
      <w:tr w:rsidR="002538B9" w:rsidRPr="00456498" w14:paraId="06B3681F" w14:textId="77777777" w:rsidTr="00A268B7">
        <w:tc>
          <w:tcPr>
            <w:tcW w:w="1734" w:type="pct"/>
            <w:shd w:val="clear" w:color="auto" w:fill="auto"/>
            <w:vAlign w:val="bottom"/>
          </w:tcPr>
          <w:p w14:paraId="1B995BCD" w14:textId="77777777" w:rsidR="002538B9" w:rsidRPr="00B5643A" w:rsidRDefault="002538B9" w:rsidP="00A268B7">
            <w:pPr>
              <w:pStyle w:val="TableText"/>
              <w:rPr>
                <w:b/>
                <w:bCs w:val="0"/>
              </w:rPr>
            </w:pPr>
            <w:r w:rsidRPr="002A6034">
              <w:t>Tonnes processed</w:t>
            </w:r>
          </w:p>
        </w:tc>
        <w:tc>
          <w:tcPr>
            <w:tcW w:w="816" w:type="pct"/>
            <w:tcBorders>
              <w:top w:val="single" w:sz="4" w:space="0" w:color="82C341"/>
              <w:bottom w:val="single" w:sz="4" w:space="0" w:color="82C341"/>
            </w:tcBorders>
            <w:shd w:val="clear" w:color="auto" w:fill="auto"/>
            <w:vAlign w:val="center"/>
          </w:tcPr>
          <w:p w14:paraId="65637F38" w14:textId="12EB8940" w:rsidR="002538B9" w:rsidRPr="002538B9" w:rsidRDefault="002538B9" w:rsidP="00A268B7">
            <w:pPr>
              <w:pStyle w:val="TableText"/>
              <w:jc w:val="right"/>
            </w:pPr>
            <w:r w:rsidRPr="002538B9">
              <w:t>—</w:t>
            </w:r>
          </w:p>
        </w:tc>
        <w:tc>
          <w:tcPr>
            <w:tcW w:w="817" w:type="pct"/>
            <w:tcBorders>
              <w:top w:val="single" w:sz="4" w:space="0" w:color="82C341"/>
              <w:bottom w:val="single" w:sz="4" w:space="0" w:color="82C341"/>
            </w:tcBorders>
            <w:shd w:val="clear" w:color="auto" w:fill="auto"/>
            <w:vAlign w:val="center"/>
          </w:tcPr>
          <w:p w14:paraId="35146694" w14:textId="2B5775AA" w:rsidR="002538B9" w:rsidRPr="00FB6E3C" w:rsidRDefault="002538B9" w:rsidP="00A268B7">
            <w:pPr>
              <w:pStyle w:val="TableText"/>
              <w:jc w:val="right"/>
              <w:rPr>
                <w:highlight w:val="yellow"/>
              </w:rPr>
            </w:pPr>
            <w:r w:rsidRPr="00710F86">
              <w:t>5</w:t>
            </w:r>
            <w:r w:rsidR="00710F86" w:rsidRPr="00710F86">
              <w:t>05</w:t>
            </w:r>
            <w:r w:rsidRPr="00710F86">
              <w:t>,</w:t>
            </w:r>
            <w:r w:rsidR="00710F86" w:rsidRPr="00710F86">
              <w:t>9</w:t>
            </w:r>
            <w:r w:rsidR="00AC12D7" w:rsidRPr="00710F86">
              <w:t>00</w:t>
            </w:r>
          </w:p>
        </w:tc>
        <w:tc>
          <w:tcPr>
            <w:tcW w:w="816" w:type="pct"/>
            <w:tcBorders>
              <w:top w:val="single" w:sz="4" w:space="0" w:color="82C341"/>
              <w:bottom w:val="single" w:sz="4" w:space="0" w:color="82C341"/>
            </w:tcBorders>
            <w:shd w:val="clear" w:color="auto" w:fill="auto"/>
            <w:vAlign w:val="center"/>
          </w:tcPr>
          <w:p w14:paraId="6AB0106F" w14:textId="6E449FEF" w:rsidR="002538B9" w:rsidRPr="002538B9" w:rsidRDefault="002538B9" w:rsidP="00A268B7">
            <w:pPr>
              <w:pStyle w:val="TableText"/>
              <w:jc w:val="right"/>
            </w:pPr>
            <w:r w:rsidRPr="002538B9">
              <w:t>443,4</w:t>
            </w:r>
            <w:r w:rsidR="00AC12D7">
              <w:t>00</w:t>
            </w:r>
          </w:p>
        </w:tc>
        <w:tc>
          <w:tcPr>
            <w:tcW w:w="817" w:type="pct"/>
            <w:tcBorders>
              <w:top w:val="single" w:sz="4" w:space="0" w:color="82C341"/>
              <w:bottom w:val="single" w:sz="4" w:space="0" w:color="82C341"/>
            </w:tcBorders>
            <w:shd w:val="clear" w:color="auto" w:fill="auto"/>
            <w:vAlign w:val="center"/>
          </w:tcPr>
          <w:p w14:paraId="7F7355E6" w14:textId="0169A7F3" w:rsidR="002538B9" w:rsidRPr="002538B9" w:rsidRDefault="002538B9" w:rsidP="00A268B7">
            <w:pPr>
              <w:pStyle w:val="TableText"/>
              <w:jc w:val="right"/>
            </w:pPr>
            <w:r w:rsidRPr="002538B9">
              <w:t>9</w:t>
            </w:r>
            <w:r w:rsidR="00710F86">
              <w:t>49</w:t>
            </w:r>
            <w:r w:rsidRPr="002538B9">
              <w:t>,</w:t>
            </w:r>
            <w:r w:rsidR="00710F86">
              <w:t>3</w:t>
            </w:r>
            <w:r w:rsidR="00AC12D7">
              <w:t>00</w:t>
            </w:r>
          </w:p>
        </w:tc>
      </w:tr>
      <w:tr w:rsidR="002538B9" w:rsidRPr="00456498" w14:paraId="4FDC32DB" w14:textId="77777777" w:rsidTr="00A268B7">
        <w:tc>
          <w:tcPr>
            <w:tcW w:w="1734" w:type="pct"/>
            <w:shd w:val="clear" w:color="auto" w:fill="auto"/>
            <w:vAlign w:val="bottom"/>
          </w:tcPr>
          <w:p w14:paraId="2BAE21A3" w14:textId="77777777" w:rsidR="002538B9" w:rsidRPr="00B5643A" w:rsidRDefault="002538B9" w:rsidP="00A268B7">
            <w:pPr>
              <w:pStyle w:val="TableText"/>
              <w:rPr>
                <w:b/>
                <w:bCs w:val="0"/>
              </w:rPr>
            </w:pPr>
            <w:r w:rsidRPr="002A6034">
              <w:t>Total properties serviced</w:t>
            </w:r>
          </w:p>
        </w:tc>
        <w:tc>
          <w:tcPr>
            <w:tcW w:w="816" w:type="pct"/>
            <w:tcBorders>
              <w:top w:val="single" w:sz="4" w:space="0" w:color="82C341"/>
              <w:bottom w:val="single" w:sz="4" w:space="0" w:color="82C341"/>
            </w:tcBorders>
            <w:shd w:val="clear" w:color="auto" w:fill="auto"/>
            <w:vAlign w:val="center"/>
          </w:tcPr>
          <w:p w14:paraId="524D42C7" w14:textId="27D202A2" w:rsidR="002538B9" w:rsidRPr="00710F86" w:rsidRDefault="002538B9" w:rsidP="00A268B7">
            <w:pPr>
              <w:pStyle w:val="TableText"/>
              <w:jc w:val="right"/>
              <w:rPr>
                <w:color w:val="auto"/>
              </w:rPr>
            </w:pPr>
            <w:r w:rsidRPr="00710F86">
              <w:rPr>
                <w:color w:val="auto"/>
              </w:rPr>
              <w:t>2,64</w:t>
            </w:r>
            <w:r w:rsidR="00AC12D7" w:rsidRPr="00710F86">
              <w:rPr>
                <w:color w:val="auto"/>
              </w:rPr>
              <w:t>4,000</w:t>
            </w:r>
          </w:p>
        </w:tc>
        <w:tc>
          <w:tcPr>
            <w:tcW w:w="817" w:type="pct"/>
            <w:tcBorders>
              <w:top w:val="single" w:sz="4" w:space="0" w:color="82C341"/>
              <w:bottom w:val="single" w:sz="4" w:space="0" w:color="82C341"/>
            </w:tcBorders>
            <w:shd w:val="clear" w:color="auto" w:fill="auto"/>
            <w:vAlign w:val="center"/>
          </w:tcPr>
          <w:p w14:paraId="7907C0F4" w14:textId="6A3B2F74" w:rsidR="002538B9" w:rsidRPr="00710F86" w:rsidRDefault="002538B9" w:rsidP="00A268B7">
            <w:pPr>
              <w:pStyle w:val="TableText"/>
              <w:jc w:val="right"/>
              <w:rPr>
                <w:color w:val="auto"/>
              </w:rPr>
            </w:pPr>
            <w:r w:rsidRPr="00710F86">
              <w:rPr>
                <w:color w:val="auto"/>
              </w:rPr>
              <w:t>2,59</w:t>
            </w:r>
            <w:r w:rsidR="00AC12D7" w:rsidRPr="00710F86">
              <w:rPr>
                <w:color w:val="auto"/>
              </w:rPr>
              <w:t>8</w:t>
            </w:r>
            <w:r w:rsidRPr="00710F86">
              <w:rPr>
                <w:color w:val="auto"/>
              </w:rPr>
              <w:t>,</w:t>
            </w:r>
            <w:r w:rsidR="00AC12D7" w:rsidRPr="00710F86">
              <w:rPr>
                <w:color w:val="auto"/>
              </w:rPr>
              <w:t>000</w:t>
            </w:r>
          </w:p>
        </w:tc>
        <w:tc>
          <w:tcPr>
            <w:tcW w:w="816" w:type="pct"/>
            <w:tcBorders>
              <w:top w:val="single" w:sz="4" w:space="0" w:color="82C341"/>
              <w:bottom w:val="single" w:sz="4" w:space="0" w:color="82C341"/>
            </w:tcBorders>
            <w:shd w:val="clear" w:color="auto" w:fill="auto"/>
            <w:vAlign w:val="center"/>
          </w:tcPr>
          <w:p w14:paraId="398249BA" w14:textId="7428A3F5" w:rsidR="002538B9" w:rsidRPr="00710F86" w:rsidRDefault="002538B9" w:rsidP="00A268B7">
            <w:pPr>
              <w:pStyle w:val="TableText"/>
              <w:jc w:val="right"/>
              <w:rPr>
                <w:color w:val="auto"/>
              </w:rPr>
            </w:pPr>
            <w:r w:rsidRPr="00710F86">
              <w:rPr>
                <w:color w:val="auto"/>
              </w:rPr>
              <w:t>1,55</w:t>
            </w:r>
            <w:r w:rsidR="00AC12D7" w:rsidRPr="00710F86">
              <w:rPr>
                <w:color w:val="auto"/>
              </w:rPr>
              <w:t>8</w:t>
            </w:r>
            <w:r w:rsidRPr="00710F86">
              <w:rPr>
                <w:color w:val="auto"/>
              </w:rPr>
              <w:t>,</w:t>
            </w:r>
            <w:r w:rsidR="00AC12D7" w:rsidRPr="00710F86">
              <w:rPr>
                <w:color w:val="auto"/>
              </w:rPr>
              <w:t>000</w:t>
            </w:r>
          </w:p>
        </w:tc>
        <w:tc>
          <w:tcPr>
            <w:tcW w:w="817" w:type="pct"/>
            <w:tcBorders>
              <w:top w:val="single" w:sz="4" w:space="0" w:color="82C341"/>
              <w:bottom w:val="single" w:sz="4" w:space="0" w:color="82C341"/>
            </w:tcBorders>
            <w:shd w:val="clear" w:color="auto" w:fill="auto"/>
            <w:vAlign w:val="center"/>
          </w:tcPr>
          <w:p w14:paraId="56532C6D" w14:textId="77777777" w:rsidR="002538B9" w:rsidRPr="002538B9" w:rsidRDefault="002538B9" w:rsidP="00A268B7">
            <w:pPr>
              <w:pStyle w:val="TableText"/>
              <w:jc w:val="right"/>
            </w:pPr>
            <w:r w:rsidRPr="002538B9">
              <w:t>—</w:t>
            </w:r>
          </w:p>
        </w:tc>
      </w:tr>
      <w:tr w:rsidR="002538B9" w:rsidRPr="00456498" w14:paraId="45D49579" w14:textId="77777777" w:rsidTr="00A268B7">
        <w:tc>
          <w:tcPr>
            <w:tcW w:w="1734" w:type="pct"/>
            <w:shd w:val="clear" w:color="auto" w:fill="auto"/>
            <w:vAlign w:val="bottom"/>
          </w:tcPr>
          <w:p w14:paraId="4D97CC8E" w14:textId="77777777" w:rsidR="002538B9" w:rsidRPr="00B5643A" w:rsidRDefault="002538B9" w:rsidP="00A268B7">
            <w:pPr>
              <w:pStyle w:val="TableText"/>
              <w:rPr>
                <w:b/>
                <w:bCs w:val="0"/>
              </w:rPr>
            </w:pPr>
            <w:r w:rsidRPr="002A6034">
              <w:t>Cost per tonne collected</w:t>
            </w:r>
          </w:p>
        </w:tc>
        <w:tc>
          <w:tcPr>
            <w:tcW w:w="816" w:type="pct"/>
            <w:tcBorders>
              <w:top w:val="single" w:sz="4" w:space="0" w:color="82C341"/>
              <w:bottom w:val="single" w:sz="4" w:space="0" w:color="82C341"/>
            </w:tcBorders>
            <w:shd w:val="clear" w:color="auto" w:fill="auto"/>
            <w:vAlign w:val="center"/>
          </w:tcPr>
          <w:p w14:paraId="538F4AFC" w14:textId="1601B389" w:rsidR="002538B9" w:rsidRPr="002538B9" w:rsidRDefault="002538B9" w:rsidP="00A268B7">
            <w:pPr>
              <w:pStyle w:val="TableText"/>
              <w:jc w:val="right"/>
            </w:pPr>
            <w:r w:rsidRPr="002538B9">
              <w:t>$238</w:t>
            </w:r>
          </w:p>
        </w:tc>
        <w:tc>
          <w:tcPr>
            <w:tcW w:w="817" w:type="pct"/>
            <w:tcBorders>
              <w:top w:val="single" w:sz="4" w:space="0" w:color="82C341"/>
              <w:bottom w:val="single" w:sz="4" w:space="0" w:color="82C341"/>
            </w:tcBorders>
            <w:shd w:val="clear" w:color="auto" w:fill="auto"/>
            <w:vAlign w:val="center"/>
          </w:tcPr>
          <w:p w14:paraId="3B3C98DD" w14:textId="07DEB7C4" w:rsidR="002538B9" w:rsidRPr="002538B9" w:rsidRDefault="002538B9" w:rsidP="00A268B7">
            <w:pPr>
              <w:pStyle w:val="TableText"/>
              <w:jc w:val="right"/>
            </w:pPr>
            <w:r w:rsidRPr="002538B9">
              <w:t>$21</w:t>
            </w:r>
            <w:r w:rsidR="00710F86">
              <w:t>4</w:t>
            </w:r>
          </w:p>
        </w:tc>
        <w:tc>
          <w:tcPr>
            <w:tcW w:w="816" w:type="pct"/>
            <w:tcBorders>
              <w:top w:val="single" w:sz="4" w:space="0" w:color="82C341"/>
              <w:bottom w:val="single" w:sz="4" w:space="0" w:color="82C341"/>
            </w:tcBorders>
            <w:shd w:val="clear" w:color="auto" w:fill="auto"/>
            <w:vAlign w:val="center"/>
          </w:tcPr>
          <w:p w14:paraId="1EC11EAB" w14:textId="77777777" w:rsidR="002538B9" w:rsidRPr="002538B9" w:rsidRDefault="002538B9" w:rsidP="00A268B7">
            <w:pPr>
              <w:pStyle w:val="TableText"/>
              <w:jc w:val="right"/>
            </w:pPr>
            <w:r w:rsidRPr="002538B9">
              <w:t>$194</w:t>
            </w:r>
          </w:p>
        </w:tc>
        <w:tc>
          <w:tcPr>
            <w:tcW w:w="817" w:type="pct"/>
            <w:tcBorders>
              <w:top w:val="single" w:sz="4" w:space="0" w:color="82C341"/>
              <w:bottom w:val="single" w:sz="4" w:space="0" w:color="82C341"/>
            </w:tcBorders>
            <w:shd w:val="clear" w:color="auto" w:fill="auto"/>
            <w:vAlign w:val="center"/>
          </w:tcPr>
          <w:p w14:paraId="71C24B6D" w14:textId="77777777" w:rsidR="002538B9" w:rsidRPr="002538B9" w:rsidRDefault="002538B9" w:rsidP="00A268B7">
            <w:pPr>
              <w:pStyle w:val="TableText"/>
              <w:jc w:val="right"/>
            </w:pPr>
            <w:r w:rsidRPr="002538B9">
              <w:t>$223</w:t>
            </w:r>
          </w:p>
        </w:tc>
      </w:tr>
      <w:tr w:rsidR="002538B9" w:rsidRPr="00456498" w14:paraId="382A59F4" w14:textId="77777777" w:rsidTr="00A268B7">
        <w:tc>
          <w:tcPr>
            <w:tcW w:w="1734" w:type="pct"/>
            <w:shd w:val="clear" w:color="auto" w:fill="auto"/>
            <w:vAlign w:val="bottom"/>
          </w:tcPr>
          <w:p w14:paraId="07772CFC" w14:textId="77777777" w:rsidR="002538B9" w:rsidRPr="00B5643A" w:rsidRDefault="002538B9" w:rsidP="00A268B7">
            <w:pPr>
              <w:pStyle w:val="TableText"/>
              <w:rPr>
                <w:b/>
                <w:bCs w:val="0"/>
              </w:rPr>
            </w:pPr>
            <w:r w:rsidRPr="002A6034">
              <w:t>Cost per property serviced</w:t>
            </w:r>
          </w:p>
        </w:tc>
        <w:tc>
          <w:tcPr>
            <w:tcW w:w="816" w:type="pct"/>
            <w:tcBorders>
              <w:top w:val="single" w:sz="4" w:space="0" w:color="82C341"/>
              <w:bottom w:val="single" w:sz="4" w:space="0" w:color="82C341"/>
            </w:tcBorders>
            <w:shd w:val="clear" w:color="auto" w:fill="auto"/>
            <w:vAlign w:val="center"/>
          </w:tcPr>
          <w:p w14:paraId="020573DA" w14:textId="0455C117" w:rsidR="002538B9" w:rsidRPr="002538B9" w:rsidRDefault="002538B9" w:rsidP="00A268B7">
            <w:pPr>
              <w:pStyle w:val="TableText"/>
              <w:jc w:val="right"/>
            </w:pPr>
            <w:r w:rsidRPr="002538B9">
              <w:t>$106</w:t>
            </w:r>
          </w:p>
        </w:tc>
        <w:tc>
          <w:tcPr>
            <w:tcW w:w="817" w:type="pct"/>
            <w:tcBorders>
              <w:top w:val="single" w:sz="4" w:space="0" w:color="82C341"/>
              <w:bottom w:val="single" w:sz="4" w:space="0" w:color="82C341"/>
            </w:tcBorders>
            <w:shd w:val="clear" w:color="auto" w:fill="auto"/>
            <w:vAlign w:val="center"/>
          </w:tcPr>
          <w:p w14:paraId="263A1D6E" w14:textId="77777777" w:rsidR="002538B9" w:rsidRPr="002538B9" w:rsidRDefault="002538B9" w:rsidP="00A268B7">
            <w:pPr>
              <w:pStyle w:val="TableText"/>
              <w:jc w:val="right"/>
            </w:pPr>
            <w:r w:rsidRPr="002538B9">
              <w:t>$47</w:t>
            </w:r>
          </w:p>
        </w:tc>
        <w:tc>
          <w:tcPr>
            <w:tcW w:w="816" w:type="pct"/>
            <w:tcBorders>
              <w:top w:val="single" w:sz="4" w:space="0" w:color="82C341"/>
              <w:bottom w:val="single" w:sz="4" w:space="0" w:color="82C341"/>
            </w:tcBorders>
            <w:shd w:val="clear" w:color="auto" w:fill="auto"/>
            <w:vAlign w:val="center"/>
          </w:tcPr>
          <w:p w14:paraId="1E87D763" w14:textId="77777777" w:rsidR="002538B9" w:rsidRPr="002538B9" w:rsidRDefault="002538B9" w:rsidP="00A268B7">
            <w:pPr>
              <w:pStyle w:val="TableText"/>
              <w:jc w:val="right"/>
            </w:pPr>
            <w:r w:rsidRPr="002538B9">
              <w:t>$55</w:t>
            </w:r>
          </w:p>
        </w:tc>
        <w:tc>
          <w:tcPr>
            <w:tcW w:w="817" w:type="pct"/>
            <w:tcBorders>
              <w:top w:val="single" w:sz="4" w:space="0" w:color="82C341"/>
              <w:bottom w:val="single" w:sz="4" w:space="0" w:color="82C341"/>
            </w:tcBorders>
            <w:shd w:val="clear" w:color="auto" w:fill="auto"/>
            <w:vAlign w:val="center"/>
          </w:tcPr>
          <w:p w14:paraId="5C5EB3F3" w14:textId="77777777" w:rsidR="002538B9" w:rsidRPr="002538B9" w:rsidRDefault="002538B9" w:rsidP="00A268B7">
            <w:pPr>
              <w:pStyle w:val="TableText"/>
              <w:jc w:val="right"/>
            </w:pPr>
            <w:r w:rsidRPr="002538B9">
              <w:t>—</w:t>
            </w:r>
          </w:p>
        </w:tc>
      </w:tr>
      <w:tr w:rsidR="002538B9" w:rsidRPr="00456498" w14:paraId="259F5CC2" w14:textId="77777777" w:rsidTr="00A268B7">
        <w:tc>
          <w:tcPr>
            <w:tcW w:w="1734" w:type="pct"/>
            <w:shd w:val="clear" w:color="auto" w:fill="auto"/>
            <w:vAlign w:val="bottom"/>
          </w:tcPr>
          <w:p w14:paraId="4BC9B5F7" w14:textId="77777777" w:rsidR="002538B9" w:rsidRPr="00B5643A" w:rsidRDefault="002538B9" w:rsidP="00A268B7">
            <w:pPr>
              <w:pStyle w:val="TableText"/>
              <w:rPr>
                <w:b/>
                <w:bCs w:val="0"/>
              </w:rPr>
            </w:pPr>
            <w:r w:rsidRPr="002A6034">
              <w:t>Yield (kg per property serviced)</w:t>
            </w:r>
          </w:p>
        </w:tc>
        <w:tc>
          <w:tcPr>
            <w:tcW w:w="816" w:type="pct"/>
            <w:tcBorders>
              <w:top w:val="single" w:sz="4" w:space="0" w:color="82C341"/>
              <w:bottom w:val="single" w:sz="4" w:space="0" w:color="82C341"/>
            </w:tcBorders>
            <w:shd w:val="clear" w:color="auto" w:fill="auto"/>
            <w:vAlign w:val="center"/>
          </w:tcPr>
          <w:p w14:paraId="145693C8" w14:textId="77777777" w:rsidR="002538B9" w:rsidRPr="002538B9" w:rsidRDefault="002538B9" w:rsidP="00A268B7">
            <w:pPr>
              <w:pStyle w:val="TableText"/>
              <w:jc w:val="right"/>
            </w:pPr>
            <w:r w:rsidRPr="002538B9">
              <w:t>447</w:t>
            </w:r>
          </w:p>
        </w:tc>
        <w:tc>
          <w:tcPr>
            <w:tcW w:w="817" w:type="pct"/>
            <w:tcBorders>
              <w:top w:val="single" w:sz="4" w:space="0" w:color="82C341"/>
              <w:bottom w:val="single" w:sz="4" w:space="0" w:color="82C341"/>
            </w:tcBorders>
            <w:shd w:val="clear" w:color="auto" w:fill="auto"/>
            <w:vAlign w:val="center"/>
          </w:tcPr>
          <w:p w14:paraId="58702B55" w14:textId="59C9B844" w:rsidR="002538B9" w:rsidRPr="00710F86" w:rsidRDefault="002538B9" w:rsidP="00A268B7">
            <w:pPr>
              <w:pStyle w:val="TableText"/>
              <w:jc w:val="right"/>
            </w:pPr>
            <w:r w:rsidRPr="00710F86">
              <w:t>21</w:t>
            </w:r>
            <w:r w:rsidR="00710F86" w:rsidRPr="00710F86">
              <w:t>8</w:t>
            </w:r>
          </w:p>
        </w:tc>
        <w:tc>
          <w:tcPr>
            <w:tcW w:w="816" w:type="pct"/>
            <w:tcBorders>
              <w:top w:val="single" w:sz="4" w:space="0" w:color="82C341"/>
              <w:bottom w:val="single" w:sz="4" w:space="0" w:color="82C341"/>
            </w:tcBorders>
            <w:shd w:val="clear" w:color="auto" w:fill="auto"/>
            <w:vAlign w:val="center"/>
          </w:tcPr>
          <w:p w14:paraId="623B4740" w14:textId="77777777" w:rsidR="002538B9" w:rsidRPr="002538B9" w:rsidRDefault="002538B9" w:rsidP="00A268B7">
            <w:pPr>
              <w:pStyle w:val="TableText"/>
              <w:jc w:val="right"/>
            </w:pPr>
            <w:r w:rsidRPr="002538B9">
              <w:t>285</w:t>
            </w:r>
          </w:p>
        </w:tc>
        <w:tc>
          <w:tcPr>
            <w:tcW w:w="817" w:type="pct"/>
            <w:tcBorders>
              <w:top w:val="single" w:sz="4" w:space="0" w:color="82C341"/>
              <w:bottom w:val="single" w:sz="4" w:space="0" w:color="82C341"/>
            </w:tcBorders>
            <w:shd w:val="clear" w:color="auto" w:fill="auto"/>
            <w:vAlign w:val="center"/>
          </w:tcPr>
          <w:p w14:paraId="17294742" w14:textId="77777777" w:rsidR="002538B9" w:rsidRPr="002538B9" w:rsidRDefault="002538B9" w:rsidP="00A268B7">
            <w:pPr>
              <w:pStyle w:val="TableText"/>
              <w:jc w:val="right"/>
            </w:pPr>
            <w:r w:rsidRPr="002538B9">
              <w:t>—</w:t>
            </w:r>
          </w:p>
        </w:tc>
      </w:tr>
      <w:tr w:rsidR="002538B9" w:rsidRPr="00456498" w14:paraId="67C92A09" w14:textId="77777777" w:rsidTr="00A268B7">
        <w:tc>
          <w:tcPr>
            <w:tcW w:w="1734" w:type="pct"/>
            <w:shd w:val="clear" w:color="auto" w:fill="auto"/>
            <w:vAlign w:val="bottom"/>
          </w:tcPr>
          <w:p w14:paraId="6DB657A4" w14:textId="77777777" w:rsidR="002538B9" w:rsidRPr="00B5643A" w:rsidRDefault="002538B9" w:rsidP="00A268B7">
            <w:pPr>
              <w:pStyle w:val="TableText"/>
              <w:rPr>
                <w:b/>
                <w:bCs w:val="0"/>
              </w:rPr>
            </w:pPr>
            <w:r w:rsidRPr="002A6034">
              <w:t>Cost per person</w:t>
            </w:r>
          </w:p>
        </w:tc>
        <w:tc>
          <w:tcPr>
            <w:tcW w:w="816" w:type="pct"/>
            <w:tcBorders>
              <w:top w:val="single" w:sz="4" w:space="0" w:color="82C341"/>
              <w:bottom w:val="single" w:sz="4" w:space="0" w:color="82C341"/>
            </w:tcBorders>
            <w:shd w:val="clear" w:color="auto" w:fill="auto"/>
            <w:vAlign w:val="center"/>
          </w:tcPr>
          <w:p w14:paraId="074D0E44" w14:textId="77777777" w:rsidR="002538B9" w:rsidRPr="002538B9" w:rsidRDefault="002538B9" w:rsidP="00A268B7">
            <w:pPr>
              <w:pStyle w:val="TableText"/>
              <w:jc w:val="right"/>
            </w:pPr>
            <w:r w:rsidRPr="002538B9">
              <w:t>$43</w:t>
            </w:r>
          </w:p>
        </w:tc>
        <w:tc>
          <w:tcPr>
            <w:tcW w:w="817" w:type="pct"/>
            <w:tcBorders>
              <w:top w:val="single" w:sz="4" w:space="0" w:color="82C341"/>
              <w:bottom w:val="single" w:sz="4" w:space="0" w:color="82C341"/>
            </w:tcBorders>
            <w:shd w:val="clear" w:color="auto" w:fill="auto"/>
            <w:vAlign w:val="center"/>
          </w:tcPr>
          <w:p w14:paraId="3228F888" w14:textId="77777777" w:rsidR="002538B9" w:rsidRPr="00710F86" w:rsidRDefault="002538B9" w:rsidP="00A268B7">
            <w:pPr>
              <w:pStyle w:val="TableText"/>
              <w:jc w:val="right"/>
            </w:pPr>
            <w:r w:rsidRPr="00710F86">
              <w:t>$18</w:t>
            </w:r>
          </w:p>
        </w:tc>
        <w:tc>
          <w:tcPr>
            <w:tcW w:w="816" w:type="pct"/>
            <w:tcBorders>
              <w:top w:val="single" w:sz="4" w:space="0" w:color="82C341"/>
              <w:bottom w:val="single" w:sz="4" w:space="0" w:color="82C341"/>
            </w:tcBorders>
            <w:shd w:val="clear" w:color="auto" w:fill="auto"/>
            <w:vAlign w:val="center"/>
          </w:tcPr>
          <w:p w14:paraId="68D34B3A" w14:textId="77777777" w:rsidR="002538B9" w:rsidRPr="002538B9" w:rsidRDefault="002538B9" w:rsidP="00A268B7">
            <w:pPr>
              <w:pStyle w:val="TableText"/>
              <w:jc w:val="right"/>
            </w:pPr>
            <w:r w:rsidRPr="002538B9">
              <w:t>$13</w:t>
            </w:r>
          </w:p>
        </w:tc>
        <w:tc>
          <w:tcPr>
            <w:tcW w:w="817" w:type="pct"/>
            <w:tcBorders>
              <w:top w:val="single" w:sz="4" w:space="0" w:color="82C341"/>
              <w:bottom w:val="single" w:sz="4" w:space="0" w:color="82C341"/>
            </w:tcBorders>
            <w:shd w:val="clear" w:color="auto" w:fill="auto"/>
            <w:vAlign w:val="center"/>
          </w:tcPr>
          <w:p w14:paraId="0CF9D766" w14:textId="77777777" w:rsidR="002538B9" w:rsidRPr="002538B9" w:rsidRDefault="002538B9" w:rsidP="00A268B7">
            <w:pPr>
              <w:pStyle w:val="TableText"/>
              <w:jc w:val="right"/>
            </w:pPr>
            <w:r w:rsidRPr="002538B9">
              <w:t>$74</w:t>
            </w:r>
          </w:p>
        </w:tc>
      </w:tr>
      <w:tr w:rsidR="002538B9" w:rsidRPr="00456498" w14:paraId="0C47FA6C" w14:textId="77777777" w:rsidTr="00A268B7">
        <w:trPr>
          <w:cnfStyle w:val="010000000000" w:firstRow="0" w:lastRow="1" w:firstColumn="0" w:lastColumn="0" w:oddVBand="0" w:evenVBand="0" w:oddHBand="0" w:evenHBand="0" w:firstRowFirstColumn="0" w:firstRowLastColumn="0" w:lastRowFirstColumn="0" w:lastRowLastColumn="0"/>
        </w:trPr>
        <w:tc>
          <w:tcPr>
            <w:tcW w:w="173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bottom"/>
          </w:tcPr>
          <w:p w14:paraId="2B5E8E23" w14:textId="77777777" w:rsidR="002538B9" w:rsidRPr="00710F86" w:rsidRDefault="002538B9" w:rsidP="00A268B7">
            <w:pPr>
              <w:pStyle w:val="TableText"/>
              <w:rPr>
                <w:b w:val="0"/>
                <w:bCs w:val="0"/>
              </w:rPr>
            </w:pPr>
            <w:r w:rsidRPr="00710F86">
              <w:rPr>
                <w:b w:val="0"/>
                <w:bCs w:val="0"/>
              </w:rPr>
              <w:t>Yield (kg per person)</w:t>
            </w:r>
          </w:p>
        </w:tc>
        <w:tc>
          <w:tcPr>
            <w:tcW w:w="816" w:type="pct"/>
            <w:tcBorders>
              <w:top w:val="single" w:sz="4" w:space="0" w:color="82C341"/>
              <w:left w:val="none" w:sz="0" w:space="0" w:color="auto"/>
              <w:bottom w:val="single" w:sz="4" w:space="0" w:color="82C341"/>
              <w:right w:val="none" w:sz="0" w:space="0" w:color="auto"/>
              <w:tl2br w:val="none" w:sz="0" w:space="0" w:color="auto"/>
              <w:tr2bl w:val="none" w:sz="0" w:space="0" w:color="auto"/>
            </w:tcBorders>
            <w:shd w:val="clear" w:color="auto" w:fill="auto"/>
            <w:vAlign w:val="center"/>
          </w:tcPr>
          <w:p w14:paraId="657F99A6" w14:textId="77777777" w:rsidR="002538B9" w:rsidRPr="00710F86" w:rsidRDefault="002538B9" w:rsidP="00A268B7">
            <w:pPr>
              <w:pStyle w:val="TableText"/>
              <w:jc w:val="right"/>
              <w:rPr>
                <w:b w:val="0"/>
                <w:bCs w:val="0"/>
              </w:rPr>
            </w:pPr>
            <w:r w:rsidRPr="00710F86">
              <w:rPr>
                <w:b w:val="0"/>
                <w:bCs w:val="0"/>
              </w:rPr>
              <w:t>179</w:t>
            </w:r>
          </w:p>
        </w:tc>
        <w:tc>
          <w:tcPr>
            <w:tcW w:w="817" w:type="pct"/>
            <w:tcBorders>
              <w:top w:val="single" w:sz="4" w:space="0" w:color="82C341"/>
              <w:left w:val="none" w:sz="0" w:space="0" w:color="auto"/>
              <w:bottom w:val="single" w:sz="4" w:space="0" w:color="82C341"/>
              <w:right w:val="none" w:sz="0" w:space="0" w:color="auto"/>
              <w:tl2br w:val="none" w:sz="0" w:space="0" w:color="auto"/>
              <w:tr2bl w:val="none" w:sz="0" w:space="0" w:color="auto"/>
            </w:tcBorders>
            <w:shd w:val="clear" w:color="auto" w:fill="auto"/>
            <w:vAlign w:val="center"/>
          </w:tcPr>
          <w:p w14:paraId="6B365356" w14:textId="11A606A3" w:rsidR="002538B9" w:rsidRPr="00710F86" w:rsidRDefault="002538B9" w:rsidP="00A268B7">
            <w:pPr>
              <w:pStyle w:val="TableText"/>
              <w:jc w:val="right"/>
              <w:rPr>
                <w:b w:val="0"/>
                <w:bCs w:val="0"/>
              </w:rPr>
            </w:pPr>
            <w:r w:rsidRPr="00710F86">
              <w:rPr>
                <w:b w:val="0"/>
                <w:bCs w:val="0"/>
              </w:rPr>
              <w:t>8</w:t>
            </w:r>
            <w:r w:rsidR="00710F86" w:rsidRPr="00710F86">
              <w:rPr>
                <w:b w:val="0"/>
                <w:bCs w:val="0"/>
              </w:rPr>
              <w:t>6</w:t>
            </w:r>
          </w:p>
        </w:tc>
        <w:tc>
          <w:tcPr>
            <w:tcW w:w="816" w:type="pct"/>
            <w:tcBorders>
              <w:top w:val="single" w:sz="4" w:space="0" w:color="82C341"/>
              <w:left w:val="none" w:sz="0" w:space="0" w:color="auto"/>
              <w:bottom w:val="single" w:sz="4" w:space="0" w:color="82C341"/>
              <w:right w:val="none" w:sz="0" w:space="0" w:color="auto"/>
              <w:tl2br w:val="none" w:sz="0" w:space="0" w:color="auto"/>
              <w:tr2bl w:val="none" w:sz="0" w:space="0" w:color="auto"/>
            </w:tcBorders>
            <w:shd w:val="clear" w:color="auto" w:fill="auto"/>
            <w:vAlign w:val="center"/>
          </w:tcPr>
          <w:p w14:paraId="1E2808E0" w14:textId="77777777" w:rsidR="002538B9" w:rsidRPr="00710F86" w:rsidRDefault="002538B9" w:rsidP="00A268B7">
            <w:pPr>
              <w:pStyle w:val="TableText"/>
              <w:jc w:val="right"/>
              <w:rPr>
                <w:b w:val="0"/>
                <w:bCs w:val="0"/>
              </w:rPr>
            </w:pPr>
            <w:r w:rsidRPr="00710F86">
              <w:rPr>
                <w:b w:val="0"/>
                <w:bCs w:val="0"/>
              </w:rPr>
              <w:t>67</w:t>
            </w:r>
          </w:p>
        </w:tc>
        <w:tc>
          <w:tcPr>
            <w:tcW w:w="817" w:type="pct"/>
            <w:tcBorders>
              <w:top w:val="single" w:sz="4" w:space="0" w:color="82C341"/>
              <w:left w:val="none" w:sz="0" w:space="0" w:color="auto"/>
              <w:bottom w:val="single" w:sz="4" w:space="0" w:color="82C341"/>
              <w:right w:val="none" w:sz="0" w:space="0" w:color="auto"/>
              <w:tl2br w:val="none" w:sz="0" w:space="0" w:color="auto"/>
              <w:tr2bl w:val="none" w:sz="0" w:space="0" w:color="auto"/>
            </w:tcBorders>
            <w:shd w:val="clear" w:color="auto" w:fill="auto"/>
            <w:vAlign w:val="center"/>
          </w:tcPr>
          <w:p w14:paraId="00E92BF5" w14:textId="77777777" w:rsidR="002538B9" w:rsidRPr="00710F86" w:rsidRDefault="002538B9" w:rsidP="00A268B7">
            <w:pPr>
              <w:pStyle w:val="TableText"/>
              <w:jc w:val="right"/>
              <w:rPr>
                <w:b w:val="0"/>
                <w:bCs w:val="0"/>
              </w:rPr>
            </w:pPr>
            <w:r w:rsidRPr="00710F86">
              <w:rPr>
                <w:b w:val="0"/>
                <w:bCs w:val="0"/>
              </w:rPr>
              <w:t>332</w:t>
            </w:r>
          </w:p>
        </w:tc>
      </w:tr>
    </w:tbl>
    <w:p w14:paraId="38982DC8" w14:textId="4073E144" w:rsidR="003966CE" w:rsidRDefault="00FF0609" w:rsidP="00FF0609">
      <w:pPr>
        <w:pStyle w:val="Caption"/>
      </w:pPr>
      <w:r w:rsidRPr="001A49C8">
        <w:t xml:space="preserve">Figures in </w:t>
      </w:r>
      <w:r>
        <w:fldChar w:fldCharType="begin"/>
      </w:r>
      <w:r>
        <w:instrText xml:space="preserve"> REF _Ref42073959 \h </w:instrText>
      </w:r>
      <w:r>
        <w:fldChar w:fldCharType="separate"/>
      </w:r>
      <w:r w:rsidR="00857679" w:rsidRPr="000746FD">
        <w:t xml:space="preserve">Table </w:t>
      </w:r>
      <w:r w:rsidR="00857679">
        <w:rPr>
          <w:noProof/>
        </w:rPr>
        <w:t>7</w:t>
      </w:r>
      <w:r>
        <w:fldChar w:fldCharType="end"/>
      </w:r>
      <w:r>
        <w:t xml:space="preserve"> </w:t>
      </w:r>
      <w:r w:rsidRPr="001A49C8">
        <w:t>have been rounded and individual columns may not add up to the totals.</w:t>
      </w:r>
    </w:p>
    <w:p w14:paraId="4AC3D293" w14:textId="77777777" w:rsidR="00AD0808" w:rsidRDefault="00AD0808">
      <w:pPr>
        <w:spacing w:after="0" w:line="240" w:lineRule="auto"/>
      </w:pPr>
      <w:r>
        <w:br w:type="page"/>
      </w:r>
    </w:p>
    <w:p w14:paraId="6A062C1B" w14:textId="2381EF3E" w:rsidR="00D44909" w:rsidRDefault="00D44909" w:rsidP="00D44909">
      <w:r>
        <w:lastRenderedPageBreak/>
        <w:t>In 2018–19, the 79 Victorian local governments spent $488</w:t>
      </w:r>
      <w:r w:rsidR="00E45EBD">
        <w:t> million</w:t>
      </w:r>
      <w:r>
        <w:t xml:space="preserve"> on the provision of kerbside </w:t>
      </w:r>
      <w:r w:rsidR="00206A0E">
        <w:t>collection</w:t>
      </w:r>
      <w:r>
        <w:t xml:space="preserve"> services for garbage, recyclables and organics to the 2.64</w:t>
      </w:r>
      <w:r w:rsidR="00E45EBD">
        <w:t> million</w:t>
      </w:r>
      <w:r>
        <w:t xml:space="preserve"> Victorian properties serviced</w:t>
      </w:r>
      <w:r w:rsidR="005E473A">
        <w:t>.</w:t>
      </w:r>
      <w:r w:rsidR="00206A0E">
        <w:rPr>
          <w:rStyle w:val="FootnoteReference"/>
        </w:rPr>
        <w:footnoteReference w:id="6"/>
      </w:r>
      <w:r>
        <w:t xml:space="preserve"> Garbage </w:t>
      </w:r>
      <w:r w:rsidR="00206A0E">
        <w:t xml:space="preserve">collections </w:t>
      </w:r>
      <w:r>
        <w:t>accounted for more than half of the cost, with $281</w:t>
      </w:r>
      <w:r w:rsidR="00E45EBD">
        <w:t> million</w:t>
      </w:r>
      <w:r>
        <w:t xml:space="preserve"> </w:t>
      </w:r>
      <w:r w:rsidR="00206A0E">
        <w:t xml:space="preserve">spent </w:t>
      </w:r>
      <w:r>
        <w:t>or 58</w:t>
      </w:r>
      <w:r w:rsidR="00F9521A">
        <w:t> per cent</w:t>
      </w:r>
      <w:r>
        <w:t xml:space="preserve"> of the total, followed by recyclables with 25</w:t>
      </w:r>
      <w:r w:rsidR="00F9521A">
        <w:t> per cent</w:t>
      </w:r>
      <w:r>
        <w:t xml:space="preserve"> and garden organics with the remaining 17</w:t>
      </w:r>
      <w:r w:rsidR="00F9521A">
        <w:t> per cent</w:t>
      </w:r>
      <w:r>
        <w:t>.</w:t>
      </w:r>
    </w:p>
    <w:p w14:paraId="09D702EB" w14:textId="5D444492" w:rsidR="00D44909" w:rsidRDefault="00D44909" w:rsidP="00D44909">
      <w:r>
        <w:t xml:space="preserve">The cost </w:t>
      </w:r>
      <w:r w:rsidR="0003734C">
        <w:t xml:space="preserve">to councils of </w:t>
      </w:r>
      <w:r>
        <w:t>providing a kerbside service increased by 1</w:t>
      </w:r>
      <w:r w:rsidR="00027666">
        <w:t>4</w:t>
      </w:r>
      <w:r w:rsidR="005E473A">
        <w:t> </w:t>
      </w:r>
      <w:r>
        <w:t>per</w:t>
      </w:r>
      <w:r w:rsidR="005E473A">
        <w:t xml:space="preserve"> </w:t>
      </w:r>
      <w:r w:rsidR="00C0520B">
        <w:t>cent</w:t>
      </w:r>
      <w:r>
        <w:t xml:space="preserve"> </w:t>
      </w:r>
      <w:r w:rsidR="0003734C">
        <w:t>compared with</w:t>
      </w:r>
      <w:r>
        <w:t xml:space="preserve"> 2017–18. The largest increase is attributed to </w:t>
      </w:r>
      <w:r w:rsidRPr="0003734C">
        <w:t>recyclables, where the cost of the service rose by 49</w:t>
      </w:r>
      <w:r w:rsidR="00F9521A">
        <w:t> per cent</w:t>
      </w:r>
      <w:r w:rsidRPr="0003734C">
        <w:t xml:space="preserve"> or $39.7</w:t>
      </w:r>
      <w:r w:rsidR="00E45EBD">
        <w:t> million</w:t>
      </w:r>
      <w:r w:rsidRPr="0003734C">
        <w:t xml:space="preserve"> dollars</w:t>
      </w:r>
      <w:r w:rsidR="0003734C" w:rsidRPr="0003734C">
        <w:t xml:space="preserve"> across the state</w:t>
      </w:r>
      <w:r w:rsidRPr="0003734C">
        <w:t>.</w:t>
      </w:r>
      <w:r w:rsidR="00206A0E" w:rsidRPr="0003734C">
        <w:t xml:space="preserve"> This is likely to be associated with the changing market value of kerbside recyclable material</w:t>
      </w:r>
      <w:r w:rsidR="006917F9">
        <w:t>s</w:t>
      </w:r>
      <w:r w:rsidR="00206A0E" w:rsidRPr="0003734C">
        <w:t>. In many cases sorters of kerbside recyclable material</w:t>
      </w:r>
      <w:r w:rsidR="006917F9">
        <w:t>s</w:t>
      </w:r>
      <w:r w:rsidR="00206A0E" w:rsidRPr="0003734C">
        <w:t xml:space="preserve"> now charge their councils to sort their waste w</w:t>
      </w:r>
      <w:r w:rsidR="008B58E3">
        <w:t>h</w:t>
      </w:r>
      <w:r w:rsidR="00206A0E" w:rsidRPr="0003734C">
        <w:t xml:space="preserve">ere previously </w:t>
      </w:r>
      <w:r w:rsidR="008B58E3">
        <w:t>s</w:t>
      </w:r>
      <w:r w:rsidR="00206A0E" w:rsidRPr="0003734C">
        <w:t xml:space="preserve">ome facilities paid councils for their waste as this cost could be recouped by the end value of the material. This is no longer the case and as a result that arrangement has </w:t>
      </w:r>
      <w:r w:rsidR="008B58E3">
        <w:t>reversed</w:t>
      </w:r>
      <w:r w:rsidR="00206A0E" w:rsidRPr="0003734C">
        <w:t>.</w:t>
      </w:r>
    </w:p>
    <w:p w14:paraId="1CCAAF73" w14:textId="24E8D748" w:rsidR="00206A0E" w:rsidRDefault="00175076" w:rsidP="004814DB">
      <w:r w:rsidRPr="00175076">
        <w:fldChar w:fldCharType="begin"/>
      </w:r>
      <w:r w:rsidRPr="00175076">
        <w:instrText xml:space="preserve"> REF _Ref47339364 \h </w:instrText>
      </w:r>
      <w:r>
        <w:instrText xml:space="preserve"> \* MERGEFORMAT </w:instrText>
      </w:r>
      <w:r w:rsidRPr="00175076">
        <w:fldChar w:fldCharType="separate"/>
      </w:r>
      <w:r w:rsidR="00857679" w:rsidRPr="003F4AAB">
        <w:t xml:space="preserve">Figure </w:t>
      </w:r>
      <w:r w:rsidR="00857679">
        <w:rPr>
          <w:noProof/>
        </w:rPr>
        <w:t>2</w:t>
      </w:r>
      <w:bookmarkStart w:id="64" w:name="_GoBack"/>
      <w:bookmarkEnd w:id="64"/>
      <w:r w:rsidR="00857679">
        <w:rPr>
          <w:noProof/>
        </w:rPr>
        <w:t>3</w:t>
      </w:r>
      <w:r w:rsidRPr="00175076">
        <w:fldChar w:fldCharType="end"/>
      </w:r>
      <w:r w:rsidRPr="00175076">
        <w:t xml:space="preserve"> </w:t>
      </w:r>
      <w:r w:rsidR="0003734C" w:rsidRPr="00175076">
        <w:t>presents</w:t>
      </w:r>
      <w:r w:rsidR="0003734C">
        <w:t xml:space="preserve"> the total tonnes of garbage, recyclables and organics </w:t>
      </w:r>
      <w:r w:rsidR="001330D2">
        <w:t>collected from</w:t>
      </w:r>
      <w:r w:rsidR="0003734C">
        <w:t xml:space="preserve"> Victoria’s seven Waste and Resource Recovery Group regions. Due to</w:t>
      </w:r>
      <w:r w:rsidR="00DE7C75">
        <w:t xml:space="preserve"> the</w:t>
      </w:r>
      <w:r w:rsidR="0003734C">
        <w:t xml:space="preserve"> </w:t>
      </w:r>
      <w:r w:rsidR="001330D2">
        <w:t>M</w:t>
      </w:r>
      <w:r w:rsidR="0003734C">
        <w:t xml:space="preserve">etropolitan region holding the largest number of councils </w:t>
      </w:r>
      <w:r w:rsidR="00DE7C75">
        <w:t>(</w:t>
      </w:r>
      <w:r w:rsidR="0003734C">
        <w:t>and the</w:t>
      </w:r>
      <w:r w:rsidR="00DE7C75">
        <w:t>refore the largest</w:t>
      </w:r>
      <w:r w:rsidR="0003734C">
        <w:t xml:space="preserve"> population</w:t>
      </w:r>
      <w:r w:rsidR="00DE7C75">
        <w:t>)</w:t>
      </w:r>
      <w:r w:rsidR="00BA6453">
        <w:t>,</w:t>
      </w:r>
      <w:r w:rsidR="00AA5E99">
        <w:t xml:space="preserve"> it collected the largest </w:t>
      </w:r>
      <w:r w:rsidR="001330D2">
        <w:t>volume</w:t>
      </w:r>
      <w:r w:rsidR="00AA5E99">
        <w:t xml:space="preserve"> of waste</w:t>
      </w:r>
      <w:r w:rsidR="00AA5E99" w:rsidRPr="001330D2">
        <w:t xml:space="preserve">. The region with the </w:t>
      </w:r>
      <w:r w:rsidR="001330D2" w:rsidRPr="001330D2">
        <w:t>highest waste</w:t>
      </w:r>
      <w:r w:rsidR="00AA5E99" w:rsidRPr="001330D2">
        <w:t xml:space="preserve"> diversion rate was </w:t>
      </w:r>
      <w:r w:rsidR="001330D2" w:rsidRPr="001330D2">
        <w:t>North East</w:t>
      </w:r>
      <w:r w:rsidR="00AA5E99" w:rsidRPr="001330D2">
        <w:t xml:space="preserve"> (</w:t>
      </w:r>
      <w:r w:rsidR="001330D2" w:rsidRPr="001330D2">
        <w:t>55</w:t>
      </w:r>
      <w:r w:rsidR="00F9521A">
        <w:t> per cent</w:t>
      </w:r>
      <w:r w:rsidR="00AA5E99" w:rsidRPr="001330D2">
        <w:t xml:space="preserve">) followed by </w:t>
      </w:r>
      <w:r w:rsidR="001330D2" w:rsidRPr="001330D2">
        <w:t xml:space="preserve">Barwon South West </w:t>
      </w:r>
      <w:r w:rsidR="00EA5CF3">
        <w:t>(</w:t>
      </w:r>
      <w:r w:rsidR="001330D2" w:rsidRPr="001330D2">
        <w:t>53</w:t>
      </w:r>
      <w:r w:rsidR="00F9521A">
        <w:t> per cent</w:t>
      </w:r>
      <w:r w:rsidR="00AA5E99" w:rsidRPr="001330D2">
        <w:t>).</w:t>
      </w:r>
    </w:p>
    <w:p w14:paraId="4F022057" w14:textId="37BD32A7" w:rsidR="001A7662" w:rsidRDefault="001A7662">
      <w:pPr>
        <w:spacing w:after="0" w:line="240" w:lineRule="auto"/>
      </w:pPr>
    </w:p>
    <w:p w14:paraId="7A2447C4" w14:textId="39AA22B4" w:rsidR="00CA6D48" w:rsidRDefault="00CA6D48">
      <w:pPr>
        <w:spacing w:after="0" w:line="240" w:lineRule="auto"/>
        <w:sectPr w:rsidR="00CA6D48" w:rsidSect="00F86AF6">
          <w:pgSz w:w="11906" w:h="16838" w:code="9"/>
          <w:pgMar w:top="1278" w:right="964" w:bottom="885" w:left="3175" w:header="851" w:footer="369" w:gutter="0"/>
          <w:cols w:space="708"/>
          <w:titlePg/>
          <w:docGrid w:linePitch="360"/>
        </w:sectPr>
      </w:pPr>
    </w:p>
    <w:p w14:paraId="29601B89" w14:textId="670D1901" w:rsidR="00CA6D48" w:rsidRDefault="00CA6D48" w:rsidP="00CA6D48">
      <w:pPr>
        <w:rPr>
          <w:highlight w:val="yellow"/>
        </w:rPr>
      </w:pPr>
      <w:bookmarkStart w:id="65" w:name="_Ref47339364"/>
      <w:bookmarkStart w:id="66" w:name="_Ref45026154"/>
      <w:bookmarkStart w:id="67" w:name="_Ref43908877"/>
    </w:p>
    <w:p w14:paraId="7C852B14" w14:textId="62983FAC" w:rsidR="00CA6D48" w:rsidRDefault="00CA6D48" w:rsidP="00CA6D48">
      <w:pPr>
        <w:rPr>
          <w:highlight w:val="yellow"/>
        </w:rPr>
      </w:pPr>
    </w:p>
    <w:p w14:paraId="79165EEC" w14:textId="5EE60B00" w:rsidR="00CA6D48" w:rsidRDefault="00CA6D48" w:rsidP="00CA6D48">
      <w:pPr>
        <w:rPr>
          <w:highlight w:val="yellow"/>
        </w:rPr>
      </w:pPr>
    </w:p>
    <w:p w14:paraId="610505D4" w14:textId="42309E80" w:rsidR="00CA6D48" w:rsidRPr="00CA6D48" w:rsidRDefault="00CA6D48" w:rsidP="00CA6D48">
      <w:pPr>
        <w:rPr>
          <w:highlight w:val="yellow"/>
        </w:rPr>
      </w:pPr>
    </w:p>
    <w:p w14:paraId="5729A536" w14:textId="12819F49" w:rsidR="00C7384B" w:rsidRPr="003F4AAB" w:rsidRDefault="00FB6E3C" w:rsidP="00CA6D48">
      <w:pPr>
        <w:pStyle w:val="FigureCaption"/>
      </w:pPr>
      <w:r w:rsidRPr="003F4AAB">
        <w:t xml:space="preserve">Figure </w:t>
      </w:r>
      <w:fldSimple w:instr=" SEQ Figure \* ARABIC ">
        <w:r w:rsidR="00857679">
          <w:rPr>
            <w:noProof/>
          </w:rPr>
          <w:t>23</w:t>
        </w:r>
      </w:fldSimple>
      <w:bookmarkEnd w:id="65"/>
      <w:r w:rsidRPr="003F4AAB">
        <w:t xml:space="preserve">: </w:t>
      </w:r>
      <w:bookmarkEnd w:id="66"/>
      <w:bookmarkEnd w:id="67"/>
    </w:p>
    <w:p w14:paraId="28C69F03" w14:textId="39FCF8F2" w:rsidR="000553FC" w:rsidRPr="000553FC" w:rsidRDefault="000553FC" w:rsidP="000553FC"/>
    <w:p w14:paraId="32CF99FE" w14:textId="6C8A24D7" w:rsidR="00CD3906" w:rsidRDefault="00CD3906" w:rsidP="000D3036">
      <w:pPr>
        <w:ind w:left="-1843"/>
      </w:pPr>
    </w:p>
    <w:p w14:paraId="5B142153" w14:textId="0AB42E7D" w:rsidR="001A7662" w:rsidRDefault="00F86AF6" w:rsidP="000D3036">
      <w:pPr>
        <w:ind w:left="-1843"/>
      </w:pPr>
      <w:r>
        <w:rPr>
          <w:noProof/>
        </w:rPr>
        <w:drawing>
          <wp:anchor distT="0" distB="0" distL="114300" distR="114300" simplePos="0" relativeHeight="251658261" behindDoc="0" locked="0" layoutInCell="1" allowOverlap="1" wp14:anchorId="1766D519" wp14:editId="1ADE41A3">
            <wp:simplePos x="0" y="0"/>
            <wp:positionH relativeFrom="column">
              <wp:posOffset>-792671</wp:posOffset>
            </wp:positionH>
            <wp:positionV relativeFrom="paragraph">
              <wp:posOffset>356113</wp:posOffset>
            </wp:positionV>
            <wp:extent cx="8275342" cy="5605462"/>
            <wp:effectExtent l="1587"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rot="16200000">
                      <a:off x="0" y="0"/>
                      <a:ext cx="8275342" cy="5605462"/>
                    </a:xfrm>
                    <a:prstGeom prst="rect">
                      <a:avLst/>
                    </a:prstGeom>
                  </pic:spPr>
                </pic:pic>
              </a:graphicData>
            </a:graphic>
            <wp14:sizeRelH relativeFrom="page">
              <wp14:pctWidth>0</wp14:pctWidth>
            </wp14:sizeRelH>
            <wp14:sizeRelV relativeFrom="page">
              <wp14:pctHeight>0</wp14:pctHeight>
            </wp14:sizeRelV>
          </wp:anchor>
        </w:drawing>
      </w:r>
    </w:p>
    <w:p w14:paraId="3E11F09C" w14:textId="581AA98B" w:rsidR="001A7662" w:rsidRDefault="001A7662" w:rsidP="000D3036">
      <w:pPr>
        <w:ind w:left="-1843"/>
      </w:pPr>
    </w:p>
    <w:p w14:paraId="5F1758B2" w14:textId="2BD4311E" w:rsidR="001A7662" w:rsidRDefault="001A7662" w:rsidP="000D3036">
      <w:pPr>
        <w:ind w:left="-1843"/>
      </w:pPr>
    </w:p>
    <w:p w14:paraId="6618D099" w14:textId="6894CD05" w:rsidR="001A7662" w:rsidRDefault="001A7662" w:rsidP="000D3036">
      <w:pPr>
        <w:ind w:left="-1843"/>
      </w:pPr>
    </w:p>
    <w:p w14:paraId="763527EA" w14:textId="286B107C" w:rsidR="001A7662" w:rsidRDefault="00F86AF6" w:rsidP="000D3036">
      <w:pPr>
        <w:ind w:left="-1843"/>
      </w:pPr>
      <w:r>
        <w:rPr>
          <w:noProof/>
        </w:rPr>
        <mc:AlternateContent>
          <mc:Choice Requires="wps">
            <w:drawing>
              <wp:anchor distT="45720" distB="45720" distL="114300" distR="114300" simplePos="0" relativeHeight="251658257" behindDoc="0" locked="0" layoutInCell="1" allowOverlap="1" wp14:anchorId="0DFF7D64" wp14:editId="2A21B873">
                <wp:simplePos x="0" y="0"/>
                <wp:positionH relativeFrom="margin">
                  <wp:posOffset>-3569335</wp:posOffset>
                </wp:positionH>
                <wp:positionV relativeFrom="margin">
                  <wp:posOffset>4062096</wp:posOffset>
                </wp:positionV>
                <wp:extent cx="8543290" cy="1404620"/>
                <wp:effectExtent l="0" t="318" r="0" b="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543290" cy="1404620"/>
                        </a:xfrm>
                        <a:prstGeom prst="rect">
                          <a:avLst/>
                        </a:prstGeom>
                        <a:solidFill>
                          <a:srgbClr val="FFFFFF"/>
                        </a:solidFill>
                        <a:ln w="9525">
                          <a:noFill/>
                          <a:miter lim="800000"/>
                          <a:headEnd/>
                          <a:tailEnd/>
                        </a:ln>
                      </wps:spPr>
                      <wps:txbx>
                        <w:txbxContent>
                          <w:p w14:paraId="1543B46F" w14:textId="28D2D14F" w:rsidR="00D51619" w:rsidRDefault="00D51619" w:rsidP="00CA6D48">
                            <w:pPr>
                              <w:pStyle w:val="FigureCaption"/>
                            </w:pPr>
                            <w:r w:rsidRPr="00CA6D48">
                              <w:t>Figure</w:t>
                            </w:r>
                            <w:r>
                              <w:t xml:space="preserve"> 2</w:t>
                            </w:r>
                            <w:r w:rsidR="00CB58C9">
                              <w:t>3</w:t>
                            </w:r>
                            <w:r w:rsidRPr="00CA6D48">
                              <w:t>: Total waste collected and processed from councils by Waste and Resource Recovery Group, 2018–19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DFF7D64" id="_x0000_t202" coordsize="21600,21600" o:spt="202" path="m,l,21600r21600,l21600,xe">
                <v:stroke joinstyle="miter"/>
                <v:path gradientshapeok="t" o:connecttype="rect"/>
              </v:shapetype>
              <v:shape id="Text Box 2" o:spid="_x0000_s1026" type="#_x0000_t202" style="position:absolute;left:0;text-align:left;margin-left:-281.05pt;margin-top:319.85pt;width:672.7pt;height:110.6pt;rotation:-90;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" stroked="f">
                <v:textbox style="mso-fit-shape-to-text:t">
                  <w:txbxContent>
                    <w:p w14:paraId="1543B46F" w14:textId="28D2D14F" w:rsidR="00D51619" w:rsidRDefault="00D51619" w:rsidP="00CA6D48">
                      <w:pPr>
                        <w:pStyle w:val="FigureCaption"/>
                      </w:pPr>
                      <w:r w:rsidRPr="00CA6D48">
                        <w:t>Figure</w:t>
                      </w:r>
                      <w:r>
                        <w:t xml:space="preserve"> 2</w:t>
                      </w:r>
                      <w:r w:rsidR="00CB58C9">
                        <w:t>3</w:t>
                      </w:r>
                      <w:r w:rsidRPr="00CA6D48">
                        <w:t>: Total waste collected and processed from councils by Waste and Resource Recovery Group, 2018–19</w:t>
                      </w:r>
                    </w:p>
                  </w:txbxContent>
                </v:textbox>
                <w10:wrap anchorx="margin" anchory="margin"/>
              </v:shape>
            </w:pict>
          </mc:Fallback>
        </mc:AlternateContent>
      </w:r>
    </w:p>
    <w:p w14:paraId="0BA18E25" w14:textId="77777777" w:rsidR="001A7662" w:rsidRDefault="001A7662" w:rsidP="000D3036">
      <w:pPr>
        <w:ind w:left="-1843"/>
        <w:sectPr w:rsidR="001A7662" w:rsidSect="00CA6D48">
          <w:headerReference w:type="first" r:id="rId64"/>
          <w:footerReference w:type="first" r:id="rId65"/>
          <w:pgSz w:w="11906" w:h="16838" w:code="9"/>
          <w:pgMar w:top="1474" w:right="964" w:bottom="1134" w:left="1418" w:header="851" w:footer="369" w:gutter="0"/>
          <w:cols w:space="708"/>
          <w:titlePg/>
          <w:docGrid w:linePitch="360"/>
        </w:sectPr>
      </w:pPr>
    </w:p>
    <w:p w14:paraId="0D4EECD3" w14:textId="092A835B" w:rsidR="00751CB5" w:rsidRDefault="00751CB5" w:rsidP="00751CB5">
      <w:pPr>
        <w:pStyle w:val="Heading2"/>
      </w:pPr>
      <w:r>
        <w:lastRenderedPageBreak/>
        <w:t>Material flow from kerbside</w:t>
      </w:r>
      <w:r w:rsidR="00EA5CF3">
        <w:t xml:space="preserve"> (MSW)</w:t>
      </w:r>
      <w:r>
        <w:t xml:space="preserve"> recycling collections</w:t>
      </w:r>
    </w:p>
    <w:p w14:paraId="34A1EDE8" w14:textId="4E060002" w:rsidR="00612264" w:rsidRDefault="00612264" w:rsidP="00612264">
      <w:r>
        <w:t>In 2018–19</w:t>
      </w:r>
      <w:r w:rsidR="00F111D1">
        <w:t>,</w:t>
      </w:r>
      <w:r>
        <w:t xml:space="preserve"> </w:t>
      </w:r>
      <w:r w:rsidR="00224B89">
        <w:t>between 560,000 and 580,000</w:t>
      </w:r>
      <w:r w:rsidR="00E45EBD">
        <w:t> tonnes</w:t>
      </w:r>
      <w:r>
        <w:t xml:space="preserve"> of recycling </w:t>
      </w:r>
      <w:r w:rsidR="00F111D1">
        <w:t xml:space="preserve">was </w:t>
      </w:r>
      <w:r>
        <w:t xml:space="preserve">collected from Victorian </w:t>
      </w:r>
      <w:r w:rsidR="00DE7C75">
        <w:t>households</w:t>
      </w:r>
      <w:r>
        <w:t xml:space="preserve"> for recycling. The </w:t>
      </w:r>
      <w:r w:rsidR="00224B89">
        <w:t>materials were then sorted at MRFs and</w:t>
      </w:r>
      <w:r>
        <w:t xml:space="preserve"> either exported or </w:t>
      </w:r>
      <w:r w:rsidR="00DE7C75">
        <w:t>re</w:t>
      </w:r>
      <w:r>
        <w:t>processed locally (with some to landfill) and then used in manufacturing new products.</w:t>
      </w:r>
      <w:r w:rsidR="00B92018">
        <w:t xml:space="preserve"> </w:t>
      </w:r>
      <w:r w:rsidR="00B92018">
        <w:fldChar w:fldCharType="begin"/>
      </w:r>
      <w:r w:rsidR="00B92018">
        <w:instrText xml:space="preserve"> REF _Ref43193995 \h </w:instrText>
      </w:r>
      <w:r w:rsidR="00B92018">
        <w:fldChar w:fldCharType="separate"/>
      </w:r>
      <w:r w:rsidR="00857679">
        <w:t xml:space="preserve">Figure </w:t>
      </w:r>
      <w:r w:rsidR="00857679">
        <w:rPr>
          <w:noProof/>
        </w:rPr>
        <w:t>24</w:t>
      </w:r>
      <w:r w:rsidR="00B92018">
        <w:fldChar w:fldCharType="end"/>
      </w:r>
      <w:r w:rsidR="00B92018">
        <w:t xml:space="preserve"> presents the estimated flows of materials from kerbside</w:t>
      </w:r>
      <w:r w:rsidR="00B80409">
        <w:t xml:space="preserve"> (MSW)</w:t>
      </w:r>
      <w:r w:rsidR="00B92018">
        <w:t xml:space="preserve"> collection through to processing destination</w:t>
      </w:r>
      <w:r w:rsidR="00DE7C75">
        <w:t xml:space="preserve"> as presented in the </w:t>
      </w:r>
      <w:r w:rsidR="00DE7C75" w:rsidRPr="008E53AF">
        <w:rPr>
          <w:i/>
        </w:rPr>
        <w:t>Recovered Resources Market Bulletin</w:t>
      </w:r>
      <w:r w:rsidR="00DE7C75">
        <w:t xml:space="preserve"> (Sustainability Victoria 2019)</w:t>
      </w:r>
      <w:r w:rsidR="00B92018">
        <w:t>.</w:t>
      </w:r>
    </w:p>
    <w:p w14:paraId="0D5E5768" w14:textId="63A1D2F2" w:rsidR="00D5018F" w:rsidRDefault="00CD5F97" w:rsidP="00CD5F97">
      <w:pPr>
        <w:pStyle w:val="FigureCaption"/>
      </w:pPr>
      <w:bookmarkStart w:id="68" w:name="_Ref43193995"/>
      <w:r>
        <w:t xml:space="preserve">Figure </w:t>
      </w:r>
      <w:fldSimple w:instr=" SEQ Figure \* ARABIC ">
        <w:r w:rsidR="00857679">
          <w:rPr>
            <w:noProof/>
          </w:rPr>
          <w:t>24</w:t>
        </w:r>
      </w:fldSimple>
      <w:bookmarkEnd w:id="68"/>
      <w:r w:rsidR="00D5018F">
        <w:t xml:space="preserve">: </w:t>
      </w:r>
      <w:r w:rsidR="00D5018F" w:rsidRPr="00D5018F">
        <w:t xml:space="preserve">Flows of kerbside </w:t>
      </w:r>
      <w:r w:rsidR="00B80409">
        <w:t xml:space="preserve">(MSW) </w:t>
      </w:r>
      <w:r w:rsidR="00D5018F" w:rsidRPr="00D5018F">
        <w:t>collection materials in Victoria</w:t>
      </w:r>
      <w:r w:rsidR="00777C79">
        <w:t xml:space="preserve">, </w:t>
      </w:r>
      <w:r w:rsidR="00D5018F">
        <w:t>2018–19</w:t>
      </w:r>
    </w:p>
    <w:p w14:paraId="0A7BFF73" w14:textId="077F0732" w:rsidR="00751CB5" w:rsidRDefault="00D5018F" w:rsidP="00751CB5">
      <w:r w:rsidRPr="00D5018F">
        <w:rPr>
          <w:noProof/>
        </w:rPr>
        <w:drawing>
          <wp:inline distT="0" distB="0" distL="0" distR="0" wp14:anchorId="2F43AF15" wp14:editId="548A011F">
            <wp:extent cx="4932045" cy="394589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932045" cy="3945890"/>
                    </a:xfrm>
                    <a:prstGeom prst="rect">
                      <a:avLst/>
                    </a:prstGeom>
                  </pic:spPr>
                </pic:pic>
              </a:graphicData>
            </a:graphic>
          </wp:inline>
        </w:drawing>
      </w:r>
    </w:p>
    <w:p w14:paraId="6E7614A0" w14:textId="1FC99CED" w:rsidR="00751CB5" w:rsidRPr="008E53AF" w:rsidRDefault="00D5018F" w:rsidP="00B92018">
      <w:pPr>
        <w:rPr>
          <w:i/>
        </w:rPr>
      </w:pPr>
      <w:r w:rsidRPr="008E53AF">
        <w:rPr>
          <w:i/>
          <w:sz w:val="16"/>
          <w:szCs w:val="16"/>
        </w:rPr>
        <w:t>Source: Sustainability Victoria 2019</w:t>
      </w:r>
    </w:p>
    <w:p w14:paraId="58A86E72" w14:textId="3FA7C1B2" w:rsidR="00224B89" w:rsidRDefault="00224B89" w:rsidP="00AC12D7">
      <w:r>
        <w:t xml:space="preserve">Evident in </w:t>
      </w:r>
      <w:r w:rsidR="00214A83">
        <w:fldChar w:fldCharType="begin"/>
      </w:r>
      <w:r w:rsidR="00214A83">
        <w:instrText xml:space="preserve"> REF _Ref43193995 \h </w:instrText>
      </w:r>
      <w:r w:rsidR="00214A83">
        <w:fldChar w:fldCharType="separate"/>
      </w:r>
      <w:r w:rsidR="00857679">
        <w:t xml:space="preserve">Figure </w:t>
      </w:r>
      <w:r w:rsidR="00857679">
        <w:rPr>
          <w:noProof/>
        </w:rPr>
        <w:t>24</w:t>
      </w:r>
      <w:r w:rsidR="00214A83">
        <w:fldChar w:fldCharType="end"/>
      </w:r>
      <w:r>
        <w:t xml:space="preserve"> is the </w:t>
      </w:r>
      <w:proofErr w:type="gramStart"/>
      <w:r>
        <w:t>amount</w:t>
      </w:r>
      <w:proofErr w:type="gramEnd"/>
      <w:r>
        <w:t xml:space="preserve"> </w:t>
      </w:r>
      <w:r w:rsidR="001E5526">
        <w:t xml:space="preserve">of </w:t>
      </w:r>
      <w:r>
        <w:t>kerbside recyclable</w:t>
      </w:r>
      <w:r w:rsidR="006917F9">
        <w:t>s</w:t>
      </w:r>
      <w:r>
        <w:t xml:space="preserve"> reliant on export markets as a destination for remanufacturing</w:t>
      </w:r>
      <w:r w:rsidR="00962D4A">
        <w:t>, with almost 40</w:t>
      </w:r>
      <w:r w:rsidR="00F9521A">
        <w:t> per cent</w:t>
      </w:r>
      <w:r w:rsidR="00962D4A">
        <w:t xml:space="preserve"> </w:t>
      </w:r>
      <w:r w:rsidR="0054691F">
        <w:t>of materials</w:t>
      </w:r>
      <w:r w:rsidR="00962D4A">
        <w:t xml:space="preserve"> using this pathway</w:t>
      </w:r>
      <w:r>
        <w:t>.</w:t>
      </w:r>
    </w:p>
    <w:p w14:paraId="32C844D6" w14:textId="5626F58C" w:rsidR="00C33FA1" w:rsidRDefault="004B28E9" w:rsidP="00DA34A6">
      <w:pPr>
        <w:pStyle w:val="Heading2"/>
      </w:pPr>
      <w:r w:rsidRPr="008C0E72">
        <w:t>Contamination</w:t>
      </w:r>
      <w:r w:rsidR="00AC12D7" w:rsidRPr="008C0E72">
        <w:t xml:space="preserve"> in</w:t>
      </w:r>
      <w:r w:rsidR="00AC12D7">
        <w:t xml:space="preserve"> kerbside recycling bins</w:t>
      </w:r>
    </w:p>
    <w:p w14:paraId="0A169E1D" w14:textId="63182304" w:rsidR="00224B89" w:rsidRPr="00AC12D7" w:rsidRDefault="00224B89" w:rsidP="00224B89">
      <w:r w:rsidRPr="00AC12D7">
        <w:t>The difference between</w:t>
      </w:r>
      <w:r>
        <w:t xml:space="preserve"> the</w:t>
      </w:r>
      <w:r w:rsidR="008B58E3">
        <w:t xml:space="preserve"> recycling bin tonnage</w:t>
      </w:r>
      <w:r w:rsidRPr="00AC12D7">
        <w:t xml:space="preserve"> </w:t>
      </w:r>
      <w:r>
        <w:t xml:space="preserve">data presented in </w:t>
      </w:r>
      <w:r w:rsidR="008B58E3">
        <w:fldChar w:fldCharType="begin"/>
      </w:r>
      <w:r w:rsidR="008B58E3">
        <w:instrText xml:space="preserve"> REF _Ref42073959 \h </w:instrText>
      </w:r>
      <w:r w:rsidR="008B58E3">
        <w:fldChar w:fldCharType="separate"/>
      </w:r>
      <w:r w:rsidR="00857679" w:rsidRPr="000746FD">
        <w:t xml:space="preserve">Table </w:t>
      </w:r>
      <w:r w:rsidR="00857679">
        <w:rPr>
          <w:noProof/>
        </w:rPr>
        <w:t>7</w:t>
      </w:r>
      <w:r w:rsidR="008B58E3">
        <w:fldChar w:fldCharType="end"/>
      </w:r>
      <w:r w:rsidR="008B58E3">
        <w:t xml:space="preserve"> </w:t>
      </w:r>
      <w:r>
        <w:t xml:space="preserve">and in </w:t>
      </w:r>
      <w:r>
        <w:fldChar w:fldCharType="begin"/>
      </w:r>
      <w:r>
        <w:instrText xml:space="preserve"> REF _Ref43193995 \h </w:instrText>
      </w:r>
      <w:r>
        <w:fldChar w:fldCharType="separate"/>
      </w:r>
      <w:r w:rsidR="00857679">
        <w:t xml:space="preserve">Figure </w:t>
      </w:r>
      <w:r w:rsidR="00857679">
        <w:rPr>
          <w:noProof/>
        </w:rPr>
        <w:t>24</w:t>
      </w:r>
      <w:r>
        <w:fldChar w:fldCharType="end"/>
      </w:r>
      <w:r>
        <w:t xml:space="preserve"> represents different data collection points and definitions of contamination. The data from </w:t>
      </w:r>
      <w:r w:rsidR="00470AD3">
        <w:t xml:space="preserve">the </w:t>
      </w:r>
      <w:r>
        <w:t xml:space="preserve">Sustainability Victoria </w:t>
      </w:r>
      <w:r w:rsidRPr="008C0E72">
        <w:rPr>
          <w:i/>
          <w:iCs/>
        </w:rPr>
        <w:t xml:space="preserve">Victorian Local Government Annual Waste Services </w:t>
      </w:r>
      <w:r w:rsidR="00E30CF4" w:rsidRPr="008C0E72">
        <w:rPr>
          <w:i/>
          <w:iCs/>
        </w:rPr>
        <w:t xml:space="preserve">Report </w:t>
      </w:r>
      <w:r w:rsidR="008C0E72" w:rsidRPr="008C0E72">
        <w:rPr>
          <w:i/>
          <w:iCs/>
        </w:rPr>
        <w:t xml:space="preserve">2018–19 </w:t>
      </w:r>
      <w:r>
        <w:t>presents the contamination rate as the amount of material removed during the sorting process.</w:t>
      </w:r>
      <w:r w:rsidRPr="00224B89">
        <w:t xml:space="preserve"> </w:t>
      </w:r>
      <w:r>
        <w:t xml:space="preserve">The data from Sustainability Victoria’s </w:t>
      </w:r>
      <w:r w:rsidRPr="008E53AF">
        <w:rPr>
          <w:i/>
        </w:rPr>
        <w:t>Recovered Resources Market Bulletin</w:t>
      </w:r>
      <w:r>
        <w:t xml:space="preserve"> presents the contamination rate as that figure plus the amount of material lost during reprocessing due to contamination of already sorted recyclables. As a result, the </w:t>
      </w:r>
      <w:r w:rsidRPr="008E53AF">
        <w:rPr>
          <w:i/>
        </w:rPr>
        <w:t>Recovered Resources Market Bulletin</w:t>
      </w:r>
      <w:r>
        <w:t xml:space="preserve"> shows a larger volume of material being removed as contamination and going to landfill from kerbside recycling collections.</w:t>
      </w:r>
    </w:p>
    <w:p w14:paraId="527619A9" w14:textId="62198BA6" w:rsidR="00C9262A" w:rsidRDefault="00224B89" w:rsidP="00C9262A">
      <w:r>
        <w:t>The contamination rate reported by Victoria</w:t>
      </w:r>
      <w:r w:rsidR="007824B5">
        <w:t>n</w:t>
      </w:r>
      <w:r>
        <w:t xml:space="preserve"> councils to the </w:t>
      </w:r>
      <w:r w:rsidRPr="00224B89">
        <w:t>2018–19 Victorian Local Government Annual Waste Services Survey</w:t>
      </w:r>
      <w:r>
        <w:t xml:space="preserve"> </w:t>
      </w:r>
      <w:r w:rsidR="008C0E72">
        <w:t xml:space="preserve">ranged from </w:t>
      </w:r>
      <w:r w:rsidR="00AC2F71">
        <w:t>2</w:t>
      </w:r>
      <w:r w:rsidR="00AC2F71" w:rsidRPr="00AC2F71">
        <w:t>.6</w:t>
      </w:r>
      <w:r w:rsidR="008C0E72" w:rsidRPr="00AC2F71">
        <w:t xml:space="preserve"> to </w:t>
      </w:r>
      <w:r w:rsidR="00AC2F71" w:rsidRPr="00AC2F71">
        <w:t>31.</w:t>
      </w:r>
      <w:r w:rsidR="00CE1479" w:rsidRPr="00AC2F71">
        <w:t>4</w:t>
      </w:r>
      <w:r w:rsidR="00CE1479">
        <w:t> </w:t>
      </w:r>
      <w:r w:rsidR="008C0E72" w:rsidRPr="00AC2F71">
        <w:t>per cent</w:t>
      </w:r>
      <w:r w:rsidR="00AC2F71" w:rsidRPr="00AC2F71">
        <w:t>.</w:t>
      </w:r>
      <w:r w:rsidR="008C0E72" w:rsidRPr="00AC2F71">
        <w:t xml:space="preserve"> The average recycling bin contamination rate for Victoria was estimated to be 10.</w:t>
      </w:r>
      <w:r w:rsidR="00CE1479" w:rsidRPr="00AC2F71">
        <w:t>5</w:t>
      </w:r>
      <w:r w:rsidR="00CE1479">
        <w:t> </w:t>
      </w:r>
      <w:r w:rsidR="008C0E72" w:rsidRPr="00AC2F71">
        <w:t>per cent in 2018–19</w:t>
      </w:r>
      <w:r w:rsidRPr="00AC2F71">
        <w:t>. Th</w:t>
      </w:r>
      <w:r w:rsidR="00962D4A" w:rsidRPr="00AC2F71">
        <w:t>e rate</w:t>
      </w:r>
      <w:r w:rsidRPr="00AC2F71">
        <w:t xml:space="preserve"> reported in the </w:t>
      </w:r>
      <w:r w:rsidRPr="00AC2F71">
        <w:rPr>
          <w:i/>
        </w:rPr>
        <w:t>Recovered Resources Market Bulletin</w:t>
      </w:r>
      <w:r w:rsidRPr="00AC2F71">
        <w:t xml:space="preserve"> was estimated</w:t>
      </w:r>
      <w:r>
        <w:t xml:space="preserve"> to be between 15 and 20</w:t>
      </w:r>
      <w:r w:rsidR="00F9521A">
        <w:t> per cent</w:t>
      </w:r>
      <w:r w:rsidR="00027666">
        <w:t xml:space="preserve"> for the same period</w:t>
      </w:r>
      <w:r>
        <w:t>.</w:t>
      </w:r>
    </w:p>
    <w:p w14:paraId="0C497146" w14:textId="0AFCA436" w:rsidR="00AC12D7" w:rsidRDefault="001330D2" w:rsidP="00AC12D7">
      <w:pPr>
        <w:pStyle w:val="Heading2"/>
      </w:pPr>
      <w:r>
        <w:lastRenderedPageBreak/>
        <w:t>S</w:t>
      </w:r>
      <w:r w:rsidR="00962D4A">
        <w:t>torage of</w:t>
      </w:r>
      <w:r>
        <w:t xml:space="preserve"> collected</w:t>
      </w:r>
      <w:r w:rsidR="00962D4A">
        <w:t xml:space="preserve"> materials</w:t>
      </w:r>
      <w:r>
        <w:t xml:space="preserve"> and the impact of SKM closures</w:t>
      </w:r>
    </w:p>
    <w:p w14:paraId="0EC2BC29" w14:textId="44CCC8E5" w:rsidR="00AA5E99" w:rsidRPr="009F2F7C" w:rsidRDefault="00AA5E99" w:rsidP="00AA5E99">
      <w:r>
        <w:t>At the beginning of 2020 there was an</w:t>
      </w:r>
      <w:r w:rsidRPr="00CB0D88">
        <w:t xml:space="preserve"> estimated 100,000–200,000</w:t>
      </w:r>
      <w:r w:rsidR="00E45EBD">
        <w:t> tonnes</w:t>
      </w:r>
      <w:r w:rsidRPr="00CB0D88">
        <w:t xml:space="preserve"> of kerbside recyclables in metro</w:t>
      </w:r>
      <w:r w:rsidR="007716DE">
        <w:t>politan</w:t>
      </w:r>
      <w:r w:rsidRPr="00CB0D88">
        <w:t xml:space="preserve"> storage (including glass)</w:t>
      </w:r>
      <w:r>
        <w:t>, mostly accumulated through 2018 and early 2019 as a result o</w:t>
      </w:r>
      <w:r w:rsidR="001330D2">
        <w:t>f</w:t>
      </w:r>
      <w:r>
        <w:t xml:space="preserve"> SKM sorting facility </w:t>
      </w:r>
      <w:r w:rsidR="008B58E3">
        <w:t xml:space="preserve">closures resulting from </w:t>
      </w:r>
      <w:r>
        <w:t xml:space="preserve">non-compliance with EPA Victoria site operating conditions (EPA Victoria 2019). During these closures, there was a sustained practice of sending unsorted and single stream recyclable material to storage with the intent that it would be sorted or sold and reprocessed </w:t>
      </w:r>
      <w:proofErr w:type="gramStart"/>
      <w:r>
        <w:t>at a later date</w:t>
      </w:r>
      <w:proofErr w:type="gramEnd"/>
      <w:r>
        <w:t xml:space="preserve">. </w:t>
      </w:r>
      <w:r w:rsidR="009F2F7C" w:rsidRPr="009F2F7C">
        <w:t xml:space="preserve">Data in this report shows the impact of this practice, especially for paper / cardboard and glass. </w:t>
      </w:r>
      <w:r>
        <w:t xml:space="preserve">When SKM </w:t>
      </w:r>
      <w:r w:rsidRPr="009F2F7C">
        <w:t>went into liquidation in October 2019 (</w:t>
      </w:r>
      <w:r w:rsidRPr="00B80409">
        <w:rPr>
          <w:i/>
        </w:rPr>
        <w:t>The Age</w:t>
      </w:r>
      <w:r w:rsidRPr="009F2F7C">
        <w:t xml:space="preserve"> 2019), much of this material remained in storage. The </w:t>
      </w:r>
      <w:r w:rsidRPr="009F2F7C">
        <w:rPr>
          <w:i/>
        </w:rPr>
        <w:t>Recovered Resources Market Bulletin</w:t>
      </w:r>
      <w:r w:rsidRPr="009F2F7C">
        <w:t xml:space="preserve"> from June 2020 (Sustainability Victoria 2020) notes that most of this stored material is now reported to have been removed, with most of it going to landfill</w:t>
      </w:r>
      <w:r w:rsidR="001330D2" w:rsidRPr="009F2F7C">
        <w:t xml:space="preserve"> in mid-2020</w:t>
      </w:r>
      <w:r w:rsidRPr="009F2F7C">
        <w:t>.</w:t>
      </w:r>
    </w:p>
    <w:p w14:paraId="2F9F5669" w14:textId="58323129" w:rsidR="00AA5E99" w:rsidRPr="00C9262A" w:rsidRDefault="00AA5E99" w:rsidP="00C9262A">
      <w:r w:rsidRPr="009F2F7C">
        <w:t>SKM sorted the kerbside recyclables from 33 of 79 Victoria councils</w:t>
      </w:r>
      <w:r w:rsidR="008B58E3" w:rsidRPr="009F2F7C">
        <w:t>.</w:t>
      </w:r>
      <w:r w:rsidRPr="009F2F7C">
        <w:t xml:space="preserve"> </w:t>
      </w:r>
      <w:r w:rsidR="008B58E3" w:rsidRPr="009F2F7C">
        <w:t>W</w:t>
      </w:r>
      <w:r w:rsidRPr="009F2F7C">
        <w:t xml:space="preserve">hen the company was placed into liquidation, those councils had no other option </w:t>
      </w:r>
      <w:r w:rsidR="008B58E3" w:rsidRPr="009F2F7C">
        <w:t xml:space="preserve">but to send their kerbside collected material to landfill because of </w:t>
      </w:r>
      <w:r w:rsidR="00DE232F" w:rsidRPr="009F2F7C">
        <w:t>limit</w:t>
      </w:r>
      <w:r w:rsidR="00DE232F">
        <w:t>s</w:t>
      </w:r>
      <w:r w:rsidR="00DE232F" w:rsidRPr="009F2F7C">
        <w:t xml:space="preserve"> </w:t>
      </w:r>
      <w:r w:rsidR="008B58E3" w:rsidRPr="009F2F7C">
        <w:t>on sorting capacity at other sites.</w:t>
      </w:r>
      <w:r w:rsidR="001330D2" w:rsidRPr="009F2F7C">
        <w:t xml:space="preserve"> During this period (</w:t>
      </w:r>
      <w:r w:rsidR="007716DE" w:rsidRPr="009F2F7C">
        <w:t>August</w:t>
      </w:r>
      <w:r w:rsidR="001330D2" w:rsidRPr="009F2F7C">
        <w:t xml:space="preserve"> </w:t>
      </w:r>
      <w:r w:rsidR="007716DE" w:rsidRPr="009F2F7C">
        <w:t>t</w:t>
      </w:r>
      <w:r w:rsidR="001330D2" w:rsidRPr="009F2F7C">
        <w:t xml:space="preserve">o </w:t>
      </w:r>
      <w:r w:rsidR="007716DE" w:rsidRPr="009F2F7C">
        <w:t>November</w:t>
      </w:r>
      <w:r w:rsidR="001330D2" w:rsidRPr="009F2F7C">
        <w:t xml:space="preserve"> 2019)</w:t>
      </w:r>
      <w:r w:rsidR="00DE232F">
        <w:t>,</w:t>
      </w:r>
      <w:r w:rsidR="001330D2" w:rsidRPr="009F2F7C">
        <w:t xml:space="preserve"> approximately </w:t>
      </w:r>
      <w:r w:rsidR="007716DE" w:rsidRPr="009F2F7C">
        <w:t>54</w:t>
      </w:r>
      <w:r w:rsidR="00D6176B" w:rsidRPr="009F2F7C">
        <w:t>,000</w:t>
      </w:r>
      <w:r w:rsidR="00E45EBD" w:rsidRPr="009F2F7C">
        <w:t> tonnes</w:t>
      </w:r>
      <w:r w:rsidR="001330D2" w:rsidRPr="009F2F7C">
        <w:t xml:space="preserve"> of waste was sent directly to landfill from council kerbside recycling bin collections.</w:t>
      </w:r>
      <w:r w:rsidR="007716DE" w:rsidRPr="009F2F7C">
        <w:t xml:space="preserve"> The sorting facilities previously operated by SKM</w:t>
      </w:r>
      <w:r w:rsidR="00D6176B" w:rsidRPr="009F2F7C">
        <w:t xml:space="preserve"> were purchased by Cleanaway in October 2019 and</w:t>
      </w:r>
      <w:r w:rsidR="007716DE" w:rsidRPr="009F2F7C">
        <w:t xml:space="preserve"> </w:t>
      </w:r>
      <w:r w:rsidR="00D6176B" w:rsidRPr="009F2F7C">
        <w:t>have been</w:t>
      </w:r>
      <w:r w:rsidR="007716DE" w:rsidRPr="009F2F7C">
        <w:t xml:space="preserve"> operational</w:t>
      </w:r>
      <w:r w:rsidR="00D6176B" w:rsidRPr="009F2F7C">
        <w:t xml:space="preserve"> since December 2019 of the same year (Cleanaway 2019)</w:t>
      </w:r>
      <w:r w:rsidR="007716DE" w:rsidRPr="009F2F7C">
        <w:t>.</w:t>
      </w:r>
    </w:p>
    <w:p w14:paraId="0AC8902D" w14:textId="77777777" w:rsidR="00751CB5" w:rsidRDefault="00751CB5" w:rsidP="00751CB5">
      <w:pPr>
        <w:pStyle w:val="Heading2"/>
      </w:pPr>
      <w:r>
        <w:t>Changing value of kerbside collected recycling</w:t>
      </w:r>
    </w:p>
    <w:p w14:paraId="68764CD4" w14:textId="4F2B9A84" w:rsidR="006F3FD6" w:rsidRDefault="00950216" w:rsidP="00FA5419">
      <w:pPr>
        <w:spacing w:after="0" w:line="240" w:lineRule="auto"/>
      </w:pPr>
      <w:r>
        <w:t xml:space="preserve">During 2018–19, commodity values for recovered kerbside materials from Victorian households varied across the year. </w:t>
      </w:r>
      <w:r w:rsidR="0003734C">
        <w:fldChar w:fldCharType="begin"/>
      </w:r>
      <w:r w:rsidR="0003734C">
        <w:instrText xml:space="preserve"> REF _Ref43909095 \h </w:instrText>
      </w:r>
      <w:r w:rsidR="0003734C">
        <w:fldChar w:fldCharType="separate"/>
      </w:r>
      <w:r w:rsidR="00857679">
        <w:t xml:space="preserve"> Figure </w:t>
      </w:r>
      <w:r w:rsidR="00857679">
        <w:rPr>
          <w:noProof/>
        </w:rPr>
        <w:t>25</w:t>
      </w:r>
      <w:r w:rsidR="0003734C">
        <w:fldChar w:fldCharType="end"/>
      </w:r>
      <w:r w:rsidR="00C33FA1">
        <w:t xml:space="preserve"> </w:t>
      </w:r>
      <w:r>
        <w:t xml:space="preserve">presents the commodity values (in $/tonne) for typical mixes of material type commodities. Evident from </w:t>
      </w:r>
      <w:r w:rsidR="0003734C">
        <w:fldChar w:fldCharType="begin"/>
      </w:r>
      <w:r w:rsidR="0003734C">
        <w:instrText xml:space="preserve"> REF _Ref43909095 \h </w:instrText>
      </w:r>
      <w:r w:rsidR="0003734C">
        <w:fldChar w:fldCharType="separate"/>
      </w:r>
      <w:r w:rsidR="00857679">
        <w:t xml:space="preserve"> Figure </w:t>
      </w:r>
      <w:r w:rsidR="00857679">
        <w:rPr>
          <w:noProof/>
        </w:rPr>
        <w:t>25</w:t>
      </w:r>
      <w:r w:rsidR="0003734C">
        <w:fldChar w:fldCharType="end"/>
      </w:r>
      <w:r w:rsidR="00A0656F">
        <w:t xml:space="preserve"> </w:t>
      </w:r>
      <w:r>
        <w:t>is that there was a wide range of commodity values for sorted kerbside collected material in 2018–19:</w:t>
      </w:r>
    </w:p>
    <w:p w14:paraId="26FC3B70" w14:textId="77777777" w:rsidR="00950216" w:rsidRDefault="00950216" w:rsidP="00FA5419">
      <w:pPr>
        <w:spacing w:after="0" w:line="240" w:lineRule="auto"/>
      </w:pPr>
    </w:p>
    <w:p w14:paraId="30D62396" w14:textId="77777777" w:rsidR="00950216" w:rsidRDefault="00950216" w:rsidP="00950216">
      <w:pPr>
        <w:pStyle w:val="ListBullet"/>
      </w:pPr>
      <w:bookmarkStart w:id="69" w:name="_Ref43909095"/>
      <w:r>
        <w:t>Glass had a negative commodity value throughout the year, reflecting the lack of local or international demand for these materials. The commodity value of glass highlights the trend of glass being used as a sand substitute in construction materials as opposed to it going back into glass products or packaging. The marker for this trend is likely to be the cost difference associated with glass beneficiation, which is required to reuse the material in products or packaging.</w:t>
      </w:r>
    </w:p>
    <w:p w14:paraId="221FEFAF" w14:textId="77777777" w:rsidR="00950216" w:rsidRDefault="00950216" w:rsidP="00950216">
      <w:pPr>
        <w:pStyle w:val="ListBullet"/>
      </w:pPr>
      <w:r>
        <w:t>Single stream HDPE and PET had commodity values over and around $400/tonne while mixed plastics (plastic numbers 3 to 7) had a negative commodity value. This reflects the demand from packaging manufactures for single stream commodities that do not require further processing.</w:t>
      </w:r>
    </w:p>
    <w:p w14:paraId="3E3ADD46" w14:textId="77777777" w:rsidR="00950216" w:rsidRDefault="00950216" w:rsidP="00950216">
      <w:pPr>
        <w:pStyle w:val="ListBullet"/>
      </w:pPr>
      <w:r>
        <w:t>Recovered aluminium had the largest commodity value; however, this decreased by 19 per cent through the first half of 2018–19 but remained steady in the second half, reflecting the demand for this material. Steel maintained a steady commodity value throughout.</w:t>
      </w:r>
    </w:p>
    <w:p w14:paraId="734791F4" w14:textId="77777777" w:rsidR="00950216" w:rsidRDefault="00950216" w:rsidP="00950216">
      <w:pPr>
        <w:pStyle w:val="ListBullet"/>
      </w:pPr>
      <w:r>
        <w:t>The commodity value of mixed paper and cardboard did not improve throughout 2018–19 and finished the financial year at $0/tonne. Single stream old corrugated cardboard ended the 2018–19 year with a higher commodity value than when it started, reflecting demand for this material for local packaging production.</w:t>
      </w:r>
    </w:p>
    <w:p w14:paraId="1BB74171" w14:textId="77777777" w:rsidR="00950216" w:rsidRDefault="00950216" w:rsidP="00950216">
      <w:pPr>
        <w:pStyle w:val="ListBullet"/>
        <w:numPr>
          <w:ilvl w:val="0"/>
          <w:numId w:val="0"/>
        </w:numPr>
        <w:ind w:left="227" w:hanging="227"/>
      </w:pPr>
    </w:p>
    <w:p w14:paraId="60565302" w14:textId="77777777" w:rsidR="00950216" w:rsidRDefault="00950216" w:rsidP="00950216">
      <w:pPr>
        <w:pStyle w:val="ListBullet"/>
        <w:numPr>
          <w:ilvl w:val="0"/>
          <w:numId w:val="0"/>
        </w:numPr>
        <w:ind w:left="227" w:hanging="227"/>
      </w:pPr>
    </w:p>
    <w:p w14:paraId="6ABB4E16" w14:textId="77777777" w:rsidR="00950216" w:rsidRDefault="00950216" w:rsidP="00950216">
      <w:pPr>
        <w:pStyle w:val="ListBullet"/>
        <w:numPr>
          <w:ilvl w:val="0"/>
          <w:numId w:val="0"/>
        </w:numPr>
        <w:ind w:left="227" w:hanging="227"/>
      </w:pPr>
    </w:p>
    <w:p w14:paraId="2EAFA472" w14:textId="77777777" w:rsidR="00950216" w:rsidRDefault="00950216" w:rsidP="00950216">
      <w:pPr>
        <w:pStyle w:val="ListBullet"/>
        <w:numPr>
          <w:ilvl w:val="0"/>
          <w:numId w:val="0"/>
        </w:numPr>
        <w:ind w:left="227" w:hanging="227"/>
      </w:pPr>
    </w:p>
    <w:p w14:paraId="234465F5" w14:textId="77777777" w:rsidR="00950216" w:rsidRDefault="00950216" w:rsidP="00950216">
      <w:pPr>
        <w:pStyle w:val="ListBullet"/>
        <w:numPr>
          <w:ilvl w:val="0"/>
          <w:numId w:val="0"/>
        </w:numPr>
        <w:ind w:left="227" w:hanging="227"/>
      </w:pPr>
    </w:p>
    <w:p w14:paraId="120838DB" w14:textId="77777777" w:rsidR="00950216" w:rsidRDefault="00950216" w:rsidP="00950216">
      <w:pPr>
        <w:pStyle w:val="ListBullet"/>
        <w:numPr>
          <w:ilvl w:val="0"/>
          <w:numId w:val="0"/>
        </w:numPr>
        <w:ind w:left="227" w:hanging="227"/>
      </w:pPr>
    </w:p>
    <w:p w14:paraId="6079DCA8" w14:textId="77777777" w:rsidR="00950216" w:rsidRDefault="00950216" w:rsidP="00950216">
      <w:pPr>
        <w:pStyle w:val="ListBullet"/>
        <w:numPr>
          <w:ilvl w:val="0"/>
          <w:numId w:val="0"/>
        </w:numPr>
        <w:ind w:left="227" w:hanging="227"/>
      </w:pPr>
    </w:p>
    <w:p w14:paraId="3E131497" w14:textId="77777777" w:rsidR="00950216" w:rsidRDefault="00950216" w:rsidP="00950216">
      <w:pPr>
        <w:pStyle w:val="ListBullet"/>
        <w:numPr>
          <w:ilvl w:val="0"/>
          <w:numId w:val="0"/>
        </w:numPr>
        <w:ind w:left="227" w:hanging="227"/>
      </w:pPr>
    </w:p>
    <w:p w14:paraId="7D09AC7C" w14:textId="77777777" w:rsidR="00950216" w:rsidRDefault="00950216" w:rsidP="00950216">
      <w:pPr>
        <w:pStyle w:val="ListBullet"/>
        <w:numPr>
          <w:ilvl w:val="0"/>
          <w:numId w:val="0"/>
        </w:numPr>
        <w:ind w:left="227" w:hanging="227"/>
      </w:pPr>
    </w:p>
    <w:p w14:paraId="772B03C2" w14:textId="77777777" w:rsidR="00950216" w:rsidRDefault="00950216" w:rsidP="00950216">
      <w:pPr>
        <w:pStyle w:val="ListBullet"/>
        <w:numPr>
          <w:ilvl w:val="0"/>
          <w:numId w:val="0"/>
        </w:numPr>
        <w:ind w:left="227" w:hanging="227"/>
      </w:pPr>
    </w:p>
    <w:p w14:paraId="483C2D46" w14:textId="77777777" w:rsidR="00950216" w:rsidRDefault="00950216" w:rsidP="00950216">
      <w:pPr>
        <w:pStyle w:val="ListBullet"/>
        <w:numPr>
          <w:ilvl w:val="0"/>
          <w:numId w:val="0"/>
        </w:numPr>
        <w:ind w:left="227" w:hanging="227"/>
      </w:pPr>
    </w:p>
    <w:p w14:paraId="6992AC65" w14:textId="4EE96F9F" w:rsidR="008853B0" w:rsidRDefault="008853B0">
      <w:pPr>
        <w:spacing w:after="0" w:line="240" w:lineRule="auto"/>
      </w:pPr>
    </w:p>
    <w:p w14:paraId="3CB7C0DB" w14:textId="3C1D217F" w:rsidR="00AD76C6" w:rsidRDefault="00C33FA1" w:rsidP="00214A83">
      <w:pPr>
        <w:pStyle w:val="FigureCaption"/>
      </w:pPr>
      <w:r>
        <w:lastRenderedPageBreak/>
        <w:t xml:space="preserve">Figure </w:t>
      </w:r>
      <w:fldSimple w:instr=" SEQ Figure \* ARABIC ">
        <w:r w:rsidR="00857679">
          <w:rPr>
            <w:noProof/>
          </w:rPr>
          <w:t>25</w:t>
        </w:r>
      </w:fldSimple>
      <w:bookmarkEnd w:id="69"/>
      <w:r>
        <w:t>:</w:t>
      </w:r>
      <w:r w:rsidRPr="00C33FA1">
        <w:t xml:space="preserve"> </w:t>
      </w:r>
      <w:r w:rsidR="00F32E86">
        <w:t>C</w:t>
      </w:r>
      <w:r w:rsidR="00F32E86" w:rsidRPr="00C33FA1">
        <w:t xml:space="preserve">ommodity values </w:t>
      </w:r>
      <w:r w:rsidR="00F32E86">
        <w:t xml:space="preserve">of </w:t>
      </w:r>
      <w:r w:rsidRPr="00C33FA1">
        <w:t>Victorian recovered kerbside materials ($/tonne)</w:t>
      </w:r>
    </w:p>
    <w:p w14:paraId="228BA87E" w14:textId="3AF8A383" w:rsidR="00850363" w:rsidRDefault="000C4489" w:rsidP="004814DB">
      <w:r>
        <w:rPr>
          <w:noProof/>
        </w:rPr>
        <w:drawing>
          <wp:inline distT="0" distB="0" distL="0" distR="0" wp14:anchorId="7B88A40C" wp14:editId="5BAA9A91">
            <wp:extent cx="4901565" cy="57975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01565" cy="5797550"/>
                    </a:xfrm>
                    <a:prstGeom prst="rect">
                      <a:avLst/>
                    </a:prstGeom>
                    <a:noFill/>
                  </pic:spPr>
                </pic:pic>
              </a:graphicData>
            </a:graphic>
          </wp:inline>
        </w:drawing>
      </w:r>
    </w:p>
    <w:p w14:paraId="5D3DCBE8" w14:textId="77777777" w:rsidR="00850363" w:rsidRDefault="00850363" w:rsidP="004814DB"/>
    <w:p w14:paraId="7291B866" w14:textId="68108E6E" w:rsidR="0022196B" w:rsidRPr="004814DB" w:rsidRDefault="0022196B" w:rsidP="004814DB">
      <w:pPr>
        <w:sectPr w:rsidR="0022196B" w:rsidRPr="004814DB" w:rsidSect="002211F4">
          <w:footerReference w:type="first" r:id="rId68"/>
          <w:pgSz w:w="11906" w:h="16838" w:code="9"/>
          <w:pgMar w:top="1474" w:right="964" w:bottom="1134" w:left="3175" w:header="851" w:footer="369" w:gutter="0"/>
          <w:cols w:space="708"/>
          <w:titlePg/>
          <w:docGrid w:linePitch="360"/>
        </w:sectPr>
      </w:pPr>
    </w:p>
    <w:p w14:paraId="48D0263E" w14:textId="3BD8A814" w:rsidR="00751CB5" w:rsidRDefault="00751CB5" w:rsidP="00AD76C6">
      <w:pPr>
        <w:pStyle w:val="SectionDividerTitle"/>
        <w:framePr w:w="7801" w:wrap="around"/>
      </w:pPr>
      <w:bookmarkStart w:id="70" w:name="_Toc54708562"/>
      <w:r>
        <w:lastRenderedPageBreak/>
        <w:t>Material exported for recovery</w:t>
      </w:r>
      <w:bookmarkEnd w:id="70"/>
    </w:p>
    <w:tbl>
      <w:tblPr>
        <w:tblStyle w:val="TableGrid"/>
        <w:tblpPr w:leftFromText="180" w:rightFromText="180" w:vertAnchor="text" w:horzAnchor="margin" w:tblpY="-97"/>
        <w:tblW w:w="0" w:type="auto"/>
        <w:tblInd w:w="0" w:type="dxa"/>
        <w:tblBorders>
          <w:top w:val="single" w:sz="4" w:space="0" w:color="82C341" w:themeColor="accent1"/>
          <w:left w:val="single" w:sz="4" w:space="0" w:color="82C341" w:themeColor="accent1"/>
          <w:bottom w:val="single" w:sz="4" w:space="0" w:color="82C341" w:themeColor="accent1"/>
          <w:right w:val="single" w:sz="4" w:space="0" w:color="82C341" w:themeColor="accent1"/>
          <w:insideH w:val="single" w:sz="4" w:space="0" w:color="82C341" w:themeColor="accent1"/>
          <w:insideV w:val="single" w:sz="4" w:space="0" w:color="82C341" w:themeColor="accent1"/>
        </w:tblBorders>
        <w:tblLook w:val="04A0" w:firstRow="1" w:lastRow="0" w:firstColumn="1" w:lastColumn="0" w:noHBand="0" w:noVBand="1"/>
      </w:tblPr>
      <w:tblGrid>
        <w:gridCol w:w="7672"/>
      </w:tblGrid>
      <w:tr w:rsidR="002A29AF" w14:paraId="3D6DA736" w14:textId="77777777" w:rsidTr="00DA34A6">
        <w:tc>
          <w:tcPr>
            <w:tcW w:w="7672" w:type="dxa"/>
            <w:shd w:val="clear" w:color="auto" w:fill="E5F3D9" w:themeFill="background1" w:themeFillTint="33"/>
          </w:tcPr>
          <w:p w14:paraId="66E0FC15" w14:textId="1BE70CD2" w:rsidR="002A29AF" w:rsidRDefault="00A70672" w:rsidP="00B80409">
            <w:pPr>
              <w:pStyle w:val="ListBullet"/>
              <w:numPr>
                <w:ilvl w:val="0"/>
                <w:numId w:val="0"/>
              </w:numPr>
              <w:ind w:left="227" w:hanging="227"/>
            </w:pPr>
            <w:r w:rsidRPr="00A70672">
              <w:t>Key findings in 2018–19:</w:t>
            </w:r>
          </w:p>
          <w:p w14:paraId="60339821" w14:textId="1894DF38" w:rsidR="002A29AF" w:rsidRDefault="002A29AF" w:rsidP="002A29AF">
            <w:pPr>
              <w:pStyle w:val="ListBullet"/>
            </w:pPr>
            <w:r w:rsidRPr="002A29AF">
              <w:t>Victoria’s resources were predominantly reprocessed locally</w:t>
            </w:r>
            <w:r>
              <w:t xml:space="preserve"> with 90</w:t>
            </w:r>
            <w:r w:rsidR="007F7418">
              <w:t xml:space="preserve"> per cent </w:t>
            </w:r>
            <w:r>
              <w:t>of all recyclable</w:t>
            </w:r>
            <w:r w:rsidR="006917F9">
              <w:t>s</w:t>
            </w:r>
            <w:r>
              <w:t xml:space="preserve"> processed within the state.</w:t>
            </w:r>
          </w:p>
          <w:p w14:paraId="26129ECF" w14:textId="3D3EA4F3" w:rsidR="008C230F" w:rsidRDefault="008C230F" w:rsidP="008C230F">
            <w:pPr>
              <w:pStyle w:val="ListBullet"/>
            </w:pPr>
            <w:r w:rsidRPr="008C230F">
              <w:t>Materials collected from MSW are particularly export exposed, with</w:t>
            </w:r>
            <w:r w:rsidR="005B48C0">
              <w:t xml:space="preserve"> almost</w:t>
            </w:r>
            <w:r w:rsidRPr="008C230F">
              <w:t xml:space="preserve"> </w:t>
            </w:r>
            <w:r w:rsidR="005B48C0">
              <w:t>4</w:t>
            </w:r>
            <w:r w:rsidRPr="008C230F">
              <w:t>0</w:t>
            </w:r>
            <w:r w:rsidR="007F7418">
              <w:t> per cent</w:t>
            </w:r>
            <w:r w:rsidR="007F7418" w:rsidRPr="008C230F">
              <w:t xml:space="preserve"> </w:t>
            </w:r>
            <w:r w:rsidRPr="008C230F">
              <w:t>of materials collected from Victorian households in 2018–19 heading overseas for reprocessing.</w:t>
            </w:r>
          </w:p>
          <w:p w14:paraId="36601669" w14:textId="09D6AB87" w:rsidR="002A29AF" w:rsidRDefault="002A29AF" w:rsidP="002A29AF">
            <w:pPr>
              <w:pStyle w:val="ListBullet"/>
            </w:pPr>
            <w:r>
              <w:t>T</w:t>
            </w:r>
            <w:r w:rsidRPr="002A29AF">
              <w:t>he quantity of materials exported for reprocessing overseas decreased by 1</w:t>
            </w:r>
            <w:r w:rsidR="005B48C0">
              <w:t>1</w:t>
            </w:r>
            <w:r w:rsidR="00F9521A">
              <w:t> per cent</w:t>
            </w:r>
            <w:r w:rsidRPr="002A29AF">
              <w:t xml:space="preserve"> compared with 20</w:t>
            </w:r>
            <w:r w:rsidR="00FE53BB">
              <w:t>17–18</w:t>
            </w:r>
            <w:r w:rsidRPr="002A29AF">
              <w:t xml:space="preserve"> to 1.</w:t>
            </w:r>
            <w:r w:rsidR="00F44C9A">
              <w:t>12</w:t>
            </w:r>
            <w:r w:rsidR="00E45EBD">
              <w:t> million</w:t>
            </w:r>
            <w:r w:rsidRPr="002A29AF">
              <w:t xml:space="preserve"> tonne</w:t>
            </w:r>
            <w:r>
              <w:t>s,</w:t>
            </w:r>
            <w:r w:rsidRPr="002A29AF">
              <w:t xml:space="preserve"> as exporters were unable to find </w:t>
            </w:r>
            <w:r>
              <w:t>overseas</w:t>
            </w:r>
            <w:r w:rsidRPr="002A29AF">
              <w:t xml:space="preserve"> markets for recyclable material</w:t>
            </w:r>
            <w:r w:rsidR="008E6D56">
              <w:t>s</w:t>
            </w:r>
            <w:r w:rsidR="00865DB1">
              <w:t>.</w:t>
            </w:r>
          </w:p>
          <w:p w14:paraId="3541B39A" w14:textId="29D9DB0F" w:rsidR="002A29AF" w:rsidRDefault="00241BBA" w:rsidP="002A29AF">
            <w:pPr>
              <w:pStyle w:val="ListBullet"/>
            </w:pPr>
            <w:r>
              <w:t>More than 90</w:t>
            </w:r>
            <w:r w:rsidR="00F9521A">
              <w:t> per cent</w:t>
            </w:r>
            <w:r>
              <w:t xml:space="preserve"> of glass and organics, and more than 60</w:t>
            </w:r>
            <w:r w:rsidR="007F7418">
              <w:t xml:space="preserve"> per cent </w:t>
            </w:r>
            <w:r>
              <w:t>of glass</w:t>
            </w:r>
            <w:r w:rsidR="00905A47">
              <w:t>,</w:t>
            </w:r>
            <w:r>
              <w:t xml:space="preserve"> and paper and cardboard were reprocessed in Victoria. More plastics and rubber were exported for reprocessing than </w:t>
            </w:r>
            <w:r w:rsidR="00905A47">
              <w:t xml:space="preserve">were </w:t>
            </w:r>
            <w:r>
              <w:t>reprocessed in Victoria.</w:t>
            </w:r>
          </w:p>
          <w:p w14:paraId="0A47D1E2" w14:textId="77777777" w:rsidR="005B48C0" w:rsidRPr="005B48C0" w:rsidRDefault="005B48C0" w:rsidP="005B48C0">
            <w:pPr>
              <w:pStyle w:val="ListBullet"/>
            </w:pPr>
            <w:r w:rsidRPr="005B48C0">
              <w:t>The top 10 receiving countries of Victorian exports accounted for 94 per cent of all material exported. China (24 per cent), Indonesia (17 per cent), India (14 per cent) and Bangladesh (11 per cent) accepted the most by weight.</w:t>
            </w:r>
          </w:p>
          <w:p w14:paraId="1F488D9E" w14:textId="7E0BAD5B" w:rsidR="00241BBA" w:rsidRDefault="00241BBA" w:rsidP="002A29AF">
            <w:pPr>
              <w:pStyle w:val="ListBullet"/>
            </w:pPr>
            <w:r>
              <w:t>Monthly exports of pa</w:t>
            </w:r>
            <w:r w:rsidRPr="00241BBA">
              <w:t>per and cardboard made up the largest component of kerbside recyclables that were exported for reprocessing</w:t>
            </w:r>
            <w:r>
              <w:t>,</w:t>
            </w:r>
            <w:r w:rsidRPr="00241BBA">
              <w:t xml:space="preserve"> </w:t>
            </w:r>
            <w:r>
              <w:t xml:space="preserve">peaking at </w:t>
            </w:r>
            <w:r w:rsidRPr="00241BBA">
              <w:t>14,100</w:t>
            </w:r>
            <w:r w:rsidR="00E45EBD">
              <w:t> tonnes</w:t>
            </w:r>
            <w:r w:rsidRPr="00241BBA">
              <w:t xml:space="preserve"> </w:t>
            </w:r>
            <w:r>
              <w:t xml:space="preserve">in </w:t>
            </w:r>
            <w:r w:rsidRPr="00241BBA">
              <w:t>April 2019. Exports of plastics and metal</w:t>
            </w:r>
            <w:r w:rsidR="00237976">
              <w:t>s</w:t>
            </w:r>
            <w:r w:rsidRPr="00241BBA">
              <w:t xml:space="preserve"> were </w:t>
            </w:r>
            <w:proofErr w:type="gramStart"/>
            <w:r w:rsidRPr="00241BBA">
              <w:t>fairly steady</w:t>
            </w:r>
            <w:proofErr w:type="gramEnd"/>
            <w:r w:rsidRPr="00241BBA">
              <w:t xml:space="preserve"> across the year</w:t>
            </w:r>
            <w:r>
              <w:t xml:space="preserve"> and e</w:t>
            </w:r>
            <w:r w:rsidRPr="00241BBA">
              <w:t xml:space="preserve">xports of glass varied </w:t>
            </w:r>
            <w:r>
              <w:t>month to month in 2018–19</w:t>
            </w:r>
            <w:r w:rsidRPr="00241BBA">
              <w:t>.</w:t>
            </w:r>
          </w:p>
        </w:tc>
      </w:tr>
    </w:tbl>
    <w:p w14:paraId="67DBEE72" w14:textId="5F337544" w:rsidR="00751CB5" w:rsidRDefault="00751CB5" w:rsidP="00751CB5">
      <w:pPr>
        <w:pStyle w:val="Heading1Numbered"/>
      </w:pPr>
      <w:bookmarkStart w:id="71" w:name="_Toc54708563"/>
      <w:r>
        <w:t>Annual trends</w:t>
      </w:r>
      <w:r w:rsidR="007B7431">
        <w:t xml:space="preserve"> in waste exports</w:t>
      </w:r>
      <w:bookmarkEnd w:id="71"/>
    </w:p>
    <w:p w14:paraId="34DC921A" w14:textId="68134F76" w:rsidR="00FE19E0" w:rsidRDefault="00FE19E0" w:rsidP="00FE19E0">
      <w:pPr>
        <w:rPr>
          <w:noProof/>
        </w:rPr>
      </w:pPr>
      <w:r>
        <w:rPr>
          <w:noProof/>
        </w:rPr>
        <w:t>In 2018–19, Victoria’s resources were predominantly reprocessed locally</w:t>
      </w:r>
      <w:r w:rsidR="00600B1D">
        <w:rPr>
          <w:noProof/>
        </w:rPr>
        <w:t>, as shown in</w:t>
      </w:r>
      <w:r>
        <w:rPr>
          <w:noProof/>
        </w:rPr>
        <w:t xml:space="preserve"> </w:t>
      </w:r>
      <w:r>
        <w:rPr>
          <w:noProof/>
        </w:rPr>
        <w:fldChar w:fldCharType="begin"/>
      </w:r>
      <w:r>
        <w:rPr>
          <w:noProof/>
        </w:rPr>
        <w:instrText xml:space="preserve"> REF _Ref42871743 \h </w:instrText>
      </w:r>
      <w:r>
        <w:rPr>
          <w:noProof/>
        </w:rPr>
      </w:r>
      <w:r>
        <w:rPr>
          <w:noProof/>
        </w:rPr>
        <w:fldChar w:fldCharType="separate"/>
      </w:r>
      <w:r w:rsidR="00857679">
        <w:t xml:space="preserve">Figure </w:t>
      </w:r>
      <w:r w:rsidR="00857679">
        <w:rPr>
          <w:noProof/>
        </w:rPr>
        <w:t>26</w:t>
      </w:r>
      <w:r>
        <w:rPr>
          <w:noProof/>
        </w:rPr>
        <w:fldChar w:fldCharType="end"/>
      </w:r>
      <w:r>
        <w:rPr>
          <w:noProof/>
        </w:rPr>
        <w:t>. Around 9.</w:t>
      </w:r>
      <w:r w:rsidR="00027666">
        <w:rPr>
          <w:noProof/>
        </w:rPr>
        <w:t>64</w:t>
      </w:r>
      <w:r w:rsidR="00E45EBD">
        <w:rPr>
          <w:noProof/>
        </w:rPr>
        <w:t> million</w:t>
      </w:r>
      <w:r>
        <w:rPr>
          <w:noProof/>
        </w:rPr>
        <w:t xml:space="preserve"> tonnes (90</w:t>
      </w:r>
      <w:r w:rsidR="00F9521A">
        <w:rPr>
          <w:noProof/>
        </w:rPr>
        <w:t> per cent</w:t>
      </w:r>
      <w:r>
        <w:rPr>
          <w:noProof/>
        </w:rPr>
        <w:t xml:space="preserve">) of recovered material remained in Victoria to be reprocessed in local plants. This is an increase of </w:t>
      </w:r>
      <w:r w:rsidR="00027666">
        <w:rPr>
          <w:noProof/>
        </w:rPr>
        <w:t>10</w:t>
      </w:r>
      <w:r w:rsidR="00F9521A">
        <w:rPr>
          <w:noProof/>
        </w:rPr>
        <w:t> per cent</w:t>
      </w:r>
      <w:r>
        <w:rPr>
          <w:noProof/>
        </w:rPr>
        <w:t xml:space="preserve"> since 2017–18 (8.</w:t>
      </w:r>
      <w:r w:rsidR="00027666">
        <w:rPr>
          <w:noProof/>
        </w:rPr>
        <w:t>72</w:t>
      </w:r>
      <w:r w:rsidR="00E45EBD">
        <w:rPr>
          <w:noProof/>
        </w:rPr>
        <w:t> million</w:t>
      </w:r>
      <w:r>
        <w:rPr>
          <w:noProof/>
        </w:rPr>
        <w:t xml:space="preserve"> tonnes).</w:t>
      </w:r>
    </w:p>
    <w:p w14:paraId="5E2D6B2E" w14:textId="5244BBEC" w:rsidR="00FE19E0" w:rsidRDefault="00FE19E0" w:rsidP="00FE19E0">
      <w:pPr>
        <w:pStyle w:val="FigureCaption"/>
        <w:rPr>
          <w:noProof/>
        </w:rPr>
      </w:pPr>
      <w:bookmarkStart w:id="72" w:name="_Ref42871743"/>
      <w:r>
        <w:t xml:space="preserve">Figure </w:t>
      </w:r>
      <w:fldSimple w:instr=" SEQ Figure \* ARABIC ">
        <w:r w:rsidR="00857679">
          <w:rPr>
            <w:noProof/>
          </w:rPr>
          <w:t>26</w:t>
        </w:r>
      </w:fldSimple>
      <w:bookmarkEnd w:id="72"/>
      <w:r w:rsidR="008B58E3">
        <w:t>:</w:t>
      </w:r>
      <w:r>
        <w:t xml:space="preserve"> </w:t>
      </w:r>
      <w:r w:rsidRPr="00FE19E0">
        <w:t xml:space="preserve">Material reprocessed locally or exported overseas or interstate </w:t>
      </w:r>
      <w:r w:rsidR="008A2C51">
        <w:t>from</w:t>
      </w:r>
      <w:r w:rsidR="008A2C51" w:rsidRPr="00FE19E0">
        <w:t xml:space="preserve"> </w:t>
      </w:r>
      <w:r w:rsidRPr="00FE19E0">
        <w:t>Victoria, 200</w:t>
      </w:r>
      <w:r>
        <w:t>5</w:t>
      </w:r>
      <w:r w:rsidRPr="00FE19E0">
        <w:t>–06 to 201</w:t>
      </w:r>
      <w:r>
        <w:t>8</w:t>
      </w:r>
      <w:r w:rsidRPr="00FE19E0">
        <w:t>–1</w:t>
      </w:r>
      <w:r>
        <w:t>9</w:t>
      </w:r>
    </w:p>
    <w:p w14:paraId="6C086BCE" w14:textId="2007D113" w:rsidR="00FE19E0" w:rsidRDefault="00027666" w:rsidP="00751CB5">
      <w:pPr>
        <w:rPr>
          <w:noProof/>
        </w:rPr>
      </w:pPr>
      <w:r>
        <w:rPr>
          <w:noProof/>
        </w:rPr>
        <w:drawing>
          <wp:inline distT="0" distB="0" distL="0" distR="0" wp14:anchorId="2928FD30" wp14:editId="3B2BF2A1">
            <wp:extent cx="4859020" cy="23412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59020" cy="2341245"/>
                    </a:xfrm>
                    <a:prstGeom prst="rect">
                      <a:avLst/>
                    </a:prstGeom>
                    <a:noFill/>
                  </pic:spPr>
                </pic:pic>
              </a:graphicData>
            </a:graphic>
          </wp:inline>
        </w:drawing>
      </w:r>
    </w:p>
    <w:p w14:paraId="587B8D18" w14:textId="1077BB2D" w:rsidR="00241BBA" w:rsidRDefault="00241BBA" w:rsidP="00241BBA">
      <w:pPr>
        <w:rPr>
          <w:noProof/>
        </w:rPr>
      </w:pPr>
      <w:r>
        <w:rPr>
          <w:noProof/>
        </w:rPr>
        <w:lastRenderedPageBreak/>
        <w:t xml:space="preserve">In January 2018, the international export market for recyclable materials significantly changed with several countries, led by the Chinese National Sword </w:t>
      </w:r>
      <w:r w:rsidR="00905A47">
        <w:rPr>
          <w:noProof/>
        </w:rPr>
        <w:t xml:space="preserve">policy </w:t>
      </w:r>
      <w:r>
        <w:rPr>
          <w:noProof/>
        </w:rPr>
        <w:t xml:space="preserve">restrictions, enforcing strict contamination limits or bans on single stream materials entering their countries. As a result of this, the quantity of </w:t>
      </w:r>
      <w:r w:rsidRPr="00C81FC7">
        <w:rPr>
          <w:noProof/>
        </w:rPr>
        <w:t>materials exported for reprocessing overseas decreased by 1</w:t>
      </w:r>
      <w:r w:rsidR="00F44C9A">
        <w:rPr>
          <w:noProof/>
        </w:rPr>
        <w:t>1</w:t>
      </w:r>
      <w:r w:rsidR="00F9521A">
        <w:rPr>
          <w:noProof/>
        </w:rPr>
        <w:t> per cent</w:t>
      </w:r>
      <w:r w:rsidRPr="00C81FC7">
        <w:rPr>
          <w:noProof/>
        </w:rPr>
        <w:t xml:space="preserve"> (compared with 20</w:t>
      </w:r>
      <w:r w:rsidR="00FE53BB">
        <w:rPr>
          <w:noProof/>
        </w:rPr>
        <w:t>17–18</w:t>
      </w:r>
      <w:r w:rsidRPr="00C81FC7">
        <w:rPr>
          <w:noProof/>
        </w:rPr>
        <w:t>) to 1.</w:t>
      </w:r>
      <w:r w:rsidR="00F44C9A">
        <w:rPr>
          <w:noProof/>
        </w:rPr>
        <w:t>12</w:t>
      </w:r>
      <w:r w:rsidR="00E45EBD">
        <w:rPr>
          <w:noProof/>
        </w:rPr>
        <w:t> million</w:t>
      </w:r>
      <w:r w:rsidRPr="00C81FC7">
        <w:rPr>
          <w:noProof/>
        </w:rPr>
        <w:t xml:space="preserve"> tonnes in 2018–19, as exporters were unable to find </w:t>
      </w:r>
      <w:r>
        <w:rPr>
          <w:noProof/>
        </w:rPr>
        <w:t>overseas</w:t>
      </w:r>
      <w:r w:rsidRPr="00C81FC7">
        <w:rPr>
          <w:noProof/>
        </w:rPr>
        <w:t xml:space="preserve"> markets for recyclable material. The key materials exported were scrap metal</w:t>
      </w:r>
      <w:r w:rsidR="00C057CE">
        <w:rPr>
          <w:noProof/>
        </w:rPr>
        <w:t>s</w:t>
      </w:r>
      <w:r w:rsidRPr="00C81FC7">
        <w:rPr>
          <w:noProof/>
        </w:rPr>
        <w:t>, paper and plastics – all globally traded commodities used in recycling operations worldwide.</w:t>
      </w:r>
    </w:p>
    <w:p w14:paraId="305F2FE8" w14:textId="780FEE68" w:rsidR="00CB7603" w:rsidRPr="00CB7603" w:rsidRDefault="00CB7603" w:rsidP="00CB7603">
      <w:pPr>
        <w:pStyle w:val="Heading1Numbered"/>
      </w:pPr>
      <w:bookmarkStart w:id="73" w:name="_Toc54708564"/>
      <w:r>
        <w:t>Export composition in 2018</w:t>
      </w:r>
      <w:r w:rsidRPr="00CB7603">
        <w:t>–</w:t>
      </w:r>
      <w:r>
        <w:t>19</w:t>
      </w:r>
      <w:bookmarkEnd w:id="73"/>
    </w:p>
    <w:p w14:paraId="38C85D2D" w14:textId="542CB9EA" w:rsidR="008E7C11" w:rsidRDefault="007B3CAA" w:rsidP="00CB7603">
      <w:r>
        <w:t xml:space="preserve">The composition of material sorted and exported for reprocessing </w:t>
      </w:r>
      <w:r w:rsidR="00D214D7">
        <w:t>from Victoria was spread across a range of materials. Metals</w:t>
      </w:r>
      <w:r w:rsidR="00692BAA">
        <w:t>,</w:t>
      </w:r>
      <w:r w:rsidR="00D214D7">
        <w:t xml:space="preserve"> and paper and cardboard made up 44 and 43</w:t>
      </w:r>
      <w:r w:rsidR="00F9521A">
        <w:t> per cent</w:t>
      </w:r>
      <w:r w:rsidR="00D214D7">
        <w:t xml:space="preserve"> respectively of the total quantity exported (by weight). </w:t>
      </w:r>
      <w:r w:rsidR="00DF0E2C">
        <w:fldChar w:fldCharType="begin"/>
      </w:r>
      <w:r w:rsidR="00DF0E2C">
        <w:instrText xml:space="preserve"> REF _Ref44491889 \h </w:instrText>
      </w:r>
      <w:r w:rsidR="00DF0E2C">
        <w:fldChar w:fldCharType="separate"/>
      </w:r>
      <w:r w:rsidR="00857679">
        <w:t xml:space="preserve">Figure </w:t>
      </w:r>
      <w:r w:rsidR="00857679">
        <w:rPr>
          <w:noProof/>
        </w:rPr>
        <w:t>27</w:t>
      </w:r>
      <w:r w:rsidR="00DF0E2C">
        <w:fldChar w:fldCharType="end"/>
      </w:r>
      <w:r w:rsidR="00D214D7">
        <w:t xml:space="preserve"> presents the composition of materials exported for reprocessing from Victorian in 2018–19.</w:t>
      </w:r>
    </w:p>
    <w:p w14:paraId="1A0F7115" w14:textId="5010EB5D" w:rsidR="00AE060B" w:rsidRDefault="00850363" w:rsidP="00AE060B">
      <w:pPr>
        <w:pStyle w:val="FigureCaption"/>
      </w:pPr>
      <w:bookmarkStart w:id="74" w:name="_Ref44491889"/>
      <w:bookmarkStart w:id="75" w:name="_Ref44060154"/>
      <w:r>
        <w:rPr>
          <w:noProof/>
        </w:rPr>
        <w:drawing>
          <wp:anchor distT="0" distB="0" distL="114300" distR="114300" simplePos="0" relativeHeight="251658249" behindDoc="0" locked="0" layoutInCell="1" allowOverlap="1" wp14:anchorId="636C5040" wp14:editId="0AF2B6FD">
            <wp:simplePos x="0" y="0"/>
            <wp:positionH relativeFrom="margin">
              <wp:posOffset>808990</wp:posOffset>
            </wp:positionH>
            <wp:positionV relativeFrom="paragraph">
              <wp:posOffset>282575</wp:posOffset>
            </wp:positionV>
            <wp:extent cx="3310255" cy="2164080"/>
            <wp:effectExtent l="0" t="0" r="4445" b="7620"/>
            <wp:wrapTopAndBottom/>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10255" cy="2164080"/>
                    </a:xfrm>
                    <a:prstGeom prst="rect">
                      <a:avLst/>
                    </a:prstGeom>
                    <a:noFill/>
                  </pic:spPr>
                </pic:pic>
              </a:graphicData>
            </a:graphic>
            <wp14:sizeRelH relativeFrom="page">
              <wp14:pctWidth>0</wp14:pctWidth>
            </wp14:sizeRelH>
            <wp14:sizeRelV relativeFrom="page">
              <wp14:pctHeight>0</wp14:pctHeight>
            </wp14:sizeRelV>
          </wp:anchor>
        </w:drawing>
      </w:r>
      <w:r w:rsidR="00AE060B">
        <w:t xml:space="preserve">Figure </w:t>
      </w:r>
      <w:fldSimple w:instr=" SEQ Figure \* ARABIC ">
        <w:r w:rsidR="00857679">
          <w:rPr>
            <w:noProof/>
          </w:rPr>
          <w:t>27</w:t>
        </w:r>
      </w:fldSimple>
      <w:bookmarkEnd w:id="74"/>
      <w:bookmarkEnd w:id="75"/>
      <w:r w:rsidR="00AE060B">
        <w:t xml:space="preserve">: Composition </w:t>
      </w:r>
      <w:r w:rsidR="00AE060B" w:rsidRPr="00AE060B">
        <w:t>of materials exported for reprocessing</w:t>
      </w:r>
      <w:r w:rsidR="00AE060B">
        <w:t xml:space="preserve">, </w:t>
      </w:r>
      <w:r w:rsidR="00AE060B" w:rsidRPr="00AE060B">
        <w:t>Victoria</w:t>
      </w:r>
      <w:r w:rsidR="008A2C51">
        <w:t>,</w:t>
      </w:r>
      <w:r w:rsidR="00AE060B" w:rsidRPr="00AE060B">
        <w:t xml:space="preserve"> 2018–19</w:t>
      </w:r>
    </w:p>
    <w:p w14:paraId="70B249FC" w14:textId="50980ABB" w:rsidR="00345156" w:rsidRDefault="00C81FC7" w:rsidP="00CB7603">
      <w:r>
        <w:fldChar w:fldCharType="begin"/>
      </w:r>
      <w:r>
        <w:instrText xml:space="preserve"> REF _Ref43131769 \h </w:instrText>
      </w:r>
      <w:r>
        <w:fldChar w:fldCharType="separate"/>
      </w:r>
      <w:r w:rsidR="00857679">
        <w:t xml:space="preserve">Figure </w:t>
      </w:r>
      <w:r w:rsidR="00857679">
        <w:rPr>
          <w:noProof/>
        </w:rPr>
        <w:t>28</w:t>
      </w:r>
      <w:r>
        <w:fldChar w:fldCharType="end"/>
      </w:r>
      <w:r>
        <w:t xml:space="preserve"> shows the proportions of material reprocessed locally and exported for reprocessing in 2017–18 and 2018–19. </w:t>
      </w:r>
      <w:r w:rsidR="00CB7603">
        <w:t xml:space="preserve">Local reprocessing of </w:t>
      </w:r>
      <w:r w:rsidR="00DD3AF4">
        <w:t>plastic</w:t>
      </w:r>
      <w:r w:rsidR="005669B6">
        <w:t>s</w:t>
      </w:r>
      <w:r w:rsidR="00DD3AF4">
        <w:t>, metal</w:t>
      </w:r>
      <w:r w:rsidR="005669B6">
        <w:t>s</w:t>
      </w:r>
      <w:r w:rsidR="00692BAA">
        <w:t>,</w:t>
      </w:r>
      <w:r w:rsidR="00DD3AF4">
        <w:t xml:space="preserve"> and paper and cardboard increased</w:t>
      </w:r>
      <w:r w:rsidR="00CB7603">
        <w:t xml:space="preserve"> in Victoria in 201</w:t>
      </w:r>
      <w:r w:rsidR="00DD3AF4">
        <w:t>8</w:t>
      </w:r>
      <w:r w:rsidR="00CB7603">
        <w:t>–1</w:t>
      </w:r>
      <w:r w:rsidR="00DD3AF4">
        <w:t>9. Rather than an indication of increased local reprocessing capacity, this may indicate the closure of some export markets for these materials</w:t>
      </w:r>
      <w:r w:rsidR="00345156">
        <w:t>, a lack of local market access and these materials</w:t>
      </w:r>
      <w:r>
        <w:t xml:space="preserve"> entering stockpile or being sent to landfill</w:t>
      </w:r>
      <w:r w:rsidR="00FA7B1D">
        <w:t xml:space="preserve"> (especially for paper and cardboard)</w:t>
      </w:r>
      <w:r w:rsidR="00DD3AF4">
        <w:t>.</w:t>
      </w:r>
    </w:p>
    <w:p w14:paraId="7018B2E0" w14:textId="48A5F57B" w:rsidR="00345156" w:rsidRDefault="008E53AF" w:rsidP="00345156">
      <w:pPr>
        <w:pStyle w:val="FigureCaption"/>
      </w:pPr>
      <w:bookmarkStart w:id="76" w:name="_Ref43131769"/>
      <w:r>
        <w:rPr>
          <w:noProof/>
        </w:rPr>
        <w:drawing>
          <wp:anchor distT="0" distB="0" distL="114300" distR="114300" simplePos="0" relativeHeight="251658241" behindDoc="0" locked="0" layoutInCell="1" allowOverlap="1" wp14:anchorId="4E3ED989" wp14:editId="6D9DDF1E">
            <wp:simplePos x="0" y="0"/>
            <wp:positionH relativeFrom="margin">
              <wp:align>center</wp:align>
            </wp:positionH>
            <wp:positionV relativeFrom="paragraph">
              <wp:posOffset>451485</wp:posOffset>
            </wp:positionV>
            <wp:extent cx="4859020" cy="2529840"/>
            <wp:effectExtent l="0" t="0" r="0" b="381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59020" cy="2529840"/>
                    </a:xfrm>
                    <a:prstGeom prst="rect">
                      <a:avLst/>
                    </a:prstGeom>
                    <a:noFill/>
                  </pic:spPr>
                </pic:pic>
              </a:graphicData>
            </a:graphic>
            <wp14:sizeRelH relativeFrom="page">
              <wp14:pctWidth>0</wp14:pctWidth>
            </wp14:sizeRelH>
            <wp14:sizeRelV relativeFrom="page">
              <wp14:pctHeight>0</wp14:pctHeight>
            </wp14:sizeRelV>
          </wp:anchor>
        </w:drawing>
      </w:r>
      <w:r w:rsidR="00345156">
        <w:t xml:space="preserve">Figure </w:t>
      </w:r>
      <w:fldSimple w:instr=" SEQ Figure \* ARABIC ">
        <w:r w:rsidR="00857679">
          <w:rPr>
            <w:noProof/>
          </w:rPr>
          <w:t>28</w:t>
        </w:r>
      </w:fldSimple>
      <w:bookmarkEnd w:id="76"/>
      <w:r w:rsidR="00600B1D">
        <w:t>:</w:t>
      </w:r>
      <w:r w:rsidR="00345156">
        <w:t xml:space="preserve"> </w:t>
      </w:r>
      <w:r w:rsidR="00345156" w:rsidRPr="00D52218">
        <w:t xml:space="preserve">Proportions of materials reprocessed in Victoria and exported for reprocessing by material type </w:t>
      </w:r>
      <w:r w:rsidR="008A2C51">
        <w:t>from</w:t>
      </w:r>
      <w:r w:rsidR="008A2C51" w:rsidRPr="00D52218">
        <w:t xml:space="preserve"> </w:t>
      </w:r>
      <w:r w:rsidR="00345156" w:rsidRPr="00D52218">
        <w:t>Victoria, 2017–18 and 2018–19</w:t>
      </w:r>
    </w:p>
    <w:p w14:paraId="09EF3580" w14:textId="43FA3907" w:rsidR="00CB7603" w:rsidRDefault="00DD3AF4" w:rsidP="00CB7603">
      <w:r>
        <w:lastRenderedPageBreak/>
        <w:t>The proportions of glass and rubber reprocessed locally decreased in 2018–19</w:t>
      </w:r>
      <w:r w:rsidR="00CB7603">
        <w:t>. Over the last 12 months, local reprocessing of:</w:t>
      </w:r>
    </w:p>
    <w:p w14:paraId="18B01E3B" w14:textId="72819323" w:rsidR="00CB7603" w:rsidRDefault="00CB7603" w:rsidP="00CB7603">
      <w:pPr>
        <w:pStyle w:val="ListBullet"/>
      </w:pPr>
      <w:r>
        <w:t xml:space="preserve">glass </w:t>
      </w:r>
      <w:r w:rsidR="00DD3AF4">
        <w:t>de</w:t>
      </w:r>
      <w:r>
        <w:t xml:space="preserve">creased by </w:t>
      </w:r>
      <w:r w:rsidR="00DD3AF4">
        <w:t>17</w:t>
      </w:r>
      <w:r w:rsidR="00F9521A">
        <w:t> per cent</w:t>
      </w:r>
      <w:r w:rsidR="00DD3AF4">
        <w:t xml:space="preserve">, likely to be </w:t>
      </w:r>
      <w:r w:rsidR="00600B1D">
        <w:t>due to</w:t>
      </w:r>
      <w:r w:rsidR="00DD3AF4">
        <w:t xml:space="preserve"> the closure of local glass beneficiation </w:t>
      </w:r>
      <w:r w:rsidR="00FA7B1D">
        <w:t>processing</w:t>
      </w:r>
      <w:r w:rsidR="00DD3AF4">
        <w:t xml:space="preserve"> capacity</w:t>
      </w:r>
    </w:p>
    <w:p w14:paraId="3784734F" w14:textId="386D12AA" w:rsidR="00CB7603" w:rsidRDefault="00CB7603" w:rsidP="00CB7603">
      <w:pPr>
        <w:pStyle w:val="ListBullet"/>
      </w:pPr>
      <w:r>
        <w:t>metal</w:t>
      </w:r>
      <w:r w:rsidR="005669B6">
        <w:t>s</w:t>
      </w:r>
      <w:r>
        <w:t xml:space="preserve"> increased by </w:t>
      </w:r>
      <w:r w:rsidR="00DD3AF4">
        <w:t>2</w:t>
      </w:r>
      <w:r w:rsidR="00F9521A">
        <w:t> per cent</w:t>
      </w:r>
    </w:p>
    <w:p w14:paraId="334D936E" w14:textId="5E2FFC0C" w:rsidR="00CB7603" w:rsidRDefault="00CB7603" w:rsidP="00CB7603">
      <w:pPr>
        <w:pStyle w:val="ListBullet"/>
      </w:pPr>
      <w:r>
        <w:t>paper</w:t>
      </w:r>
      <w:r w:rsidR="005669B6">
        <w:t xml:space="preserve"> </w:t>
      </w:r>
      <w:r>
        <w:t>/</w:t>
      </w:r>
      <w:r w:rsidR="005669B6">
        <w:t xml:space="preserve"> </w:t>
      </w:r>
      <w:r>
        <w:t xml:space="preserve">cardboard </w:t>
      </w:r>
      <w:r w:rsidR="00DD3AF4">
        <w:t>de</w:t>
      </w:r>
      <w:r>
        <w:t xml:space="preserve">creased by </w:t>
      </w:r>
      <w:r w:rsidR="00DD3AF4">
        <w:t>10</w:t>
      </w:r>
      <w:r w:rsidR="00F9521A">
        <w:t> per cent</w:t>
      </w:r>
      <w:r w:rsidR="00DD3AF4">
        <w:t xml:space="preserve">, which is </w:t>
      </w:r>
      <w:r w:rsidR="002C700B">
        <w:t>in line</w:t>
      </w:r>
      <w:r w:rsidR="00DD3AF4">
        <w:t xml:space="preserve"> with overall reductions in paper</w:t>
      </w:r>
      <w:r w:rsidR="005669B6">
        <w:t xml:space="preserve"> </w:t>
      </w:r>
      <w:r w:rsidR="00DD3AF4">
        <w:t>/</w:t>
      </w:r>
      <w:r w:rsidR="005669B6">
        <w:t xml:space="preserve"> </w:t>
      </w:r>
      <w:r w:rsidR="00DD3AF4">
        <w:t>cardboard quantities managed</w:t>
      </w:r>
    </w:p>
    <w:p w14:paraId="47D17551" w14:textId="71E549DF" w:rsidR="00CB7603" w:rsidRDefault="00CB7603" w:rsidP="00CB7603">
      <w:pPr>
        <w:pStyle w:val="ListBullet"/>
      </w:pPr>
      <w:r>
        <w:t>plastic</w:t>
      </w:r>
      <w:r w:rsidR="005669B6">
        <w:t>s</w:t>
      </w:r>
      <w:r>
        <w:t xml:space="preserve"> increased by 1</w:t>
      </w:r>
      <w:r w:rsidR="00DD3AF4">
        <w:t>6</w:t>
      </w:r>
      <w:r w:rsidR="00F9521A">
        <w:t> per cent</w:t>
      </w:r>
    </w:p>
    <w:p w14:paraId="498E7EB7" w14:textId="3717D065" w:rsidR="00CB7603" w:rsidRDefault="00CB7603" w:rsidP="00CB7603">
      <w:pPr>
        <w:pStyle w:val="ListBullet"/>
      </w:pPr>
      <w:r>
        <w:t xml:space="preserve">rubber </w:t>
      </w:r>
      <w:r w:rsidR="00DD3AF4">
        <w:t>de</w:t>
      </w:r>
      <w:r>
        <w:t xml:space="preserve">creased by </w:t>
      </w:r>
      <w:r w:rsidR="00DD3AF4">
        <w:t>30</w:t>
      </w:r>
      <w:r w:rsidR="00F9521A">
        <w:t> per cent</w:t>
      </w:r>
      <w:r w:rsidR="00DD3AF4">
        <w:t xml:space="preserve">, likely to be a result of stockpile </w:t>
      </w:r>
      <w:r w:rsidR="005669B6">
        <w:t>clean-</w:t>
      </w:r>
      <w:r w:rsidR="00DD3AF4">
        <w:t>ups in 2017–18</w:t>
      </w:r>
      <w:r w:rsidR="000A51D2">
        <w:t>,</w:t>
      </w:r>
      <w:r w:rsidR="00DD3AF4">
        <w:t xml:space="preserve"> which increased processed quantities in that year</w:t>
      </w:r>
      <w:r>
        <w:t>.</w:t>
      </w:r>
    </w:p>
    <w:p w14:paraId="51E4C570" w14:textId="2821EAFC" w:rsidR="00CB7603" w:rsidRDefault="00C81FC7" w:rsidP="00CB7603">
      <w:r>
        <w:t>During the same period, q</w:t>
      </w:r>
      <w:r w:rsidR="00CB7603">
        <w:t xml:space="preserve">uantities exported for </w:t>
      </w:r>
      <w:r>
        <w:t xml:space="preserve">the </w:t>
      </w:r>
      <w:r w:rsidR="00CB7603">
        <w:t>reprocessing</w:t>
      </w:r>
      <w:r>
        <w:t xml:space="preserve"> of</w:t>
      </w:r>
      <w:r w:rsidR="00CB7603">
        <w:t>:</w:t>
      </w:r>
    </w:p>
    <w:p w14:paraId="50772DD5" w14:textId="4CC430BC" w:rsidR="00CB7603" w:rsidRDefault="00CB7603" w:rsidP="00CB7603">
      <w:pPr>
        <w:pStyle w:val="ListBullet"/>
      </w:pPr>
      <w:r>
        <w:t xml:space="preserve">glass increased by </w:t>
      </w:r>
      <w:r w:rsidR="00C81FC7">
        <w:t>24</w:t>
      </w:r>
      <w:r w:rsidR="00F9521A">
        <w:t> per cent</w:t>
      </w:r>
      <w:r>
        <w:t xml:space="preserve"> to 1</w:t>
      </w:r>
      <w:r w:rsidR="00C81FC7">
        <w:t>4</w:t>
      </w:r>
      <w:r>
        <w:t>,</w:t>
      </w:r>
      <w:r w:rsidR="00C81FC7">
        <w:t>4</w:t>
      </w:r>
      <w:r>
        <w:t>00</w:t>
      </w:r>
      <w:r w:rsidR="00E45EBD">
        <w:t> tonnes</w:t>
      </w:r>
    </w:p>
    <w:p w14:paraId="07261D8C" w14:textId="31EF4533" w:rsidR="00CB7603" w:rsidRDefault="00CB7603" w:rsidP="00CB7603">
      <w:pPr>
        <w:pStyle w:val="ListBullet"/>
      </w:pPr>
      <w:r>
        <w:t>metal</w:t>
      </w:r>
      <w:r w:rsidR="00FB6D0C">
        <w:t>s</w:t>
      </w:r>
      <w:r>
        <w:t xml:space="preserve"> </w:t>
      </w:r>
      <w:r w:rsidR="00C81FC7">
        <w:t xml:space="preserve">slightly decreased </w:t>
      </w:r>
      <w:r>
        <w:t xml:space="preserve">by </w:t>
      </w:r>
      <w:r w:rsidR="00C81FC7">
        <w:t>0.5</w:t>
      </w:r>
      <w:r w:rsidR="00F9521A">
        <w:t> per cent</w:t>
      </w:r>
      <w:r>
        <w:t xml:space="preserve"> to 48</w:t>
      </w:r>
      <w:r w:rsidR="00C81FC7">
        <w:t>6</w:t>
      </w:r>
      <w:r>
        <w:t>,</w:t>
      </w:r>
      <w:r w:rsidR="00C81FC7">
        <w:t>9</w:t>
      </w:r>
      <w:r>
        <w:t>00</w:t>
      </w:r>
      <w:r w:rsidR="00E45EBD">
        <w:t> tonnes</w:t>
      </w:r>
    </w:p>
    <w:p w14:paraId="5C483D2E" w14:textId="6A363D20" w:rsidR="00CB7603" w:rsidRDefault="00CB7603" w:rsidP="00CB7603">
      <w:pPr>
        <w:pStyle w:val="ListBullet"/>
      </w:pPr>
      <w:r>
        <w:t>plastic</w:t>
      </w:r>
      <w:r w:rsidR="00FA55DE">
        <w:t>s</w:t>
      </w:r>
      <w:r>
        <w:t xml:space="preserve"> </w:t>
      </w:r>
      <w:r w:rsidR="00C81FC7">
        <w:t>de</w:t>
      </w:r>
      <w:r>
        <w:t xml:space="preserve">creased by </w:t>
      </w:r>
      <w:r w:rsidR="00C81FC7">
        <w:t>4</w:t>
      </w:r>
      <w:r w:rsidR="00F9521A">
        <w:t> per cent</w:t>
      </w:r>
      <w:r>
        <w:t xml:space="preserve"> to </w:t>
      </w:r>
      <w:r w:rsidR="00C81FC7">
        <w:t>81,900</w:t>
      </w:r>
      <w:r w:rsidR="00E45EBD">
        <w:t> tonnes</w:t>
      </w:r>
    </w:p>
    <w:p w14:paraId="5A5FE5D3" w14:textId="0622492D" w:rsidR="00CB7603" w:rsidRDefault="00CB7603" w:rsidP="00CB7603">
      <w:pPr>
        <w:pStyle w:val="ListBullet"/>
      </w:pPr>
      <w:r>
        <w:t>paper</w:t>
      </w:r>
      <w:r w:rsidR="00FA55DE">
        <w:t xml:space="preserve"> </w:t>
      </w:r>
      <w:r>
        <w:t>/</w:t>
      </w:r>
      <w:r w:rsidR="00FA55DE">
        <w:t xml:space="preserve"> </w:t>
      </w:r>
      <w:r>
        <w:t xml:space="preserve">cardboard decreased by </w:t>
      </w:r>
      <w:r w:rsidR="00C81FC7">
        <w:t>23</w:t>
      </w:r>
      <w:r w:rsidR="00F9521A">
        <w:t> per cent</w:t>
      </w:r>
      <w:r>
        <w:t xml:space="preserve"> to </w:t>
      </w:r>
      <w:r w:rsidR="00C81FC7">
        <w:t>483</w:t>
      </w:r>
      <w:r>
        <w:t>,</w:t>
      </w:r>
      <w:r w:rsidR="00C81FC7">
        <w:t>9</w:t>
      </w:r>
      <w:r>
        <w:t>00</w:t>
      </w:r>
      <w:r w:rsidR="00E45EBD">
        <w:t> tonnes</w:t>
      </w:r>
    </w:p>
    <w:p w14:paraId="2C00C0DF" w14:textId="10EB382C" w:rsidR="00CB7603" w:rsidRDefault="00CB7603" w:rsidP="00CB7603">
      <w:pPr>
        <w:pStyle w:val="ListBullet"/>
      </w:pPr>
      <w:r>
        <w:t xml:space="preserve">rubber increased by </w:t>
      </w:r>
      <w:r w:rsidR="00C81FC7">
        <w:t>15</w:t>
      </w:r>
      <w:r w:rsidR="00F9521A">
        <w:t> per cent</w:t>
      </w:r>
      <w:r>
        <w:t xml:space="preserve"> to </w:t>
      </w:r>
      <w:r w:rsidR="00C81FC7">
        <w:t>41</w:t>
      </w:r>
      <w:r>
        <w:t>,</w:t>
      </w:r>
      <w:r w:rsidR="00C81FC7">
        <w:t>9</w:t>
      </w:r>
      <w:r>
        <w:t>00</w:t>
      </w:r>
      <w:r w:rsidR="00E45EBD">
        <w:t> tonnes</w:t>
      </w:r>
      <w:r>
        <w:t>.</w:t>
      </w:r>
    </w:p>
    <w:p w14:paraId="4EBD9805" w14:textId="6C5DF792" w:rsidR="00CB7603" w:rsidRDefault="00CB7603" w:rsidP="00CB7603">
      <w:r>
        <w:t>Lower value materials, such as waste from C&amp;D activities</w:t>
      </w:r>
      <w:r w:rsidR="00C81FC7">
        <w:t xml:space="preserve"> and</w:t>
      </w:r>
      <w:r>
        <w:t xml:space="preserve"> food and garden organics</w:t>
      </w:r>
      <w:r w:rsidR="00FA55DE">
        <w:t>,</w:t>
      </w:r>
      <w:r>
        <w:t xml:space="preserve"> are rarely exported, if at all, as it is financially prohibitive to do so.</w:t>
      </w:r>
    </w:p>
    <w:p w14:paraId="679D58DE" w14:textId="77777777" w:rsidR="008E3594" w:rsidRDefault="008E3594" w:rsidP="008E3594">
      <w:pPr>
        <w:pStyle w:val="Heading1Numbered"/>
      </w:pPr>
      <w:bookmarkStart w:id="77" w:name="_Toc54708565"/>
      <w:r>
        <w:t>Export destinations and import restrictions</w:t>
      </w:r>
      <w:bookmarkEnd w:id="77"/>
    </w:p>
    <w:p w14:paraId="3D87A007" w14:textId="736FB750" w:rsidR="00EE0571" w:rsidRDefault="00645308" w:rsidP="008E3594">
      <w:r>
        <w:t>In 2018–19</w:t>
      </w:r>
      <w:r w:rsidR="001D2105">
        <w:t>,</w:t>
      </w:r>
      <w:r>
        <w:t xml:space="preserve"> exports </w:t>
      </w:r>
      <w:r w:rsidR="00471B97">
        <w:t>of recyclable materials were sent from</w:t>
      </w:r>
      <w:r>
        <w:t xml:space="preserve"> Victoria to around </w:t>
      </w:r>
      <w:r w:rsidR="00F44C9A">
        <w:t>7</w:t>
      </w:r>
      <w:r>
        <w:t xml:space="preserve">0 destinations worldwide. Of this, </w:t>
      </w:r>
      <w:r w:rsidR="00934963">
        <w:t xml:space="preserve">10 </w:t>
      </w:r>
      <w:r>
        <w:t>countries accounted for 9</w:t>
      </w:r>
      <w:r w:rsidR="00F44C9A">
        <w:t>4</w:t>
      </w:r>
      <w:r w:rsidR="007F7418">
        <w:t xml:space="preserve"> per cent </w:t>
      </w:r>
      <w:r>
        <w:t>b</w:t>
      </w:r>
      <w:r w:rsidR="00600B1D">
        <w:t>y</w:t>
      </w:r>
      <w:r>
        <w:t xml:space="preserve"> weight of all material exported</w:t>
      </w:r>
      <w:r w:rsidR="00600B1D">
        <w:t xml:space="preserve">. </w:t>
      </w:r>
      <w:r w:rsidR="00600B1D" w:rsidRPr="00600B1D">
        <w:t xml:space="preserve">The countries </w:t>
      </w:r>
      <w:r w:rsidR="00F520F5">
        <w:t xml:space="preserve">that </w:t>
      </w:r>
      <w:r w:rsidR="00F520F5" w:rsidRPr="00600B1D">
        <w:t>accept</w:t>
      </w:r>
      <w:r w:rsidR="00F520F5">
        <w:t>ed</w:t>
      </w:r>
      <w:r w:rsidR="00F520F5" w:rsidRPr="00600B1D">
        <w:t xml:space="preserve"> </w:t>
      </w:r>
      <w:r w:rsidR="00600B1D" w:rsidRPr="00600B1D">
        <w:t xml:space="preserve">the most </w:t>
      </w:r>
      <w:r w:rsidR="00172BF6">
        <w:t xml:space="preserve">material </w:t>
      </w:r>
      <w:proofErr w:type="gramStart"/>
      <w:r w:rsidR="00F520F5">
        <w:t>were</w:t>
      </w:r>
      <w:proofErr w:type="gramEnd"/>
      <w:r w:rsidR="00F520F5">
        <w:t xml:space="preserve"> </w:t>
      </w:r>
      <w:r w:rsidR="00F44C9A">
        <w:t>China (24 per cent),</w:t>
      </w:r>
      <w:r w:rsidR="007F7418">
        <w:t xml:space="preserve"> </w:t>
      </w:r>
      <w:r w:rsidR="00471B97">
        <w:t>Indonesia (1</w:t>
      </w:r>
      <w:r w:rsidR="00F44C9A">
        <w:t>7</w:t>
      </w:r>
      <w:r w:rsidR="007F7418">
        <w:t> per cent),</w:t>
      </w:r>
      <w:r w:rsidR="00F44C9A">
        <w:t xml:space="preserve"> India (14 per cent) and Bangladesh </w:t>
      </w:r>
      <w:r w:rsidR="00471B97">
        <w:t>(1</w:t>
      </w:r>
      <w:r w:rsidR="00F44C9A">
        <w:t>1</w:t>
      </w:r>
      <w:r w:rsidR="007F7418">
        <w:t xml:space="preserve"> per cent). </w:t>
      </w:r>
      <w:r w:rsidR="00471B97">
        <w:fldChar w:fldCharType="begin"/>
      </w:r>
      <w:r w:rsidR="00471B97">
        <w:instrText xml:space="preserve"> REF _Ref43380205 \h </w:instrText>
      </w:r>
      <w:r w:rsidR="00471B97">
        <w:fldChar w:fldCharType="separate"/>
      </w:r>
      <w:r w:rsidR="00857679">
        <w:t xml:space="preserve">Table </w:t>
      </w:r>
      <w:r w:rsidR="00857679">
        <w:rPr>
          <w:noProof/>
        </w:rPr>
        <w:t>8</w:t>
      </w:r>
      <w:r w:rsidR="00471B97">
        <w:fldChar w:fldCharType="end"/>
      </w:r>
      <w:r w:rsidR="00471B97">
        <w:t xml:space="preserve"> presents the top </w:t>
      </w:r>
      <w:r w:rsidR="00934963">
        <w:t xml:space="preserve">10 </w:t>
      </w:r>
      <w:r w:rsidR="00471B97">
        <w:t>destinations for exports of recyclable material from Victoria in 2018–19.</w:t>
      </w:r>
    </w:p>
    <w:p w14:paraId="3777ABD7" w14:textId="52CCC27E" w:rsidR="008E3594" w:rsidRDefault="00EE0571" w:rsidP="00474EA4">
      <w:pPr>
        <w:pStyle w:val="TableCaption"/>
      </w:pPr>
      <w:bookmarkStart w:id="78" w:name="_Ref43380205"/>
      <w:r>
        <w:t xml:space="preserve">Table </w:t>
      </w:r>
      <w:fldSimple w:instr=" SEQ Table \* ARABIC ">
        <w:r w:rsidR="00857679">
          <w:rPr>
            <w:noProof/>
          </w:rPr>
          <w:t>8</w:t>
        </w:r>
      </w:fldSimple>
      <w:bookmarkEnd w:id="78"/>
      <w:r>
        <w:t xml:space="preserve">: </w:t>
      </w:r>
      <w:r w:rsidR="00474EA4">
        <w:t>T</w:t>
      </w:r>
      <w:r>
        <w:t xml:space="preserve">op </w:t>
      </w:r>
      <w:r w:rsidR="00934963">
        <w:t xml:space="preserve">10 </w:t>
      </w:r>
      <w:r>
        <w:t xml:space="preserve">destinations for </w:t>
      </w:r>
      <w:r w:rsidR="00474EA4">
        <w:t>exports of recyclables from Victoria</w:t>
      </w:r>
      <w:r w:rsidR="00271FE3">
        <w:t>, in tonnes</w:t>
      </w:r>
      <w:r w:rsidR="00474EA4">
        <w:t>, 2018–19</w:t>
      </w:r>
    </w:p>
    <w:tbl>
      <w:tblPr>
        <w:tblStyle w:val="SVTable"/>
        <w:tblW w:w="5020" w:type="pct"/>
        <w:tblLayout w:type="fixed"/>
        <w:tblLook w:val="04E0" w:firstRow="1" w:lastRow="1" w:firstColumn="1" w:lastColumn="0" w:noHBand="0" w:noVBand="1"/>
      </w:tblPr>
      <w:tblGrid>
        <w:gridCol w:w="2122"/>
        <w:gridCol w:w="856"/>
        <w:gridCol w:w="993"/>
        <w:gridCol w:w="993"/>
        <w:gridCol w:w="850"/>
        <w:gridCol w:w="850"/>
        <w:gridCol w:w="1134"/>
      </w:tblGrid>
      <w:tr w:rsidR="00474EA4" w:rsidRPr="00456498" w14:paraId="278D52DC" w14:textId="77777777" w:rsidTr="00FF4610">
        <w:trPr>
          <w:cnfStyle w:val="100000000000" w:firstRow="1" w:lastRow="0" w:firstColumn="0" w:lastColumn="0" w:oddVBand="0" w:evenVBand="0" w:oddHBand="0" w:evenHBand="0" w:firstRowFirstColumn="0" w:firstRowLastColumn="0" w:lastRowFirstColumn="0" w:lastRowLastColumn="0"/>
          <w:tblHeader w:val="0"/>
        </w:trPr>
        <w:tc>
          <w:tcPr>
            <w:tcW w:w="1360" w:type="pct"/>
          </w:tcPr>
          <w:p w14:paraId="3EA79A0E" w14:textId="386EAD16" w:rsidR="00EE0571" w:rsidRPr="00456498" w:rsidRDefault="00EE0571" w:rsidP="00EE0571">
            <w:pPr>
              <w:pStyle w:val="TableHeading"/>
            </w:pPr>
            <w:r>
              <w:t>Destination country</w:t>
            </w:r>
            <w:r w:rsidRPr="00456498">
              <w:t xml:space="preserve"> </w:t>
            </w:r>
          </w:p>
        </w:tc>
        <w:tc>
          <w:tcPr>
            <w:tcW w:w="549" w:type="pct"/>
          </w:tcPr>
          <w:p w14:paraId="193ED148" w14:textId="6C8ADBFE" w:rsidR="00EE0571" w:rsidRDefault="00EE0571" w:rsidP="00EE0571">
            <w:pPr>
              <w:pStyle w:val="TableHeading"/>
              <w:jc w:val="right"/>
            </w:pPr>
            <w:r>
              <w:t>Glass</w:t>
            </w:r>
          </w:p>
        </w:tc>
        <w:tc>
          <w:tcPr>
            <w:tcW w:w="637" w:type="pct"/>
          </w:tcPr>
          <w:p w14:paraId="3ECDF0D7" w14:textId="2A91C843" w:rsidR="00EE0571" w:rsidRPr="00456498" w:rsidRDefault="00EE0571" w:rsidP="00EE0571">
            <w:pPr>
              <w:pStyle w:val="TableHeading"/>
              <w:jc w:val="right"/>
            </w:pPr>
            <w:r>
              <w:t>Metals</w:t>
            </w:r>
          </w:p>
        </w:tc>
        <w:tc>
          <w:tcPr>
            <w:tcW w:w="637" w:type="pct"/>
          </w:tcPr>
          <w:p w14:paraId="7D9D3534" w14:textId="5205DE7E" w:rsidR="00EE0571" w:rsidRPr="00456498" w:rsidRDefault="00EE0571" w:rsidP="00EE0571">
            <w:pPr>
              <w:pStyle w:val="TableHeading"/>
              <w:jc w:val="right"/>
            </w:pPr>
            <w:r>
              <w:t>Paper</w:t>
            </w:r>
            <w:r w:rsidR="0089225F">
              <w:t xml:space="preserve"> </w:t>
            </w:r>
            <w:r>
              <w:t>/ cardboard</w:t>
            </w:r>
          </w:p>
        </w:tc>
        <w:tc>
          <w:tcPr>
            <w:tcW w:w="545" w:type="pct"/>
          </w:tcPr>
          <w:p w14:paraId="01746F90" w14:textId="0533CBC4" w:rsidR="00EE0571" w:rsidRDefault="00EE0571" w:rsidP="00EE0571">
            <w:pPr>
              <w:pStyle w:val="TableHeading"/>
              <w:jc w:val="right"/>
            </w:pPr>
            <w:r>
              <w:t>Plastics</w:t>
            </w:r>
          </w:p>
        </w:tc>
        <w:tc>
          <w:tcPr>
            <w:tcW w:w="545" w:type="pct"/>
          </w:tcPr>
          <w:p w14:paraId="130F0893" w14:textId="0526C05B" w:rsidR="00EE0571" w:rsidRDefault="00EE0571" w:rsidP="00EE0571">
            <w:pPr>
              <w:pStyle w:val="TableHeading"/>
              <w:jc w:val="right"/>
            </w:pPr>
            <w:r>
              <w:t>Other</w:t>
            </w:r>
            <w:r w:rsidR="00645308" w:rsidRPr="00645308">
              <w:rPr>
                <w:rFonts w:cstheme="majorHAnsi"/>
                <w:vertAlign w:val="superscript"/>
              </w:rPr>
              <w:t>†</w:t>
            </w:r>
          </w:p>
        </w:tc>
        <w:tc>
          <w:tcPr>
            <w:tcW w:w="727" w:type="pct"/>
          </w:tcPr>
          <w:p w14:paraId="42C8AC78" w14:textId="1F546F05" w:rsidR="00EE0571" w:rsidRPr="00456498" w:rsidRDefault="00EE0571" w:rsidP="00EE0571">
            <w:pPr>
              <w:pStyle w:val="TableHeading"/>
              <w:jc w:val="right"/>
            </w:pPr>
            <w:r>
              <w:t>Total</w:t>
            </w:r>
          </w:p>
        </w:tc>
      </w:tr>
      <w:tr w:rsidR="00FF4610" w:rsidRPr="00456498" w14:paraId="3FFF6F05" w14:textId="391C585F" w:rsidTr="00FF4610">
        <w:tc>
          <w:tcPr>
            <w:tcW w:w="1360" w:type="pct"/>
          </w:tcPr>
          <w:p w14:paraId="73B07E89" w14:textId="515E5A24" w:rsidR="00FF4610" w:rsidRPr="00456498" w:rsidRDefault="00FF4610" w:rsidP="00FF4610">
            <w:pPr>
              <w:pStyle w:val="TableText"/>
            </w:pPr>
            <w:r w:rsidRPr="00EE0571">
              <w:t>China</w:t>
            </w:r>
            <w:r>
              <w:t>*</w:t>
            </w:r>
          </w:p>
        </w:tc>
        <w:tc>
          <w:tcPr>
            <w:tcW w:w="549" w:type="pct"/>
          </w:tcPr>
          <w:p w14:paraId="5AC258A7" w14:textId="630CFFC8" w:rsidR="00FF4610" w:rsidRPr="002538B9" w:rsidRDefault="00FF4610" w:rsidP="00FF4610">
            <w:pPr>
              <w:pStyle w:val="TableText"/>
              <w:jc w:val="right"/>
            </w:pPr>
            <w:r w:rsidRPr="00FF4610">
              <w:t>0</w:t>
            </w:r>
          </w:p>
        </w:tc>
        <w:tc>
          <w:tcPr>
            <w:tcW w:w="637" w:type="pct"/>
          </w:tcPr>
          <w:p w14:paraId="54F34BF3" w14:textId="04BD92B9" w:rsidR="00FF4610" w:rsidRPr="002538B9" w:rsidRDefault="00FF4610" w:rsidP="00FF4610">
            <w:pPr>
              <w:pStyle w:val="TableText"/>
              <w:jc w:val="right"/>
            </w:pPr>
            <w:r w:rsidRPr="00FF4610">
              <w:t>19,700</w:t>
            </w:r>
          </w:p>
        </w:tc>
        <w:tc>
          <w:tcPr>
            <w:tcW w:w="637" w:type="pct"/>
          </w:tcPr>
          <w:p w14:paraId="14B57EA0" w14:textId="77B2685E" w:rsidR="00FF4610" w:rsidRPr="002538B9" w:rsidRDefault="00FF4610" w:rsidP="00FF4610">
            <w:pPr>
              <w:pStyle w:val="TableText"/>
              <w:jc w:val="right"/>
            </w:pPr>
            <w:r w:rsidRPr="00FF4610">
              <w:t>248,100</w:t>
            </w:r>
          </w:p>
        </w:tc>
        <w:tc>
          <w:tcPr>
            <w:tcW w:w="545" w:type="pct"/>
          </w:tcPr>
          <w:p w14:paraId="507B383F" w14:textId="125AE1F3" w:rsidR="00FF4610" w:rsidRPr="002538B9" w:rsidRDefault="00FF4610" w:rsidP="00FF4610">
            <w:pPr>
              <w:pStyle w:val="TableText"/>
              <w:jc w:val="right"/>
            </w:pPr>
            <w:r w:rsidRPr="00FF4610">
              <w:t>200</w:t>
            </w:r>
          </w:p>
        </w:tc>
        <w:tc>
          <w:tcPr>
            <w:tcW w:w="545" w:type="pct"/>
          </w:tcPr>
          <w:p w14:paraId="11C76F55" w14:textId="439AEE3C" w:rsidR="00FF4610" w:rsidRPr="002538B9" w:rsidRDefault="00FF4610" w:rsidP="00FF4610">
            <w:pPr>
              <w:pStyle w:val="TableText"/>
              <w:jc w:val="right"/>
            </w:pPr>
            <w:r w:rsidRPr="00FF4610">
              <w:t>0</w:t>
            </w:r>
          </w:p>
        </w:tc>
        <w:tc>
          <w:tcPr>
            <w:tcW w:w="727" w:type="pct"/>
          </w:tcPr>
          <w:p w14:paraId="2B06D3FE" w14:textId="29B24E29" w:rsidR="00FF4610" w:rsidRPr="002538B9" w:rsidRDefault="00FF4610" w:rsidP="00FF4610">
            <w:pPr>
              <w:pStyle w:val="TableText"/>
              <w:jc w:val="right"/>
            </w:pPr>
            <w:r w:rsidRPr="00FF4610">
              <w:t>268,000</w:t>
            </w:r>
          </w:p>
        </w:tc>
      </w:tr>
      <w:tr w:rsidR="00FF4610" w:rsidRPr="00456498" w14:paraId="4FDF3DCD" w14:textId="55AEBE17" w:rsidTr="00FF4610">
        <w:tc>
          <w:tcPr>
            <w:tcW w:w="1360" w:type="pct"/>
          </w:tcPr>
          <w:p w14:paraId="4552F20D" w14:textId="449D6C31" w:rsidR="00FF4610" w:rsidRPr="00456498" w:rsidRDefault="00FF4610" w:rsidP="00FF4610">
            <w:pPr>
              <w:pStyle w:val="TableText"/>
            </w:pPr>
            <w:r w:rsidRPr="00EE0571">
              <w:t>Indonesia</w:t>
            </w:r>
            <w:r>
              <w:t>*</w:t>
            </w:r>
          </w:p>
        </w:tc>
        <w:tc>
          <w:tcPr>
            <w:tcW w:w="549" w:type="pct"/>
          </w:tcPr>
          <w:p w14:paraId="650EA596" w14:textId="6468295A" w:rsidR="00FF4610" w:rsidRPr="002538B9" w:rsidRDefault="00FF4610" w:rsidP="00FF4610">
            <w:pPr>
              <w:pStyle w:val="TableText"/>
              <w:jc w:val="right"/>
            </w:pPr>
            <w:r w:rsidRPr="00FF4610">
              <w:t>100</w:t>
            </w:r>
          </w:p>
        </w:tc>
        <w:tc>
          <w:tcPr>
            <w:tcW w:w="637" w:type="pct"/>
          </w:tcPr>
          <w:p w14:paraId="1A1CB165" w14:textId="0B075D41" w:rsidR="00FF4610" w:rsidRPr="002538B9" w:rsidRDefault="00FF4610" w:rsidP="00FF4610">
            <w:pPr>
              <w:pStyle w:val="TableText"/>
              <w:jc w:val="right"/>
            </w:pPr>
            <w:r w:rsidRPr="00FF4610">
              <w:t>74,800</w:t>
            </w:r>
          </w:p>
        </w:tc>
        <w:tc>
          <w:tcPr>
            <w:tcW w:w="637" w:type="pct"/>
          </w:tcPr>
          <w:p w14:paraId="59CE2CE8" w14:textId="34914E3F" w:rsidR="00FF4610" w:rsidRPr="002538B9" w:rsidRDefault="00FF4610" w:rsidP="00FF4610">
            <w:pPr>
              <w:pStyle w:val="TableText"/>
              <w:jc w:val="right"/>
            </w:pPr>
            <w:r w:rsidRPr="00FF4610">
              <w:t>74,700</w:t>
            </w:r>
          </w:p>
        </w:tc>
        <w:tc>
          <w:tcPr>
            <w:tcW w:w="545" w:type="pct"/>
          </w:tcPr>
          <w:p w14:paraId="6539E911" w14:textId="4573933D" w:rsidR="00FF4610" w:rsidRPr="002538B9" w:rsidRDefault="00FF4610" w:rsidP="00FF4610">
            <w:pPr>
              <w:pStyle w:val="TableText"/>
              <w:jc w:val="right"/>
            </w:pPr>
            <w:r w:rsidRPr="00FF4610">
              <w:t>37,800</w:t>
            </w:r>
          </w:p>
        </w:tc>
        <w:tc>
          <w:tcPr>
            <w:tcW w:w="545" w:type="pct"/>
          </w:tcPr>
          <w:p w14:paraId="559DA97B" w14:textId="7DE46884" w:rsidR="00FF4610" w:rsidRPr="002538B9" w:rsidRDefault="00FF4610" w:rsidP="00FF4610">
            <w:pPr>
              <w:pStyle w:val="TableText"/>
              <w:jc w:val="right"/>
            </w:pPr>
            <w:r w:rsidRPr="00FF4610">
              <w:t>100</w:t>
            </w:r>
          </w:p>
        </w:tc>
        <w:tc>
          <w:tcPr>
            <w:tcW w:w="727" w:type="pct"/>
          </w:tcPr>
          <w:p w14:paraId="1C7BAE6D" w14:textId="3E8A9C98" w:rsidR="00FF4610" w:rsidRPr="002538B9" w:rsidRDefault="00FF4610" w:rsidP="00FF4610">
            <w:pPr>
              <w:pStyle w:val="TableText"/>
              <w:jc w:val="right"/>
            </w:pPr>
            <w:r w:rsidRPr="00FF4610">
              <w:t>187,600</w:t>
            </w:r>
          </w:p>
        </w:tc>
      </w:tr>
      <w:tr w:rsidR="00FF4610" w:rsidRPr="00456498" w14:paraId="06A72851" w14:textId="1490CE01" w:rsidTr="00FF4610">
        <w:tc>
          <w:tcPr>
            <w:tcW w:w="1360" w:type="pct"/>
          </w:tcPr>
          <w:p w14:paraId="4252AFC6" w14:textId="28886D5D" w:rsidR="00FF4610" w:rsidRPr="00B5643A" w:rsidRDefault="00FF4610" w:rsidP="00FF4610">
            <w:pPr>
              <w:pStyle w:val="TableText"/>
              <w:rPr>
                <w:b/>
                <w:bCs w:val="0"/>
              </w:rPr>
            </w:pPr>
            <w:r w:rsidRPr="00EE0571">
              <w:t>India</w:t>
            </w:r>
            <w:r>
              <w:t>*</w:t>
            </w:r>
          </w:p>
        </w:tc>
        <w:tc>
          <w:tcPr>
            <w:tcW w:w="549" w:type="pct"/>
          </w:tcPr>
          <w:p w14:paraId="5619DB46" w14:textId="180C0ED0" w:rsidR="00FF4610" w:rsidRPr="002538B9" w:rsidRDefault="00FF4610" w:rsidP="00FF4610">
            <w:pPr>
              <w:pStyle w:val="TableText"/>
              <w:jc w:val="right"/>
            </w:pPr>
            <w:r w:rsidRPr="00FF4610">
              <w:t>0</w:t>
            </w:r>
          </w:p>
        </w:tc>
        <w:tc>
          <w:tcPr>
            <w:tcW w:w="637" w:type="pct"/>
          </w:tcPr>
          <w:p w14:paraId="792E11A6" w14:textId="21A103E0" w:rsidR="00FF4610" w:rsidRPr="002538B9" w:rsidRDefault="00FF4610" w:rsidP="00FF4610">
            <w:pPr>
              <w:pStyle w:val="TableText"/>
              <w:jc w:val="right"/>
            </w:pPr>
            <w:r w:rsidRPr="00FF4610">
              <w:t>92,500</w:t>
            </w:r>
          </w:p>
        </w:tc>
        <w:tc>
          <w:tcPr>
            <w:tcW w:w="637" w:type="pct"/>
          </w:tcPr>
          <w:p w14:paraId="7767FB85" w14:textId="391E78B3" w:rsidR="00FF4610" w:rsidRPr="002538B9" w:rsidRDefault="00FF4610" w:rsidP="00FF4610">
            <w:pPr>
              <w:pStyle w:val="TableText"/>
              <w:jc w:val="right"/>
            </w:pPr>
            <w:r w:rsidRPr="00FF4610">
              <w:t>33,700</w:t>
            </w:r>
          </w:p>
        </w:tc>
        <w:tc>
          <w:tcPr>
            <w:tcW w:w="545" w:type="pct"/>
          </w:tcPr>
          <w:p w14:paraId="3031D976" w14:textId="61093A13" w:rsidR="00FF4610" w:rsidRPr="002538B9" w:rsidRDefault="00FF4610" w:rsidP="00FF4610">
            <w:pPr>
              <w:pStyle w:val="TableText"/>
              <w:jc w:val="right"/>
            </w:pPr>
            <w:r w:rsidRPr="00FF4610">
              <w:t>300</w:t>
            </w:r>
          </w:p>
        </w:tc>
        <w:tc>
          <w:tcPr>
            <w:tcW w:w="545" w:type="pct"/>
          </w:tcPr>
          <w:p w14:paraId="6B292502" w14:textId="3A05DCF2" w:rsidR="00FF4610" w:rsidRPr="002538B9" w:rsidRDefault="00FF4610" w:rsidP="00FF4610">
            <w:pPr>
              <w:pStyle w:val="TableText"/>
              <w:jc w:val="right"/>
            </w:pPr>
            <w:r w:rsidRPr="00FF4610">
              <w:t>19,500</w:t>
            </w:r>
          </w:p>
        </w:tc>
        <w:tc>
          <w:tcPr>
            <w:tcW w:w="727" w:type="pct"/>
          </w:tcPr>
          <w:p w14:paraId="247DBC22" w14:textId="0DF9F4ED" w:rsidR="00FF4610" w:rsidRPr="002538B9" w:rsidRDefault="00FF4610" w:rsidP="00FF4610">
            <w:pPr>
              <w:pStyle w:val="TableText"/>
              <w:jc w:val="right"/>
            </w:pPr>
            <w:r w:rsidRPr="00FF4610">
              <w:t>146,000</w:t>
            </w:r>
          </w:p>
        </w:tc>
      </w:tr>
      <w:tr w:rsidR="00FF4610" w:rsidRPr="00456498" w14:paraId="2C7C9DCD" w14:textId="33E1B4CE" w:rsidTr="00FF4610">
        <w:tc>
          <w:tcPr>
            <w:tcW w:w="1360" w:type="pct"/>
          </w:tcPr>
          <w:p w14:paraId="55C2553C" w14:textId="31D39965" w:rsidR="00FF4610" w:rsidRPr="00B5643A" w:rsidRDefault="00FF4610" w:rsidP="00FF4610">
            <w:pPr>
              <w:pStyle w:val="TableText"/>
              <w:rPr>
                <w:b/>
                <w:bCs w:val="0"/>
              </w:rPr>
            </w:pPr>
            <w:r w:rsidRPr="00EE0571">
              <w:t>Bangladesh</w:t>
            </w:r>
          </w:p>
        </w:tc>
        <w:tc>
          <w:tcPr>
            <w:tcW w:w="549" w:type="pct"/>
          </w:tcPr>
          <w:p w14:paraId="5908BA7D" w14:textId="21590BB0" w:rsidR="00FF4610" w:rsidRPr="002538B9" w:rsidRDefault="00FF4610" w:rsidP="00FF4610">
            <w:pPr>
              <w:pStyle w:val="TableText"/>
              <w:jc w:val="right"/>
            </w:pPr>
            <w:r w:rsidRPr="00FF4610">
              <w:t>2,900</w:t>
            </w:r>
          </w:p>
        </w:tc>
        <w:tc>
          <w:tcPr>
            <w:tcW w:w="637" w:type="pct"/>
          </w:tcPr>
          <w:p w14:paraId="1B4CC647" w14:textId="702210C3" w:rsidR="00FF4610" w:rsidRPr="002538B9" w:rsidRDefault="00FF4610" w:rsidP="00FF4610">
            <w:pPr>
              <w:pStyle w:val="TableText"/>
              <w:jc w:val="right"/>
            </w:pPr>
            <w:r w:rsidRPr="00FF4610">
              <w:t>116,100</w:t>
            </w:r>
          </w:p>
        </w:tc>
        <w:tc>
          <w:tcPr>
            <w:tcW w:w="637" w:type="pct"/>
          </w:tcPr>
          <w:p w14:paraId="6B5F3F59" w14:textId="65EA0106" w:rsidR="00FF4610" w:rsidRPr="002538B9" w:rsidRDefault="00FF4610" w:rsidP="00FF4610">
            <w:pPr>
              <w:pStyle w:val="TableText"/>
              <w:jc w:val="right"/>
            </w:pPr>
            <w:r w:rsidRPr="00FF4610">
              <w:t>2,100</w:t>
            </w:r>
          </w:p>
        </w:tc>
        <w:tc>
          <w:tcPr>
            <w:tcW w:w="545" w:type="pct"/>
          </w:tcPr>
          <w:p w14:paraId="6A03E7F3" w14:textId="5D362A81" w:rsidR="00FF4610" w:rsidRPr="002538B9" w:rsidRDefault="00FF4610" w:rsidP="00FF4610">
            <w:pPr>
              <w:pStyle w:val="TableText"/>
              <w:jc w:val="right"/>
            </w:pPr>
            <w:r w:rsidRPr="00FF4610">
              <w:t>100</w:t>
            </w:r>
          </w:p>
        </w:tc>
        <w:tc>
          <w:tcPr>
            <w:tcW w:w="545" w:type="pct"/>
          </w:tcPr>
          <w:p w14:paraId="400E23F5" w14:textId="02098337" w:rsidR="00FF4610" w:rsidRPr="002538B9" w:rsidRDefault="00FF4610" w:rsidP="00FF4610">
            <w:pPr>
              <w:pStyle w:val="TableText"/>
              <w:jc w:val="right"/>
            </w:pPr>
            <w:r w:rsidRPr="00FF4610">
              <w:t>0</w:t>
            </w:r>
          </w:p>
        </w:tc>
        <w:tc>
          <w:tcPr>
            <w:tcW w:w="727" w:type="pct"/>
          </w:tcPr>
          <w:p w14:paraId="798633C2" w14:textId="41FB7B1F" w:rsidR="00FF4610" w:rsidRPr="002538B9" w:rsidRDefault="00FF4610" w:rsidP="00FF4610">
            <w:pPr>
              <w:pStyle w:val="TableText"/>
              <w:jc w:val="right"/>
            </w:pPr>
            <w:r w:rsidRPr="00FF4610">
              <w:t>121,300</w:t>
            </w:r>
          </w:p>
        </w:tc>
      </w:tr>
      <w:tr w:rsidR="00FF4610" w:rsidRPr="00456498" w14:paraId="443DE4A1" w14:textId="43668834" w:rsidTr="00FF4610">
        <w:tc>
          <w:tcPr>
            <w:tcW w:w="1360" w:type="pct"/>
          </w:tcPr>
          <w:p w14:paraId="43BE92EB" w14:textId="333746E2" w:rsidR="00FF4610" w:rsidRPr="00B5643A" w:rsidRDefault="00FF4610" w:rsidP="00FF4610">
            <w:pPr>
              <w:pStyle w:val="TableText"/>
              <w:rPr>
                <w:b/>
                <w:bCs w:val="0"/>
              </w:rPr>
            </w:pPr>
            <w:r w:rsidRPr="00EE0571">
              <w:t>Malaysia</w:t>
            </w:r>
            <w:r>
              <w:t>*</w:t>
            </w:r>
          </w:p>
        </w:tc>
        <w:tc>
          <w:tcPr>
            <w:tcW w:w="549" w:type="pct"/>
          </w:tcPr>
          <w:p w14:paraId="4062F640" w14:textId="165105F9" w:rsidR="00FF4610" w:rsidRPr="002538B9" w:rsidRDefault="00FF4610" w:rsidP="00FF4610">
            <w:pPr>
              <w:pStyle w:val="TableText"/>
              <w:jc w:val="right"/>
            </w:pPr>
            <w:r w:rsidRPr="00FF4610">
              <w:t>11,300</w:t>
            </w:r>
          </w:p>
        </w:tc>
        <w:tc>
          <w:tcPr>
            <w:tcW w:w="637" w:type="pct"/>
          </w:tcPr>
          <w:p w14:paraId="01172C39" w14:textId="3D5EDE39" w:rsidR="00FF4610" w:rsidRPr="002538B9" w:rsidRDefault="00FF4610" w:rsidP="00FF4610">
            <w:pPr>
              <w:pStyle w:val="TableText"/>
              <w:jc w:val="right"/>
            </w:pPr>
            <w:r w:rsidRPr="00FF4610">
              <w:t>36,200</w:t>
            </w:r>
          </w:p>
        </w:tc>
        <w:tc>
          <w:tcPr>
            <w:tcW w:w="637" w:type="pct"/>
          </w:tcPr>
          <w:p w14:paraId="71083AEE" w14:textId="7B801675" w:rsidR="00FF4610" w:rsidRPr="002538B9" w:rsidRDefault="00FF4610" w:rsidP="00FF4610">
            <w:pPr>
              <w:pStyle w:val="TableText"/>
              <w:jc w:val="right"/>
            </w:pPr>
            <w:r w:rsidRPr="00FF4610">
              <w:t>27,000</w:t>
            </w:r>
          </w:p>
        </w:tc>
        <w:tc>
          <w:tcPr>
            <w:tcW w:w="545" w:type="pct"/>
          </w:tcPr>
          <w:p w14:paraId="05596842" w14:textId="7BEA79F7" w:rsidR="00FF4610" w:rsidRPr="002538B9" w:rsidRDefault="00FF4610" w:rsidP="00FF4610">
            <w:pPr>
              <w:pStyle w:val="TableText"/>
              <w:jc w:val="right"/>
            </w:pPr>
            <w:r w:rsidRPr="00FF4610">
              <w:t>15,100</w:t>
            </w:r>
          </w:p>
        </w:tc>
        <w:tc>
          <w:tcPr>
            <w:tcW w:w="545" w:type="pct"/>
          </w:tcPr>
          <w:p w14:paraId="63C9AD74" w14:textId="6D55F57C" w:rsidR="00FF4610" w:rsidRPr="002538B9" w:rsidRDefault="00FF4610" w:rsidP="00FF4610">
            <w:pPr>
              <w:pStyle w:val="TableText"/>
              <w:jc w:val="right"/>
            </w:pPr>
            <w:r w:rsidRPr="00FF4610">
              <w:t>11,600</w:t>
            </w:r>
          </w:p>
        </w:tc>
        <w:tc>
          <w:tcPr>
            <w:tcW w:w="727" w:type="pct"/>
          </w:tcPr>
          <w:p w14:paraId="4B101D39" w14:textId="15B78086" w:rsidR="00FF4610" w:rsidRPr="002538B9" w:rsidRDefault="00FF4610" w:rsidP="00FF4610">
            <w:pPr>
              <w:pStyle w:val="TableText"/>
              <w:jc w:val="right"/>
            </w:pPr>
            <w:r w:rsidRPr="00FF4610">
              <w:t>101,200</w:t>
            </w:r>
          </w:p>
        </w:tc>
      </w:tr>
      <w:tr w:rsidR="00FF4610" w:rsidRPr="00456498" w14:paraId="69F7A889" w14:textId="5AE5B0B3" w:rsidTr="00FF4610">
        <w:tc>
          <w:tcPr>
            <w:tcW w:w="1360" w:type="pct"/>
          </w:tcPr>
          <w:p w14:paraId="1578D4ED" w14:textId="43890EA5" w:rsidR="00FF4610" w:rsidRPr="00B5643A" w:rsidRDefault="00FF4610" w:rsidP="00FF4610">
            <w:pPr>
              <w:pStyle w:val="TableText"/>
              <w:rPr>
                <w:b/>
                <w:bCs w:val="0"/>
              </w:rPr>
            </w:pPr>
            <w:r w:rsidRPr="00EE0571">
              <w:t>Taiwan</w:t>
            </w:r>
            <w:r>
              <w:t>*</w:t>
            </w:r>
          </w:p>
        </w:tc>
        <w:tc>
          <w:tcPr>
            <w:tcW w:w="549" w:type="pct"/>
          </w:tcPr>
          <w:p w14:paraId="10FB6AE3" w14:textId="21C21025" w:rsidR="00FF4610" w:rsidRPr="002538B9" w:rsidRDefault="00FF4610" w:rsidP="00FF4610">
            <w:pPr>
              <w:pStyle w:val="TableText"/>
              <w:jc w:val="right"/>
            </w:pPr>
            <w:r w:rsidRPr="00FF4610">
              <w:t>0</w:t>
            </w:r>
          </w:p>
        </w:tc>
        <w:tc>
          <w:tcPr>
            <w:tcW w:w="637" w:type="pct"/>
          </w:tcPr>
          <w:p w14:paraId="578D32CE" w14:textId="2CF21AC2" w:rsidR="00FF4610" w:rsidRPr="002538B9" w:rsidRDefault="00FF4610" w:rsidP="00FF4610">
            <w:pPr>
              <w:pStyle w:val="TableText"/>
              <w:jc w:val="right"/>
            </w:pPr>
            <w:r w:rsidRPr="00FF4610">
              <w:t>47,900</w:t>
            </w:r>
          </w:p>
        </w:tc>
        <w:tc>
          <w:tcPr>
            <w:tcW w:w="637" w:type="pct"/>
          </w:tcPr>
          <w:p w14:paraId="5EE2F734" w14:textId="5EF94A9C" w:rsidR="00FF4610" w:rsidRPr="002538B9" w:rsidRDefault="00FF4610" w:rsidP="00FF4610">
            <w:pPr>
              <w:pStyle w:val="TableText"/>
              <w:jc w:val="right"/>
            </w:pPr>
            <w:r w:rsidRPr="00FF4610">
              <w:t>5,100</w:t>
            </w:r>
          </w:p>
        </w:tc>
        <w:tc>
          <w:tcPr>
            <w:tcW w:w="545" w:type="pct"/>
          </w:tcPr>
          <w:p w14:paraId="612DC442" w14:textId="1CB01D1D" w:rsidR="00FF4610" w:rsidRPr="002538B9" w:rsidRDefault="00FF4610" w:rsidP="00FF4610">
            <w:pPr>
              <w:pStyle w:val="TableText"/>
              <w:jc w:val="right"/>
            </w:pPr>
            <w:r w:rsidRPr="00FF4610">
              <w:t>7,900</w:t>
            </w:r>
          </w:p>
        </w:tc>
        <w:tc>
          <w:tcPr>
            <w:tcW w:w="545" w:type="pct"/>
          </w:tcPr>
          <w:p w14:paraId="44327516" w14:textId="2B599E3B" w:rsidR="00FF4610" w:rsidRPr="002538B9" w:rsidRDefault="00FF4610" w:rsidP="00FF4610">
            <w:pPr>
              <w:pStyle w:val="TableText"/>
              <w:jc w:val="right"/>
            </w:pPr>
            <w:r w:rsidRPr="00FF4610">
              <w:t>0</w:t>
            </w:r>
          </w:p>
        </w:tc>
        <w:tc>
          <w:tcPr>
            <w:tcW w:w="727" w:type="pct"/>
          </w:tcPr>
          <w:p w14:paraId="5EC295BF" w14:textId="2817F5DB" w:rsidR="00FF4610" w:rsidRPr="002538B9" w:rsidRDefault="00FF4610" w:rsidP="00FF4610">
            <w:pPr>
              <w:pStyle w:val="TableText"/>
              <w:jc w:val="right"/>
            </w:pPr>
            <w:r w:rsidRPr="00FF4610">
              <w:t>60,800</w:t>
            </w:r>
          </w:p>
        </w:tc>
      </w:tr>
      <w:tr w:rsidR="00FF4610" w:rsidRPr="00456498" w14:paraId="5EED9569" w14:textId="367B059A" w:rsidTr="00FF4610">
        <w:tc>
          <w:tcPr>
            <w:tcW w:w="1360" w:type="pct"/>
          </w:tcPr>
          <w:p w14:paraId="5D097C0A" w14:textId="40B789C5" w:rsidR="00FF4610" w:rsidRPr="00B5643A" w:rsidRDefault="00FF4610" w:rsidP="00FF4610">
            <w:pPr>
              <w:pStyle w:val="TableText"/>
              <w:rPr>
                <w:b/>
                <w:bCs w:val="0"/>
              </w:rPr>
            </w:pPr>
            <w:r w:rsidRPr="00EE0571">
              <w:t>South</w:t>
            </w:r>
            <w:r>
              <w:t xml:space="preserve"> Korea</w:t>
            </w:r>
          </w:p>
        </w:tc>
        <w:tc>
          <w:tcPr>
            <w:tcW w:w="549" w:type="pct"/>
          </w:tcPr>
          <w:p w14:paraId="46284834" w14:textId="1CE54247" w:rsidR="00FF4610" w:rsidRPr="002538B9" w:rsidRDefault="00FF4610" w:rsidP="00FF4610">
            <w:pPr>
              <w:pStyle w:val="TableText"/>
              <w:jc w:val="right"/>
            </w:pPr>
            <w:r w:rsidRPr="00FF4610">
              <w:t>0</w:t>
            </w:r>
          </w:p>
        </w:tc>
        <w:tc>
          <w:tcPr>
            <w:tcW w:w="637" w:type="pct"/>
          </w:tcPr>
          <w:p w14:paraId="4FE87787" w14:textId="222C588A" w:rsidR="00FF4610" w:rsidRPr="002538B9" w:rsidRDefault="00FF4610" w:rsidP="00FF4610">
            <w:pPr>
              <w:pStyle w:val="TableText"/>
              <w:jc w:val="right"/>
            </w:pPr>
            <w:r w:rsidRPr="00FF4610">
              <w:t>7,600</w:t>
            </w:r>
          </w:p>
        </w:tc>
        <w:tc>
          <w:tcPr>
            <w:tcW w:w="637" w:type="pct"/>
          </w:tcPr>
          <w:p w14:paraId="243E6577" w14:textId="1A4D6932" w:rsidR="00FF4610" w:rsidRPr="002538B9" w:rsidRDefault="00FF4610" w:rsidP="00FF4610">
            <w:pPr>
              <w:pStyle w:val="TableText"/>
              <w:jc w:val="right"/>
            </w:pPr>
            <w:r w:rsidRPr="00FF4610">
              <w:t>47,200</w:t>
            </w:r>
          </w:p>
        </w:tc>
        <w:tc>
          <w:tcPr>
            <w:tcW w:w="545" w:type="pct"/>
          </w:tcPr>
          <w:p w14:paraId="0D9C5B78" w14:textId="26C96C72" w:rsidR="00FF4610" w:rsidRPr="002538B9" w:rsidRDefault="00FF4610" w:rsidP="00FF4610">
            <w:pPr>
              <w:pStyle w:val="TableText"/>
              <w:jc w:val="right"/>
            </w:pPr>
            <w:r w:rsidRPr="00FF4610">
              <w:t>2,100</w:t>
            </w:r>
          </w:p>
        </w:tc>
        <w:tc>
          <w:tcPr>
            <w:tcW w:w="545" w:type="pct"/>
          </w:tcPr>
          <w:p w14:paraId="08C73D88" w14:textId="18521D9E" w:rsidR="00FF4610" w:rsidRPr="002538B9" w:rsidRDefault="00FF4610" w:rsidP="00FF4610">
            <w:pPr>
              <w:pStyle w:val="TableText"/>
              <w:jc w:val="right"/>
            </w:pPr>
            <w:r w:rsidRPr="00FF4610">
              <w:t>0</w:t>
            </w:r>
          </w:p>
        </w:tc>
        <w:tc>
          <w:tcPr>
            <w:tcW w:w="727" w:type="pct"/>
          </w:tcPr>
          <w:p w14:paraId="5E903FD4" w14:textId="214705D3" w:rsidR="00FF4610" w:rsidRPr="002538B9" w:rsidRDefault="00FF4610" w:rsidP="00FF4610">
            <w:pPr>
              <w:pStyle w:val="TableText"/>
              <w:jc w:val="right"/>
            </w:pPr>
            <w:r w:rsidRPr="00FF4610">
              <w:t>56,900</w:t>
            </w:r>
          </w:p>
        </w:tc>
      </w:tr>
      <w:tr w:rsidR="00FF4610" w:rsidRPr="00456498" w14:paraId="61758EF2" w14:textId="5BE4D6F7" w:rsidTr="00FF4610">
        <w:tc>
          <w:tcPr>
            <w:tcW w:w="1360" w:type="pct"/>
          </w:tcPr>
          <w:p w14:paraId="5B89BE7A" w14:textId="6A7DFE82" w:rsidR="00FF4610" w:rsidRPr="00B5643A" w:rsidRDefault="00FF4610" w:rsidP="00FF4610">
            <w:pPr>
              <w:pStyle w:val="TableText"/>
              <w:rPr>
                <w:b/>
                <w:bCs w:val="0"/>
              </w:rPr>
            </w:pPr>
            <w:r w:rsidRPr="00EE0571">
              <w:t>Vietnam</w:t>
            </w:r>
            <w:r>
              <w:t>*</w:t>
            </w:r>
          </w:p>
        </w:tc>
        <w:tc>
          <w:tcPr>
            <w:tcW w:w="549" w:type="pct"/>
          </w:tcPr>
          <w:p w14:paraId="52F4D8E0" w14:textId="27AC2B36" w:rsidR="00FF4610" w:rsidRPr="002538B9" w:rsidRDefault="00FF4610" w:rsidP="00FF4610">
            <w:pPr>
              <w:pStyle w:val="TableText"/>
              <w:jc w:val="right"/>
            </w:pPr>
            <w:r w:rsidRPr="00FF4610">
              <w:t>0</w:t>
            </w:r>
          </w:p>
        </w:tc>
        <w:tc>
          <w:tcPr>
            <w:tcW w:w="637" w:type="pct"/>
          </w:tcPr>
          <w:p w14:paraId="4E5D2649" w14:textId="1302757C" w:rsidR="00FF4610" w:rsidRPr="002538B9" w:rsidRDefault="00FF4610" w:rsidP="00FF4610">
            <w:pPr>
              <w:pStyle w:val="TableText"/>
              <w:jc w:val="right"/>
            </w:pPr>
            <w:r w:rsidRPr="00FF4610">
              <w:t>23,100</w:t>
            </w:r>
          </w:p>
        </w:tc>
        <w:tc>
          <w:tcPr>
            <w:tcW w:w="637" w:type="pct"/>
          </w:tcPr>
          <w:p w14:paraId="6692A1CC" w14:textId="6061D8BB" w:rsidR="00FF4610" w:rsidRPr="002538B9" w:rsidRDefault="00FF4610" w:rsidP="00FF4610">
            <w:pPr>
              <w:pStyle w:val="TableText"/>
              <w:jc w:val="right"/>
            </w:pPr>
            <w:r w:rsidRPr="00FF4610">
              <w:t>30,300</w:t>
            </w:r>
          </w:p>
        </w:tc>
        <w:tc>
          <w:tcPr>
            <w:tcW w:w="545" w:type="pct"/>
          </w:tcPr>
          <w:p w14:paraId="15AB7504" w14:textId="24C4711A" w:rsidR="00FF4610" w:rsidRPr="002538B9" w:rsidRDefault="00FF4610" w:rsidP="00FF4610">
            <w:pPr>
              <w:pStyle w:val="TableText"/>
              <w:jc w:val="right"/>
            </w:pPr>
            <w:r w:rsidRPr="00FF4610">
              <w:t>300</w:t>
            </w:r>
          </w:p>
        </w:tc>
        <w:tc>
          <w:tcPr>
            <w:tcW w:w="545" w:type="pct"/>
          </w:tcPr>
          <w:p w14:paraId="225602CD" w14:textId="1F33ACE4" w:rsidR="00FF4610" w:rsidRPr="002538B9" w:rsidRDefault="00FF4610" w:rsidP="00FF4610">
            <w:pPr>
              <w:pStyle w:val="TableText"/>
              <w:jc w:val="right"/>
            </w:pPr>
            <w:r w:rsidRPr="00FF4610">
              <w:t>0</w:t>
            </w:r>
          </w:p>
        </w:tc>
        <w:tc>
          <w:tcPr>
            <w:tcW w:w="727" w:type="pct"/>
          </w:tcPr>
          <w:p w14:paraId="58B63755" w14:textId="1C7C7462" w:rsidR="00FF4610" w:rsidRPr="002538B9" w:rsidRDefault="00FF4610" w:rsidP="00FF4610">
            <w:pPr>
              <w:pStyle w:val="TableText"/>
              <w:jc w:val="right"/>
            </w:pPr>
            <w:r w:rsidRPr="00FF4610">
              <w:t>53,700</w:t>
            </w:r>
          </w:p>
        </w:tc>
      </w:tr>
      <w:tr w:rsidR="00FF4610" w:rsidRPr="00456498" w14:paraId="19752399" w14:textId="500CFC11" w:rsidTr="00FF4610">
        <w:tc>
          <w:tcPr>
            <w:tcW w:w="1360" w:type="pct"/>
          </w:tcPr>
          <w:p w14:paraId="6D9C2534" w14:textId="79C4C5E5" w:rsidR="00FF4610" w:rsidRPr="00B5643A" w:rsidRDefault="00FF4610" w:rsidP="00FF4610">
            <w:pPr>
              <w:pStyle w:val="TableText"/>
              <w:rPr>
                <w:b/>
                <w:bCs w:val="0"/>
              </w:rPr>
            </w:pPr>
            <w:r w:rsidRPr="00EE0571">
              <w:t>Thailand</w:t>
            </w:r>
            <w:r>
              <w:t>*</w:t>
            </w:r>
          </w:p>
        </w:tc>
        <w:tc>
          <w:tcPr>
            <w:tcW w:w="549" w:type="pct"/>
          </w:tcPr>
          <w:p w14:paraId="1A4C2983" w14:textId="2D970EA9" w:rsidR="00FF4610" w:rsidRPr="002538B9" w:rsidRDefault="00FF4610" w:rsidP="00FF4610">
            <w:pPr>
              <w:pStyle w:val="TableText"/>
              <w:jc w:val="right"/>
            </w:pPr>
            <w:r w:rsidRPr="00FF4610">
              <w:t>0</w:t>
            </w:r>
          </w:p>
        </w:tc>
        <w:tc>
          <w:tcPr>
            <w:tcW w:w="637" w:type="pct"/>
          </w:tcPr>
          <w:p w14:paraId="76E15689" w14:textId="171A348D" w:rsidR="00FF4610" w:rsidRPr="002538B9" w:rsidRDefault="00FF4610" w:rsidP="00FF4610">
            <w:pPr>
              <w:pStyle w:val="TableText"/>
              <w:jc w:val="right"/>
            </w:pPr>
            <w:r w:rsidRPr="00FF4610">
              <w:t>22,800</w:t>
            </w:r>
          </w:p>
        </w:tc>
        <w:tc>
          <w:tcPr>
            <w:tcW w:w="637" w:type="pct"/>
          </w:tcPr>
          <w:p w14:paraId="3DC1BEB4" w14:textId="635EBFD1" w:rsidR="00FF4610" w:rsidRPr="002538B9" w:rsidRDefault="00FF4610" w:rsidP="00FF4610">
            <w:pPr>
              <w:pStyle w:val="TableText"/>
              <w:jc w:val="right"/>
            </w:pPr>
            <w:r w:rsidRPr="00FF4610">
              <w:t>6,600</w:t>
            </w:r>
          </w:p>
        </w:tc>
        <w:tc>
          <w:tcPr>
            <w:tcW w:w="545" w:type="pct"/>
          </w:tcPr>
          <w:p w14:paraId="4CBDDFD3" w14:textId="44F1906A" w:rsidR="00FF4610" w:rsidRPr="002538B9" w:rsidRDefault="00FF4610" w:rsidP="00FF4610">
            <w:pPr>
              <w:pStyle w:val="TableText"/>
              <w:jc w:val="right"/>
            </w:pPr>
            <w:r w:rsidRPr="00FF4610">
              <w:t>1,800</w:t>
            </w:r>
          </w:p>
        </w:tc>
        <w:tc>
          <w:tcPr>
            <w:tcW w:w="545" w:type="pct"/>
          </w:tcPr>
          <w:p w14:paraId="2B4072BA" w14:textId="023E0409" w:rsidR="00FF4610" w:rsidRPr="002538B9" w:rsidRDefault="00FF4610" w:rsidP="00FF4610">
            <w:pPr>
              <w:pStyle w:val="TableText"/>
              <w:jc w:val="right"/>
            </w:pPr>
            <w:r w:rsidRPr="00FF4610">
              <w:t>3,700</w:t>
            </w:r>
          </w:p>
        </w:tc>
        <w:tc>
          <w:tcPr>
            <w:tcW w:w="727" w:type="pct"/>
          </w:tcPr>
          <w:p w14:paraId="627E1193" w14:textId="202D725C" w:rsidR="00FF4610" w:rsidRPr="002538B9" w:rsidRDefault="00FF4610" w:rsidP="00FF4610">
            <w:pPr>
              <w:pStyle w:val="TableText"/>
              <w:jc w:val="right"/>
            </w:pPr>
            <w:r w:rsidRPr="00FF4610">
              <w:t>35,000</w:t>
            </w:r>
          </w:p>
        </w:tc>
      </w:tr>
      <w:tr w:rsidR="00FF4610" w:rsidRPr="00456498" w14:paraId="03982FBB" w14:textId="464D51D6" w:rsidTr="00FF4610">
        <w:tc>
          <w:tcPr>
            <w:tcW w:w="1360" w:type="pct"/>
          </w:tcPr>
          <w:p w14:paraId="1C06FC5F" w14:textId="7CBF82D4" w:rsidR="00FF4610" w:rsidRPr="00B5643A" w:rsidRDefault="00FF4610" w:rsidP="00FF4610">
            <w:pPr>
              <w:pStyle w:val="TableText"/>
              <w:rPr>
                <w:b/>
                <w:bCs w:val="0"/>
              </w:rPr>
            </w:pPr>
            <w:r w:rsidRPr="00EE0571">
              <w:t>Pakistan</w:t>
            </w:r>
          </w:p>
        </w:tc>
        <w:tc>
          <w:tcPr>
            <w:tcW w:w="549" w:type="pct"/>
          </w:tcPr>
          <w:p w14:paraId="530C98FC" w14:textId="5976B937" w:rsidR="00FF4610" w:rsidRPr="002538B9" w:rsidRDefault="00FF4610" w:rsidP="00FF4610">
            <w:pPr>
              <w:pStyle w:val="TableText"/>
              <w:jc w:val="right"/>
            </w:pPr>
            <w:r w:rsidRPr="00FF4610">
              <w:t>0</w:t>
            </w:r>
          </w:p>
        </w:tc>
        <w:tc>
          <w:tcPr>
            <w:tcW w:w="637" w:type="pct"/>
          </w:tcPr>
          <w:p w14:paraId="2555D889" w14:textId="3AAC6A0B" w:rsidR="00FF4610" w:rsidRPr="002538B9" w:rsidRDefault="00FF4610" w:rsidP="00FF4610">
            <w:pPr>
              <w:pStyle w:val="TableText"/>
              <w:jc w:val="right"/>
            </w:pPr>
            <w:r w:rsidRPr="00FF4610">
              <w:t>19,800</w:t>
            </w:r>
          </w:p>
        </w:tc>
        <w:tc>
          <w:tcPr>
            <w:tcW w:w="637" w:type="pct"/>
          </w:tcPr>
          <w:p w14:paraId="6960C334" w14:textId="036CF387" w:rsidR="00FF4610" w:rsidRPr="002538B9" w:rsidRDefault="00FF4610" w:rsidP="00FF4610">
            <w:pPr>
              <w:pStyle w:val="TableText"/>
              <w:jc w:val="right"/>
            </w:pPr>
            <w:r w:rsidRPr="00FF4610">
              <w:t>2,000</w:t>
            </w:r>
          </w:p>
        </w:tc>
        <w:tc>
          <w:tcPr>
            <w:tcW w:w="545" w:type="pct"/>
          </w:tcPr>
          <w:p w14:paraId="402D8E03" w14:textId="05C7391F" w:rsidR="00FF4610" w:rsidRPr="002538B9" w:rsidRDefault="00FF4610" w:rsidP="00FF4610">
            <w:pPr>
              <w:pStyle w:val="TableText"/>
              <w:jc w:val="right"/>
            </w:pPr>
            <w:r w:rsidRPr="00FF4610">
              <w:t>0</w:t>
            </w:r>
          </w:p>
        </w:tc>
        <w:tc>
          <w:tcPr>
            <w:tcW w:w="545" w:type="pct"/>
          </w:tcPr>
          <w:p w14:paraId="2EADE70D" w14:textId="46E6FAC8" w:rsidR="00FF4610" w:rsidRPr="002538B9" w:rsidRDefault="00FF4610" w:rsidP="00FF4610">
            <w:pPr>
              <w:pStyle w:val="TableText"/>
              <w:jc w:val="right"/>
            </w:pPr>
            <w:r w:rsidRPr="00FF4610">
              <w:t>0</w:t>
            </w:r>
          </w:p>
        </w:tc>
        <w:tc>
          <w:tcPr>
            <w:tcW w:w="727" w:type="pct"/>
          </w:tcPr>
          <w:p w14:paraId="6085AF05" w14:textId="262F9E0E" w:rsidR="00FF4610" w:rsidRPr="002538B9" w:rsidRDefault="00FF4610" w:rsidP="00FF4610">
            <w:pPr>
              <w:pStyle w:val="TableText"/>
              <w:jc w:val="right"/>
            </w:pPr>
            <w:r w:rsidRPr="00FF4610">
              <w:t>21,700</w:t>
            </w:r>
          </w:p>
        </w:tc>
      </w:tr>
      <w:tr w:rsidR="00FF4610" w:rsidRPr="00456498" w14:paraId="679C0BB4" w14:textId="27C7E4FE" w:rsidTr="00FF4610">
        <w:tc>
          <w:tcPr>
            <w:tcW w:w="1360" w:type="pct"/>
            <w:shd w:val="clear" w:color="auto" w:fill="E5F3D9" w:themeFill="background1" w:themeFillTint="33"/>
            <w:vAlign w:val="bottom"/>
          </w:tcPr>
          <w:p w14:paraId="20579504" w14:textId="6334F72A" w:rsidR="00FF4610" w:rsidRPr="00EE0571" w:rsidRDefault="00FF4610" w:rsidP="00FF4610">
            <w:pPr>
              <w:pStyle w:val="TableText"/>
            </w:pPr>
            <w:r>
              <w:t>Top 10 destinations total</w:t>
            </w:r>
          </w:p>
        </w:tc>
        <w:tc>
          <w:tcPr>
            <w:tcW w:w="549" w:type="pct"/>
            <w:shd w:val="clear" w:color="auto" w:fill="E5F3D9" w:themeFill="background1" w:themeFillTint="33"/>
          </w:tcPr>
          <w:p w14:paraId="5AFC82C3" w14:textId="75C059A5" w:rsidR="00FF4610" w:rsidRPr="00EE0571" w:rsidRDefault="00FF4610" w:rsidP="00FF4610">
            <w:pPr>
              <w:pStyle w:val="TableText"/>
              <w:jc w:val="right"/>
            </w:pPr>
            <w:r w:rsidRPr="00FF4610">
              <w:t>14,300</w:t>
            </w:r>
          </w:p>
        </w:tc>
        <w:tc>
          <w:tcPr>
            <w:tcW w:w="637" w:type="pct"/>
            <w:shd w:val="clear" w:color="auto" w:fill="E5F3D9" w:themeFill="background1" w:themeFillTint="33"/>
          </w:tcPr>
          <w:p w14:paraId="2431482F" w14:textId="6F3C089F" w:rsidR="00FF4610" w:rsidRPr="00EE0571" w:rsidRDefault="00FF4610" w:rsidP="00FF4610">
            <w:pPr>
              <w:pStyle w:val="TableText"/>
              <w:jc w:val="right"/>
            </w:pPr>
            <w:r w:rsidRPr="00FF4610">
              <w:t>460,500</w:t>
            </w:r>
          </w:p>
        </w:tc>
        <w:tc>
          <w:tcPr>
            <w:tcW w:w="637" w:type="pct"/>
            <w:shd w:val="clear" w:color="auto" w:fill="E5F3D9" w:themeFill="background1" w:themeFillTint="33"/>
          </w:tcPr>
          <w:p w14:paraId="11AB08A5" w14:textId="6D23BB5D" w:rsidR="00FF4610" w:rsidRPr="00EE0571" w:rsidRDefault="00FF4610" w:rsidP="00FF4610">
            <w:pPr>
              <w:pStyle w:val="TableText"/>
              <w:jc w:val="right"/>
            </w:pPr>
            <w:r w:rsidRPr="00FF4610">
              <w:t>476,800</w:t>
            </w:r>
          </w:p>
        </w:tc>
        <w:tc>
          <w:tcPr>
            <w:tcW w:w="545" w:type="pct"/>
            <w:shd w:val="clear" w:color="auto" w:fill="E5F3D9" w:themeFill="background1" w:themeFillTint="33"/>
          </w:tcPr>
          <w:p w14:paraId="6977660D" w14:textId="0ED7C584" w:rsidR="00FF4610" w:rsidRPr="00EE0571" w:rsidRDefault="00FF4610" w:rsidP="00FF4610">
            <w:pPr>
              <w:pStyle w:val="TableText"/>
              <w:jc w:val="right"/>
            </w:pPr>
            <w:r w:rsidRPr="00FF4610">
              <w:t>65,600</w:t>
            </w:r>
          </w:p>
        </w:tc>
        <w:tc>
          <w:tcPr>
            <w:tcW w:w="545" w:type="pct"/>
            <w:shd w:val="clear" w:color="auto" w:fill="E5F3D9" w:themeFill="background1" w:themeFillTint="33"/>
          </w:tcPr>
          <w:p w14:paraId="2492DED6" w14:textId="06C10DA2" w:rsidR="00FF4610" w:rsidRPr="00EE0571" w:rsidRDefault="00FF4610" w:rsidP="00FF4610">
            <w:pPr>
              <w:pStyle w:val="TableText"/>
              <w:jc w:val="right"/>
            </w:pPr>
            <w:r w:rsidRPr="00FF4610">
              <w:t>34,900</w:t>
            </w:r>
          </w:p>
        </w:tc>
        <w:tc>
          <w:tcPr>
            <w:tcW w:w="727" w:type="pct"/>
            <w:shd w:val="clear" w:color="auto" w:fill="E5F3D9" w:themeFill="background1" w:themeFillTint="33"/>
          </w:tcPr>
          <w:p w14:paraId="317B709D" w14:textId="3734A790" w:rsidR="00FF4610" w:rsidRPr="00EE0571" w:rsidRDefault="00FF4610" w:rsidP="00FF4610">
            <w:pPr>
              <w:pStyle w:val="TableText"/>
              <w:jc w:val="right"/>
            </w:pPr>
            <w:r>
              <w:t>1,052,200</w:t>
            </w:r>
          </w:p>
        </w:tc>
      </w:tr>
      <w:tr w:rsidR="00FF4610" w:rsidRPr="00456498" w14:paraId="00CD66A2" w14:textId="65176CFE" w:rsidTr="00FF4610">
        <w:tc>
          <w:tcPr>
            <w:tcW w:w="1360" w:type="pct"/>
            <w:shd w:val="clear" w:color="auto" w:fill="E5F3D9" w:themeFill="background1" w:themeFillTint="33"/>
            <w:vAlign w:val="bottom"/>
          </w:tcPr>
          <w:p w14:paraId="611B2033" w14:textId="4A7E1D40" w:rsidR="00FF4610" w:rsidRPr="00EE0571" w:rsidRDefault="00FF4610" w:rsidP="00FF4610">
            <w:pPr>
              <w:pStyle w:val="TableText"/>
            </w:pPr>
            <w:r>
              <w:t>All destinations t</w:t>
            </w:r>
            <w:r w:rsidRPr="00EE0571">
              <w:t>otal</w:t>
            </w:r>
          </w:p>
        </w:tc>
        <w:tc>
          <w:tcPr>
            <w:tcW w:w="549" w:type="pct"/>
            <w:shd w:val="clear" w:color="auto" w:fill="E5F3D9" w:themeFill="background1" w:themeFillTint="33"/>
          </w:tcPr>
          <w:p w14:paraId="68AF40E8" w14:textId="4A5D6D58" w:rsidR="00FF4610" w:rsidRPr="00EE0571" w:rsidRDefault="00FF4610" w:rsidP="00FF4610">
            <w:pPr>
              <w:pStyle w:val="TableText"/>
              <w:jc w:val="right"/>
            </w:pPr>
            <w:r w:rsidRPr="00FF4610">
              <w:t>14,400</w:t>
            </w:r>
          </w:p>
        </w:tc>
        <w:tc>
          <w:tcPr>
            <w:tcW w:w="637" w:type="pct"/>
            <w:shd w:val="clear" w:color="auto" w:fill="E5F3D9" w:themeFill="background1" w:themeFillTint="33"/>
          </w:tcPr>
          <w:p w14:paraId="2659F234" w14:textId="7D38A175" w:rsidR="00FF4610" w:rsidRPr="00EE0571" w:rsidRDefault="00FF4610" w:rsidP="00FF4610">
            <w:pPr>
              <w:pStyle w:val="TableText"/>
              <w:jc w:val="right"/>
            </w:pPr>
            <w:r w:rsidRPr="00FF4610">
              <w:t>486,900</w:t>
            </w:r>
          </w:p>
        </w:tc>
        <w:tc>
          <w:tcPr>
            <w:tcW w:w="637" w:type="pct"/>
            <w:shd w:val="clear" w:color="auto" w:fill="E5F3D9" w:themeFill="background1" w:themeFillTint="33"/>
          </w:tcPr>
          <w:p w14:paraId="63AD7A46" w14:textId="0096F334" w:rsidR="00FF4610" w:rsidRPr="00EE0571" w:rsidRDefault="00FF4610" w:rsidP="00FF4610">
            <w:pPr>
              <w:pStyle w:val="TableText"/>
              <w:jc w:val="right"/>
            </w:pPr>
            <w:r w:rsidRPr="00FF4610">
              <w:t>483,900</w:t>
            </w:r>
          </w:p>
        </w:tc>
        <w:tc>
          <w:tcPr>
            <w:tcW w:w="545" w:type="pct"/>
            <w:shd w:val="clear" w:color="auto" w:fill="E5F3D9" w:themeFill="background1" w:themeFillTint="33"/>
          </w:tcPr>
          <w:p w14:paraId="1138B0EA" w14:textId="3098E60B" w:rsidR="00FF4610" w:rsidRPr="00EE0571" w:rsidRDefault="00FF4610" w:rsidP="00FF4610">
            <w:pPr>
              <w:pStyle w:val="TableText"/>
              <w:jc w:val="right"/>
            </w:pPr>
            <w:r>
              <w:t>81</w:t>
            </w:r>
            <w:r w:rsidRPr="00FF4610">
              <w:t>,900</w:t>
            </w:r>
          </w:p>
        </w:tc>
        <w:tc>
          <w:tcPr>
            <w:tcW w:w="545" w:type="pct"/>
            <w:shd w:val="clear" w:color="auto" w:fill="E5F3D9" w:themeFill="background1" w:themeFillTint="33"/>
          </w:tcPr>
          <w:p w14:paraId="46E7C08C" w14:textId="30B97DFF" w:rsidR="00FF4610" w:rsidRPr="00EE0571" w:rsidRDefault="00FF4610" w:rsidP="00FF4610">
            <w:pPr>
              <w:pStyle w:val="TableText"/>
              <w:jc w:val="right"/>
            </w:pPr>
            <w:r w:rsidRPr="00FF4610">
              <w:t>55,700</w:t>
            </w:r>
          </w:p>
        </w:tc>
        <w:tc>
          <w:tcPr>
            <w:tcW w:w="727" w:type="pct"/>
            <w:shd w:val="clear" w:color="auto" w:fill="E5F3D9" w:themeFill="background1" w:themeFillTint="33"/>
          </w:tcPr>
          <w:p w14:paraId="43D295E6" w14:textId="4A7EE99F" w:rsidR="00FF4610" w:rsidRPr="00EE0571" w:rsidRDefault="00FF4610" w:rsidP="00FF4610">
            <w:pPr>
              <w:pStyle w:val="TableText"/>
              <w:jc w:val="right"/>
            </w:pPr>
            <w:r>
              <w:t>1,122,700</w:t>
            </w:r>
          </w:p>
        </w:tc>
      </w:tr>
      <w:tr w:rsidR="00FF4610" w:rsidRPr="00456498" w14:paraId="414BFD80" w14:textId="34CDE4F4" w:rsidTr="00FF4610">
        <w:trPr>
          <w:cnfStyle w:val="010000000000" w:firstRow="0" w:lastRow="1" w:firstColumn="0" w:lastColumn="0" w:oddVBand="0" w:evenVBand="0" w:oddHBand="0" w:evenHBand="0" w:firstRowFirstColumn="0" w:firstRowLastColumn="0" w:lastRowFirstColumn="0" w:lastRowLastColumn="0"/>
        </w:trPr>
        <w:tc>
          <w:tcPr>
            <w:tcW w:w="1360" w:type="pct"/>
            <w:shd w:val="clear" w:color="auto" w:fill="E5F3D9" w:themeFill="background1" w:themeFillTint="33"/>
            <w:vAlign w:val="bottom"/>
          </w:tcPr>
          <w:p w14:paraId="75F9B64C" w14:textId="6B76D9DE" w:rsidR="00FF4610" w:rsidRPr="00FF4610" w:rsidRDefault="00FF4610" w:rsidP="00FF4610">
            <w:pPr>
              <w:pStyle w:val="TableText"/>
              <w:rPr>
                <w:b w:val="0"/>
              </w:rPr>
            </w:pPr>
            <w:r w:rsidRPr="00FF4610">
              <w:rPr>
                <w:b w:val="0"/>
              </w:rPr>
              <w:t>Top 10 proportion of total</w:t>
            </w:r>
          </w:p>
        </w:tc>
        <w:tc>
          <w:tcPr>
            <w:tcW w:w="549" w:type="pct"/>
            <w:shd w:val="clear" w:color="auto" w:fill="E5F3D9" w:themeFill="background1" w:themeFillTint="33"/>
          </w:tcPr>
          <w:p w14:paraId="1E4080D2" w14:textId="62975FB4" w:rsidR="00FF4610" w:rsidRPr="00FF4610" w:rsidRDefault="00FF4610" w:rsidP="00FF4610">
            <w:pPr>
              <w:pStyle w:val="TableText"/>
              <w:jc w:val="right"/>
              <w:rPr>
                <w:b w:val="0"/>
              </w:rPr>
            </w:pPr>
            <w:r w:rsidRPr="00FF4610">
              <w:rPr>
                <w:b w:val="0"/>
              </w:rPr>
              <w:t>99%</w:t>
            </w:r>
          </w:p>
        </w:tc>
        <w:tc>
          <w:tcPr>
            <w:tcW w:w="637" w:type="pct"/>
            <w:shd w:val="clear" w:color="auto" w:fill="E5F3D9" w:themeFill="background1" w:themeFillTint="33"/>
          </w:tcPr>
          <w:p w14:paraId="07D38064" w14:textId="643F57E0" w:rsidR="00FF4610" w:rsidRPr="00FF4610" w:rsidRDefault="00FF4610" w:rsidP="00FF4610">
            <w:pPr>
              <w:pStyle w:val="TableText"/>
              <w:jc w:val="right"/>
              <w:rPr>
                <w:b w:val="0"/>
              </w:rPr>
            </w:pPr>
            <w:r w:rsidRPr="00FF4610">
              <w:rPr>
                <w:b w:val="0"/>
              </w:rPr>
              <w:t>95%</w:t>
            </w:r>
          </w:p>
        </w:tc>
        <w:tc>
          <w:tcPr>
            <w:tcW w:w="637" w:type="pct"/>
            <w:shd w:val="clear" w:color="auto" w:fill="E5F3D9" w:themeFill="background1" w:themeFillTint="33"/>
          </w:tcPr>
          <w:p w14:paraId="57F13CB1" w14:textId="6D1B2442" w:rsidR="00FF4610" w:rsidRPr="00FF4610" w:rsidRDefault="00FF4610" w:rsidP="00FF4610">
            <w:pPr>
              <w:pStyle w:val="TableText"/>
              <w:jc w:val="right"/>
              <w:rPr>
                <w:b w:val="0"/>
              </w:rPr>
            </w:pPr>
            <w:r w:rsidRPr="00FF4610">
              <w:rPr>
                <w:b w:val="0"/>
              </w:rPr>
              <w:t>99%</w:t>
            </w:r>
          </w:p>
        </w:tc>
        <w:tc>
          <w:tcPr>
            <w:tcW w:w="545" w:type="pct"/>
            <w:shd w:val="clear" w:color="auto" w:fill="E5F3D9" w:themeFill="background1" w:themeFillTint="33"/>
          </w:tcPr>
          <w:p w14:paraId="2559D1A8" w14:textId="3B0B9212" w:rsidR="00FF4610" w:rsidRPr="00FF4610" w:rsidRDefault="00FF4610" w:rsidP="00FF4610">
            <w:pPr>
              <w:pStyle w:val="TableText"/>
              <w:jc w:val="right"/>
              <w:rPr>
                <w:b w:val="0"/>
              </w:rPr>
            </w:pPr>
            <w:r w:rsidRPr="00FF4610">
              <w:rPr>
                <w:b w:val="0"/>
              </w:rPr>
              <w:t>8</w:t>
            </w:r>
            <w:r>
              <w:rPr>
                <w:b w:val="0"/>
              </w:rPr>
              <w:t>0</w:t>
            </w:r>
            <w:r w:rsidRPr="00FF4610">
              <w:rPr>
                <w:b w:val="0"/>
              </w:rPr>
              <w:t>%</w:t>
            </w:r>
          </w:p>
        </w:tc>
        <w:tc>
          <w:tcPr>
            <w:tcW w:w="545" w:type="pct"/>
            <w:shd w:val="clear" w:color="auto" w:fill="E5F3D9" w:themeFill="background1" w:themeFillTint="33"/>
          </w:tcPr>
          <w:p w14:paraId="5CB22D43" w14:textId="65F7E749" w:rsidR="00FF4610" w:rsidRPr="00FF4610" w:rsidRDefault="00FF4610" w:rsidP="00FF4610">
            <w:pPr>
              <w:pStyle w:val="TableText"/>
              <w:jc w:val="right"/>
              <w:rPr>
                <w:b w:val="0"/>
              </w:rPr>
            </w:pPr>
            <w:r w:rsidRPr="00FF4610">
              <w:rPr>
                <w:b w:val="0"/>
              </w:rPr>
              <w:t>63%</w:t>
            </w:r>
          </w:p>
        </w:tc>
        <w:tc>
          <w:tcPr>
            <w:tcW w:w="727" w:type="pct"/>
            <w:shd w:val="clear" w:color="auto" w:fill="E5F3D9" w:themeFill="background1" w:themeFillTint="33"/>
          </w:tcPr>
          <w:p w14:paraId="3A7F50D0" w14:textId="7270D3DA" w:rsidR="00FF4610" w:rsidRPr="00FF4610" w:rsidRDefault="00FF4610" w:rsidP="00FF4610">
            <w:pPr>
              <w:pStyle w:val="TableText"/>
              <w:jc w:val="right"/>
              <w:rPr>
                <w:b w:val="0"/>
              </w:rPr>
            </w:pPr>
            <w:r w:rsidRPr="00FF4610">
              <w:rPr>
                <w:b w:val="0"/>
              </w:rPr>
              <w:t>94%</w:t>
            </w:r>
          </w:p>
        </w:tc>
      </w:tr>
    </w:tbl>
    <w:p w14:paraId="079D9217" w14:textId="42FA227E" w:rsidR="00FF4610" w:rsidRDefault="0089225F" w:rsidP="00FF4610">
      <w:pPr>
        <w:pStyle w:val="Caption"/>
        <w:spacing w:after="0"/>
        <w:rPr>
          <w:rStyle w:val="CaptionChar"/>
        </w:rPr>
      </w:pPr>
      <w:r w:rsidRPr="0089225F">
        <w:t xml:space="preserve">* </w:t>
      </w:r>
      <w:r w:rsidRPr="00CD6507">
        <w:t>Indicates that country had some form of restrictions on the importation of waste</w:t>
      </w:r>
      <w:r w:rsidR="00FF4610">
        <w:t>.</w:t>
      </w:r>
      <w:r w:rsidRPr="00CD6507">
        <w:t xml:space="preserve"> </w:t>
      </w:r>
      <w:r w:rsidRPr="00CD6507">
        <w:br/>
      </w:r>
      <w:r w:rsidR="00645308" w:rsidRPr="00CD6507">
        <w:rPr>
          <w:rFonts w:cstheme="minorHAnsi"/>
          <w:vertAlign w:val="superscript"/>
        </w:rPr>
        <w:t>†</w:t>
      </w:r>
      <w:r w:rsidR="00645308" w:rsidRPr="00CD6507">
        <w:rPr>
          <w:vertAlign w:val="superscript"/>
        </w:rPr>
        <w:t xml:space="preserve"> </w:t>
      </w:r>
      <w:r w:rsidR="004A0338" w:rsidRPr="00CD6507">
        <w:t>‘</w:t>
      </w:r>
      <w:r w:rsidR="00EE0571" w:rsidRPr="00CD6507">
        <w:t>Other</w:t>
      </w:r>
      <w:r w:rsidR="004A0338" w:rsidRPr="00CD6507">
        <w:t xml:space="preserve">’ </w:t>
      </w:r>
      <w:r w:rsidR="00EE0571" w:rsidRPr="00CD6507">
        <w:t>includes rubber, textiles and organics</w:t>
      </w:r>
      <w:r w:rsidR="005A3DA9">
        <w:t>.</w:t>
      </w:r>
      <w:r w:rsidR="00FF4610" w:rsidRPr="00FF4610">
        <w:rPr>
          <w:rStyle w:val="CaptionChar"/>
        </w:rPr>
        <w:t xml:space="preserve"> </w:t>
      </w:r>
    </w:p>
    <w:p w14:paraId="1F25784F" w14:textId="05243EE4" w:rsidR="00EE0571" w:rsidRPr="00FF4610" w:rsidRDefault="00FF4610" w:rsidP="00294D4A">
      <w:pPr>
        <w:pStyle w:val="Caption"/>
        <w:rPr>
          <w:i w:val="0"/>
          <w:iCs w:val="0"/>
        </w:rPr>
      </w:pPr>
      <w:r w:rsidRPr="00FF4610">
        <w:rPr>
          <w:rStyle w:val="CaptionChar"/>
        </w:rPr>
        <w:lastRenderedPageBreak/>
        <w:t xml:space="preserve">Figures in </w:t>
      </w:r>
      <w:r w:rsidRPr="00FF4610">
        <w:rPr>
          <w:rStyle w:val="CaptionChar"/>
          <w:i/>
          <w:iCs/>
        </w:rPr>
        <w:fldChar w:fldCharType="begin"/>
      </w:r>
      <w:r w:rsidRPr="00FF4610">
        <w:rPr>
          <w:rStyle w:val="CaptionChar"/>
          <w:i/>
          <w:iCs/>
        </w:rPr>
        <w:instrText xml:space="preserve"> REF _Ref43380205 \h  \* MERGEFORMAT </w:instrText>
      </w:r>
      <w:r w:rsidRPr="00FF4610">
        <w:rPr>
          <w:rStyle w:val="CaptionChar"/>
          <w:i/>
          <w:iCs/>
        </w:rPr>
      </w:r>
      <w:r w:rsidRPr="00FF4610">
        <w:rPr>
          <w:rStyle w:val="CaptionChar"/>
          <w:i/>
          <w:iCs/>
        </w:rPr>
        <w:fldChar w:fldCharType="separate"/>
      </w:r>
      <w:r w:rsidR="00857679" w:rsidRPr="00857679">
        <w:rPr>
          <w:i w:val="0"/>
          <w:iCs w:val="0"/>
        </w:rPr>
        <w:t xml:space="preserve">Table </w:t>
      </w:r>
      <w:r w:rsidR="00857679" w:rsidRPr="00857679">
        <w:rPr>
          <w:i w:val="0"/>
          <w:iCs w:val="0"/>
          <w:noProof/>
        </w:rPr>
        <w:t>8</w:t>
      </w:r>
      <w:r w:rsidRPr="00FF4610">
        <w:rPr>
          <w:rStyle w:val="CaptionChar"/>
          <w:i/>
          <w:iCs/>
        </w:rPr>
        <w:fldChar w:fldCharType="end"/>
      </w:r>
      <w:r w:rsidRPr="00FF4610">
        <w:rPr>
          <w:rStyle w:val="CaptionChar"/>
        </w:rPr>
        <w:t xml:space="preserve"> have</w:t>
      </w:r>
      <w:r w:rsidRPr="00FF0609">
        <w:rPr>
          <w:rStyle w:val="CaptionChar"/>
        </w:rPr>
        <w:t xml:space="preserve"> been rounded to the nearest </w:t>
      </w:r>
      <w:r w:rsidR="00F44C9A">
        <w:rPr>
          <w:rStyle w:val="CaptionChar"/>
        </w:rPr>
        <w:t>hundred</w:t>
      </w:r>
      <w:r w:rsidRPr="00FF0609">
        <w:rPr>
          <w:rStyle w:val="CaptionChar"/>
        </w:rPr>
        <w:t xml:space="preserve"> and may not</w:t>
      </w:r>
      <w:r>
        <w:rPr>
          <w:rStyle w:val="CaptionChar"/>
        </w:rPr>
        <w:t xml:space="preserve"> match totals reported in other parts of this report</w:t>
      </w:r>
      <w:r w:rsidRPr="001A49C8">
        <w:rPr>
          <w:i w:val="0"/>
          <w:sz w:val="16"/>
          <w:szCs w:val="16"/>
        </w:rPr>
        <w:t>.</w:t>
      </w:r>
    </w:p>
    <w:p w14:paraId="20A9FA83" w14:textId="27190D6D" w:rsidR="00471B97" w:rsidRDefault="00471B97" w:rsidP="00CB7603">
      <w:r>
        <w:t xml:space="preserve">Notably, </w:t>
      </w:r>
      <w:r w:rsidR="00E75FDD">
        <w:t xml:space="preserve">in 2018–19 </w:t>
      </w:r>
      <w:r>
        <w:t>each material ha</w:t>
      </w:r>
      <w:r w:rsidR="00E75FDD">
        <w:t>d</w:t>
      </w:r>
      <w:r>
        <w:t xml:space="preserve"> a dominant country </w:t>
      </w:r>
      <w:r w:rsidR="00172BF6">
        <w:t xml:space="preserve">that </w:t>
      </w:r>
      <w:r>
        <w:t>receive</w:t>
      </w:r>
      <w:r w:rsidR="00E75FDD">
        <w:t>d</w:t>
      </w:r>
      <w:r>
        <w:t xml:space="preserve"> </w:t>
      </w:r>
      <w:r w:rsidR="00E75FDD">
        <w:t xml:space="preserve">more </w:t>
      </w:r>
      <w:r>
        <w:t>exports from Victoria</w:t>
      </w:r>
      <w:r w:rsidR="00E75FDD">
        <w:t xml:space="preserve"> than others</w:t>
      </w:r>
      <w:r>
        <w:t xml:space="preserve">, </w:t>
      </w:r>
      <w:r w:rsidR="00773C16">
        <w:t xml:space="preserve">such as </w:t>
      </w:r>
      <w:r>
        <w:t>for:</w:t>
      </w:r>
    </w:p>
    <w:p w14:paraId="310890B5" w14:textId="2BF6BE5B" w:rsidR="00471B97" w:rsidRDefault="00471B97" w:rsidP="00471B97">
      <w:pPr>
        <w:pStyle w:val="ListBullet"/>
      </w:pPr>
      <w:r>
        <w:t>glass this was Malaysia – 79</w:t>
      </w:r>
      <w:r w:rsidR="007F7418">
        <w:t xml:space="preserve"> per cent </w:t>
      </w:r>
      <w:r>
        <w:t>of total glass</w:t>
      </w:r>
      <w:r w:rsidRPr="00471B97">
        <w:t xml:space="preserve"> </w:t>
      </w:r>
      <w:r>
        <w:t>exported</w:t>
      </w:r>
    </w:p>
    <w:p w14:paraId="701833A8" w14:textId="5E994DF1" w:rsidR="00471B97" w:rsidRDefault="00471B97" w:rsidP="00471B97">
      <w:pPr>
        <w:pStyle w:val="ListBullet"/>
      </w:pPr>
      <w:r>
        <w:t xml:space="preserve">metals this was </w:t>
      </w:r>
      <w:r w:rsidR="00FD0402">
        <w:t>Bangladesh</w:t>
      </w:r>
      <w:r>
        <w:t xml:space="preserve"> – 2</w:t>
      </w:r>
      <w:r w:rsidR="00FD0402">
        <w:t>4</w:t>
      </w:r>
      <w:r w:rsidR="007F7418">
        <w:t xml:space="preserve"> per cent </w:t>
      </w:r>
      <w:r>
        <w:t>of total metal</w:t>
      </w:r>
      <w:r w:rsidR="0083551D">
        <w:t>s</w:t>
      </w:r>
      <w:r w:rsidRPr="00471B97">
        <w:t xml:space="preserve"> </w:t>
      </w:r>
      <w:r>
        <w:t>exported</w:t>
      </w:r>
    </w:p>
    <w:p w14:paraId="3EB25B91" w14:textId="6F38A78B" w:rsidR="00471B97" w:rsidRDefault="00471B97" w:rsidP="00471B97">
      <w:pPr>
        <w:pStyle w:val="ListBullet"/>
      </w:pPr>
      <w:r>
        <w:t xml:space="preserve">paper and cardboard this </w:t>
      </w:r>
      <w:proofErr w:type="gramStart"/>
      <w:r>
        <w:t>was</w:t>
      </w:r>
      <w:proofErr w:type="gramEnd"/>
      <w:r>
        <w:t xml:space="preserve"> China – </w:t>
      </w:r>
      <w:r w:rsidR="00FD0402">
        <w:t>51</w:t>
      </w:r>
      <w:r w:rsidR="007F7418">
        <w:t xml:space="preserve"> per cent </w:t>
      </w:r>
      <w:r>
        <w:t>of total paper and cardboard exported</w:t>
      </w:r>
    </w:p>
    <w:p w14:paraId="1ED1BA7A" w14:textId="4D7A3B61" w:rsidR="00471B97" w:rsidRDefault="00471B97" w:rsidP="00471B97">
      <w:pPr>
        <w:pStyle w:val="ListBullet"/>
      </w:pPr>
      <w:r>
        <w:t xml:space="preserve">plastics this was Indonesia – </w:t>
      </w:r>
      <w:r w:rsidR="00FD0402">
        <w:t>46</w:t>
      </w:r>
      <w:r w:rsidR="007F7418">
        <w:t xml:space="preserve"> per cent </w:t>
      </w:r>
      <w:r>
        <w:t>of total plastics exported</w:t>
      </w:r>
    </w:p>
    <w:p w14:paraId="330E4733" w14:textId="1AA9AD0C" w:rsidR="00471B97" w:rsidRDefault="00471B97" w:rsidP="00471B97">
      <w:pPr>
        <w:pStyle w:val="ListBullet"/>
      </w:pPr>
      <w:r>
        <w:t>the other grouping (rubber, textiles and organics) this was India – 3</w:t>
      </w:r>
      <w:r w:rsidR="00FD0402">
        <w:t>5</w:t>
      </w:r>
      <w:r w:rsidR="007F7418">
        <w:t xml:space="preserve"> per cent </w:t>
      </w:r>
      <w:r>
        <w:t>of the total other grouping</w:t>
      </w:r>
      <w:r w:rsidR="00241BBA">
        <w:t>,</w:t>
      </w:r>
      <w:r>
        <w:t xml:space="preserve"> which was predominantly rubber.</w:t>
      </w:r>
    </w:p>
    <w:p w14:paraId="70781C98" w14:textId="330669CD" w:rsidR="00850363" w:rsidRDefault="00241BBA" w:rsidP="006B246B">
      <w:r>
        <w:fldChar w:fldCharType="begin"/>
      </w:r>
      <w:r>
        <w:instrText xml:space="preserve"> REF _Ref43380205 \h </w:instrText>
      </w:r>
      <w:r>
        <w:fldChar w:fldCharType="separate"/>
      </w:r>
      <w:r w:rsidR="00857679">
        <w:t xml:space="preserve">Table </w:t>
      </w:r>
      <w:r w:rsidR="00857679">
        <w:rPr>
          <w:noProof/>
        </w:rPr>
        <w:t>8</w:t>
      </w:r>
      <w:r>
        <w:fldChar w:fldCharType="end"/>
      </w:r>
      <w:r>
        <w:t xml:space="preserve"> also highlight</w:t>
      </w:r>
      <w:r w:rsidR="00172BF6">
        <w:t>s</w:t>
      </w:r>
      <w:r>
        <w:t xml:space="preserve"> which countries implemented import restrictions on recyclable material imports during 2018–19. </w:t>
      </w:r>
      <w:r w:rsidR="00474EA4">
        <w:t xml:space="preserve">Despite </w:t>
      </w:r>
      <w:r>
        <w:t xml:space="preserve">these </w:t>
      </w:r>
      <w:r w:rsidR="00474EA4">
        <w:t>restrictions</w:t>
      </w:r>
      <w:r w:rsidR="006B246B">
        <w:t>,</w:t>
      </w:r>
      <w:r w:rsidR="00474EA4">
        <w:t xml:space="preserve"> exports from </w:t>
      </w:r>
      <w:r w:rsidR="00645308">
        <w:t xml:space="preserve">Victoria to </w:t>
      </w:r>
      <w:r w:rsidR="00E75FDD">
        <w:t>these destinations</w:t>
      </w:r>
      <w:r w:rsidR="00471B97">
        <w:t xml:space="preserve"> were able to meet </w:t>
      </w:r>
      <w:r>
        <w:t>the requirements</w:t>
      </w:r>
      <w:r w:rsidR="00471B97">
        <w:t>.</w:t>
      </w:r>
      <w:r>
        <w:t xml:space="preserve"> </w:t>
      </w:r>
      <w:r w:rsidR="00C315EC">
        <w:t>For a</w:t>
      </w:r>
      <w:r w:rsidR="00645308">
        <w:t xml:space="preserve"> comprehensive </w:t>
      </w:r>
      <w:r w:rsidR="00C315EC">
        <w:t>overview of countries that ha</w:t>
      </w:r>
      <w:r w:rsidR="00645308">
        <w:t>d</w:t>
      </w:r>
      <w:r w:rsidR="00C315EC">
        <w:t xml:space="preserve"> restrictions on the import of recyclable material</w:t>
      </w:r>
      <w:r w:rsidR="00645308">
        <w:t xml:space="preserve"> during 2018–19</w:t>
      </w:r>
      <w:r w:rsidR="00C315EC">
        <w:t xml:space="preserve"> please refer to </w:t>
      </w:r>
      <w:r w:rsidR="00850363" w:rsidRPr="00850363">
        <w:t>the Australian Government Department of Agriculture, Water and the Environmen</w:t>
      </w:r>
      <w:r w:rsidR="00850363">
        <w:t xml:space="preserve">t publication </w:t>
      </w:r>
      <w:r w:rsidR="00850363" w:rsidRPr="00850363">
        <w:rPr>
          <w:i/>
          <w:iCs/>
        </w:rPr>
        <w:t xml:space="preserve">Data on </w:t>
      </w:r>
      <w:r w:rsidR="00A56DBB">
        <w:rPr>
          <w:i/>
          <w:iCs/>
        </w:rPr>
        <w:t>E</w:t>
      </w:r>
      <w:r w:rsidR="00A56DBB" w:rsidRPr="00850363">
        <w:rPr>
          <w:i/>
          <w:iCs/>
        </w:rPr>
        <w:t xml:space="preserve">xports </w:t>
      </w:r>
      <w:r w:rsidR="00850363" w:rsidRPr="00850363">
        <w:rPr>
          <w:i/>
          <w:iCs/>
        </w:rPr>
        <w:t xml:space="preserve">of Australian </w:t>
      </w:r>
      <w:r w:rsidR="00A56DBB">
        <w:rPr>
          <w:i/>
          <w:iCs/>
        </w:rPr>
        <w:t>W</w:t>
      </w:r>
      <w:r w:rsidR="00A56DBB" w:rsidRPr="00850363">
        <w:rPr>
          <w:i/>
          <w:iCs/>
        </w:rPr>
        <w:t xml:space="preserve">astes </w:t>
      </w:r>
      <w:r w:rsidR="00850363" w:rsidRPr="00850363">
        <w:rPr>
          <w:i/>
          <w:iCs/>
        </w:rPr>
        <w:t>2018–19</w:t>
      </w:r>
      <w:r w:rsidR="00850363">
        <w:t xml:space="preserve"> (Blue Environment 2019). Updated information on current restrictions on the import of recyclable material </w:t>
      </w:r>
      <w:r w:rsidR="001872E0">
        <w:t>into</w:t>
      </w:r>
      <w:r w:rsidR="00A56DBB">
        <w:t xml:space="preserve"> other countries is </w:t>
      </w:r>
      <w:r w:rsidR="00850363">
        <w:t xml:space="preserve">available in the </w:t>
      </w:r>
      <w:r w:rsidR="00850363" w:rsidRPr="00850363">
        <w:rPr>
          <w:i/>
          <w:iCs/>
        </w:rPr>
        <w:t>Recovered Resources Market Bulletin</w:t>
      </w:r>
      <w:r w:rsidR="00850363">
        <w:t xml:space="preserve"> (</w:t>
      </w:r>
      <w:r w:rsidR="00850363" w:rsidRPr="00850363">
        <w:t>Sustainability Victoria</w:t>
      </w:r>
      <w:r w:rsidR="00850363">
        <w:t xml:space="preserve"> </w:t>
      </w:r>
      <w:r w:rsidR="00850363" w:rsidRPr="00850363">
        <w:t>2020)</w:t>
      </w:r>
      <w:r w:rsidR="00850363">
        <w:t>.</w:t>
      </w:r>
    </w:p>
    <w:p w14:paraId="54B3B6D7" w14:textId="6CDD62FF" w:rsidR="00751CB5" w:rsidRDefault="00751CB5" w:rsidP="00751CB5">
      <w:pPr>
        <w:pStyle w:val="Heading1Numbered"/>
      </w:pPr>
      <w:bookmarkStart w:id="79" w:name="_Toc54708566"/>
      <w:r>
        <w:t>Monthly trends</w:t>
      </w:r>
      <w:r w:rsidR="007B7431">
        <w:t xml:space="preserve"> in kerbside</w:t>
      </w:r>
      <w:r w:rsidR="00CB7603">
        <w:t xml:space="preserve"> recycling</w:t>
      </w:r>
      <w:r w:rsidR="007B7431">
        <w:t xml:space="preserve"> </w:t>
      </w:r>
      <w:r w:rsidR="00CB7603">
        <w:t xml:space="preserve">material </w:t>
      </w:r>
      <w:r w:rsidR="007B7431">
        <w:t>exports</w:t>
      </w:r>
      <w:bookmarkEnd w:id="79"/>
    </w:p>
    <w:p w14:paraId="1D66E0A8" w14:textId="4764597D" w:rsidR="008E3594" w:rsidRDefault="00CB7603" w:rsidP="006B246B">
      <w:pPr>
        <w:rPr>
          <w:noProof/>
        </w:rPr>
      </w:pPr>
      <w:r>
        <w:t>In 2018</w:t>
      </w:r>
      <w:r>
        <w:rPr>
          <w:noProof/>
        </w:rPr>
        <w:t xml:space="preserve">–19, </w:t>
      </w:r>
      <w:r w:rsidR="004245CD">
        <w:rPr>
          <w:noProof/>
        </w:rPr>
        <w:t xml:space="preserve">monthly exports of kerbside </w:t>
      </w:r>
      <w:r w:rsidR="00A34BD0">
        <w:rPr>
          <w:noProof/>
        </w:rPr>
        <w:t>recyclable</w:t>
      </w:r>
      <w:r w:rsidR="004245CD">
        <w:rPr>
          <w:noProof/>
        </w:rPr>
        <w:t xml:space="preserve"> bin materials varied. </w:t>
      </w:r>
      <w:r w:rsidR="0062256A">
        <w:rPr>
          <w:noProof/>
        </w:rPr>
        <w:fldChar w:fldCharType="begin"/>
      </w:r>
      <w:r w:rsidR="0062256A">
        <w:rPr>
          <w:noProof/>
        </w:rPr>
        <w:instrText xml:space="preserve"> REF _Ref43202002 \h </w:instrText>
      </w:r>
      <w:r w:rsidR="0062256A">
        <w:rPr>
          <w:noProof/>
        </w:rPr>
      </w:r>
      <w:r w:rsidR="0062256A">
        <w:rPr>
          <w:noProof/>
        </w:rPr>
        <w:fldChar w:fldCharType="separate"/>
      </w:r>
      <w:r w:rsidR="00857679">
        <w:t xml:space="preserve">Figure </w:t>
      </w:r>
      <w:r w:rsidR="00857679">
        <w:rPr>
          <w:noProof/>
        </w:rPr>
        <w:t>29</w:t>
      </w:r>
      <w:r w:rsidR="0062256A">
        <w:rPr>
          <w:noProof/>
        </w:rPr>
        <w:fldChar w:fldCharType="end"/>
      </w:r>
      <w:r w:rsidR="004245CD">
        <w:rPr>
          <w:noProof/>
        </w:rPr>
        <w:t xml:space="preserve"> presents the </w:t>
      </w:r>
      <w:r w:rsidR="00A34BD0">
        <w:rPr>
          <w:noProof/>
        </w:rPr>
        <w:t>exports of paper and cardboard, metals, glass and plastics that are estimated to come from the household kerbside recyclables bin.</w:t>
      </w:r>
      <w:r w:rsidR="00BD73D1">
        <w:rPr>
          <w:noProof/>
        </w:rPr>
        <w:t xml:space="preserve"> </w:t>
      </w:r>
      <w:r w:rsidR="008E3594">
        <w:rPr>
          <w:noProof/>
        </w:rPr>
        <w:t>These figures</w:t>
      </w:r>
      <w:r w:rsidR="00BD73D1">
        <w:rPr>
          <w:noProof/>
        </w:rPr>
        <w:t xml:space="preserve"> are based on </w:t>
      </w:r>
      <w:r w:rsidR="008E3594">
        <w:rPr>
          <w:noProof/>
        </w:rPr>
        <w:t xml:space="preserve">export quantities as reported by the </w:t>
      </w:r>
      <w:r w:rsidR="00313593">
        <w:rPr>
          <w:noProof/>
        </w:rPr>
        <w:t>ABS</w:t>
      </w:r>
      <w:r w:rsidR="00172BF6">
        <w:rPr>
          <w:noProof/>
        </w:rPr>
        <w:t>,</w:t>
      </w:r>
      <w:r w:rsidR="008E3594">
        <w:rPr>
          <w:noProof/>
        </w:rPr>
        <w:t xml:space="preserve"> with estimates of the proportion that </w:t>
      </w:r>
      <w:r w:rsidR="006B246B">
        <w:rPr>
          <w:noProof/>
        </w:rPr>
        <w:t>comes</w:t>
      </w:r>
      <w:r w:rsidR="008E3594">
        <w:rPr>
          <w:noProof/>
        </w:rPr>
        <w:t xml:space="preserve"> from kerbside recycling bins applied. These estimates are based on industry knowledge and were developed for the </w:t>
      </w:r>
      <w:r w:rsidR="008E3594" w:rsidRPr="00CD6507">
        <w:rPr>
          <w:i/>
          <w:noProof/>
        </w:rPr>
        <w:t>Recovered Resources Market Bulletin</w:t>
      </w:r>
      <w:r w:rsidR="008E3594">
        <w:rPr>
          <w:noProof/>
        </w:rPr>
        <w:t>.</w:t>
      </w:r>
    </w:p>
    <w:p w14:paraId="54A59053" w14:textId="206636DA" w:rsidR="007F1D45" w:rsidRDefault="00BD73D1" w:rsidP="006B246B">
      <w:r>
        <w:t xml:space="preserve">Paper and cardboard exports </w:t>
      </w:r>
      <w:r w:rsidR="008E3594">
        <w:t>made up the largest component of kerbside recyclables that were exported for reprocessing at 71</w:t>
      </w:r>
      <w:r w:rsidR="007F7418">
        <w:t xml:space="preserve"> per cent </w:t>
      </w:r>
      <w:r w:rsidR="008E3594">
        <w:t>of the total. Monthly exports of paper and cardboard varied between 14,100</w:t>
      </w:r>
      <w:r w:rsidR="00E45EBD">
        <w:t> tonnes</w:t>
      </w:r>
      <w:r w:rsidR="008E3594">
        <w:t xml:space="preserve"> (April 2019) and 8100</w:t>
      </w:r>
      <w:r w:rsidR="00E45EBD">
        <w:t> tonnes</w:t>
      </w:r>
      <w:r w:rsidR="008E3594">
        <w:t xml:space="preserve"> (November 2018).</w:t>
      </w:r>
      <w:r w:rsidR="00645308">
        <w:t xml:space="preserve"> </w:t>
      </w:r>
      <w:r>
        <w:t>Exports of plastics and metal</w:t>
      </w:r>
      <w:r w:rsidR="00172BF6">
        <w:t>s</w:t>
      </w:r>
      <w:r>
        <w:t xml:space="preserve"> were </w:t>
      </w:r>
      <w:proofErr w:type="gramStart"/>
      <w:r>
        <w:t>fairly steady</w:t>
      </w:r>
      <w:proofErr w:type="gramEnd"/>
      <w:r>
        <w:t xml:space="preserve"> across the year, </w:t>
      </w:r>
      <w:r w:rsidR="00BA5FDA">
        <w:t xml:space="preserve">varying between </w:t>
      </w:r>
      <w:r>
        <w:t>approximately 2300</w:t>
      </w:r>
      <w:r w:rsidR="00E45EBD">
        <w:t> tonnes</w:t>
      </w:r>
      <w:r>
        <w:t xml:space="preserve"> and 1100</w:t>
      </w:r>
      <w:r w:rsidR="00E45EBD">
        <w:t> tonnes</w:t>
      </w:r>
      <w:r>
        <w:t xml:space="preserve"> respectively. Exports of glass varied from a high of 2400</w:t>
      </w:r>
      <w:r w:rsidR="00E45EBD">
        <w:t> tonnes</w:t>
      </w:r>
      <w:r>
        <w:t xml:space="preserve"> in May 2019 to 0</w:t>
      </w:r>
      <w:r w:rsidR="00E45EBD">
        <w:t> tonnes</w:t>
      </w:r>
      <w:r>
        <w:t xml:space="preserve"> in December 2018 and in March 2019.</w:t>
      </w:r>
      <w:r w:rsidR="008E3594">
        <w:t xml:space="preserve"> Monthly variations in export quantities reflect the nature of supply and demand for material across global manufacturing.</w:t>
      </w:r>
    </w:p>
    <w:p w14:paraId="76739F85" w14:textId="7B502EE3" w:rsidR="00A3119C" w:rsidRDefault="007F1D45" w:rsidP="007F1D45">
      <w:pPr>
        <w:pStyle w:val="FigureCaption"/>
      </w:pPr>
      <w:bookmarkStart w:id="80" w:name="_Ref43202002"/>
      <w:r>
        <w:t xml:space="preserve">Figure </w:t>
      </w:r>
      <w:fldSimple w:instr=" SEQ Figure \* ARABIC ">
        <w:r w:rsidR="00857679">
          <w:rPr>
            <w:noProof/>
          </w:rPr>
          <w:t>29</w:t>
        </w:r>
      </w:fldSimple>
      <w:bookmarkEnd w:id="80"/>
      <w:r w:rsidR="006B246B">
        <w:t>:</w:t>
      </w:r>
      <w:r>
        <w:t xml:space="preserve"> Monthly trends in kerbside </w:t>
      </w:r>
      <w:r w:rsidR="00A34BD0">
        <w:t>recyclable</w:t>
      </w:r>
      <w:r>
        <w:t xml:space="preserve"> material exports</w:t>
      </w:r>
      <w:r w:rsidR="00FB7936">
        <w:t>, Victoria</w:t>
      </w:r>
      <w:r w:rsidR="0015123A">
        <w:t>, 2018–19</w:t>
      </w:r>
    </w:p>
    <w:p w14:paraId="38D3671D" w14:textId="36F1D67A" w:rsidR="00751CB5" w:rsidRDefault="00751CB5">
      <w:pPr>
        <w:spacing w:after="0" w:line="240" w:lineRule="auto"/>
      </w:pPr>
    </w:p>
    <w:p w14:paraId="206AECF0" w14:textId="3D2EEC5B" w:rsidR="002301C1" w:rsidRDefault="00850363" w:rsidP="00751CB5">
      <w:pPr>
        <w:sectPr w:rsidR="002301C1" w:rsidSect="002211F4">
          <w:headerReference w:type="first" r:id="rId72"/>
          <w:pgSz w:w="11906" w:h="16838" w:code="9"/>
          <w:pgMar w:top="1474" w:right="964" w:bottom="1134" w:left="3175" w:header="851" w:footer="369" w:gutter="0"/>
          <w:cols w:space="708"/>
          <w:titlePg/>
          <w:docGrid w:linePitch="360"/>
        </w:sectPr>
      </w:pPr>
      <w:r>
        <w:rPr>
          <w:noProof/>
        </w:rPr>
        <w:drawing>
          <wp:inline distT="0" distB="0" distL="0" distR="0" wp14:anchorId="6BF18636" wp14:editId="31A25F4D">
            <wp:extent cx="4864735" cy="2164080"/>
            <wp:effectExtent l="0" t="0" r="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64735" cy="2164080"/>
                    </a:xfrm>
                    <a:prstGeom prst="rect">
                      <a:avLst/>
                    </a:prstGeom>
                    <a:noFill/>
                  </pic:spPr>
                </pic:pic>
              </a:graphicData>
            </a:graphic>
          </wp:inline>
        </w:drawing>
      </w:r>
    </w:p>
    <w:p w14:paraId="411087C8" w14:textId="3CD107BC" w:rsidR="002301C1" w:rsidRDefault="000403D9" w:rsidP="002301C1">
      <w:pPr>
        <w:pStyle w:val="SectionDividerTitle"/>
        <w:framePr w:w="7801" w:wrap="around"/>
      </w:pPr>
      <w:bookmarkStart w:id="81" w:name="_Toc54708567"/>
      <w:r>
        <w:lastRenderedPageBreak/>
        <w:t>References</w:t>
      </w:r>
      <w:bookmarkEnd w:id="81"/>
    </w:p>
    <w:p w14:paraId="1AE7DEDF" w14:textId="31D084B4" w:rsidR="000403D9" w:rsidRPr="004003A2" w:rsidRDefault="000403D9" w:rsidP="000403D9">
      <w:r w:rsidRPr="004003A2">
        <w:t>ABS</w:t>
      </w:r>
      <w:r w:rsidR="009E2CF7">
        <w:t xml:space="preserve"> (2019a)</w:t>
      </w:r>
      <w:r w:rsidRPr="004003A2">
        <w:t xml:space="preserve"> Cat no. 3101.0, Australian Demographic Statistics, Sep 2018: </w:t>
      </w:r>
      <w:r>
        <w:t>Table</w:t>
      </w:r>
      <w:r w:rsidRPr="004003A2">
        <w:t xml:space="preserve"> 4. Estimated Resident Population, States and Territories (Number)</w:t>
      </w:r>
    </w:p>
    <w:p w14:paraId="4C5DC503" w14:textId="252100B5" w:rsidR="000403D9" w:rsidRPr="004003A2" w:rsidRDefault="000403D9" w:rsidP="000403D9">
      <w:r w:rsidRPr="004003A2">
        <w:t xml:space="preserve">ABS </w:t>
      </w:r>
      <w:r w:rsidR="009E2CF7">
        <w:t xml:space="preserve">(2019b) </w:t>
      </w:r>
      <w:r w:rsidRPr="004003A2">
        <w:t>Cat no. 5220.0, Australian National Accounts: State Accounts, 20</w:t>
      </w:r>
      <w:r>
        <w:t>17–18</w:t>
      </w:r>
      <w:r w:rsidRPr="004003A2">
        <w:t xml:space="preserve">: </w:t>
      </w:r>
      <w:r>
        <w:t>Table</w:t>
      </w:r>
      <w:r w:rsidRPr="004003A2">
        <w:t xml:space="preserve"> 3. Gross State Product </w:t>
      </w:r>
      <w:r>
        <w:t>–</w:t>
      </w:r>
      <w:r w:rsidRPr="004003A2">
        <w:t xml:space="preserve"> </w:t>
      </w:r>
      <w:r w:rsidR="004903D6">
        <w:t>C</w:t>
      </w:r>
      <w:r w:rsidR="004903D6" w:rsidRPr="004003A2">
        <w:t xml:space="preserve">urrent </w:t>
      </w:r>
      <w:r w:rsidR="004903D6">
        <w:t>P</w:t>
      </w:r>
      <w:r w:rsidR="004903D6" w:rsidRPr="004003A2">
        <w:t xml:space="preserve">rices </w:t>
      </w:r>
      <w:r>
        <w:t>–</w:t>
      </w:r>
      <w:r w:rsidRPr="004003A2">
        <w:t xml:space="preserve"> All </w:t>
      </w:r>
      <w:r w:rsidR="004903D6">
        <w:t>S</w:t>
      </w:r>
      <w:r w:rsidR="004903D6" w:rsidRPr="004003A2">
        <w:t>ectors</w:t>
      </w:r>
      <w:r w:rsidRPr="004003A2">
        <w:t xml:space="preserve">; </w:t>
      </w:r>
      <w:r>
        <w:t>State Final Demand</w:t>
      </w:r>
      <w:r w:rsidRPr="004003A2">
        <w:t xml:space="preserve">: Current </w:t>
      </w:r>
      <w:r w:rsidR="004903D6">
        <w:t>P</w:t>
      </w:r>
      <w:r w:rsidR="004903D6" w:rsidRPr="004003A2">
        <w:t>rices</w:t>
      </w:r>
    </w:p>
    <w:p w14:paraId="445BE02D" w14:textId="3BE532C8" w:rsidR="000403D9" w:rsidRDefault="000403D9" w:rsidP="000403D9">
      <w:r w:rsidRPr="004003A2">
        <w:t xml:space="preserve">ABS </w:t>
      </w:r>
      <w:r w:rsidR="00B80409">
        <w:t xml:space="preserve">(2019c) </w:t>
      </w:r>
      <w:r w:rsidRPr="004003A2">
        <w:t>Cat no. 6401.0, Consumer Price Index, Australia, Mar 2019: T</w:t>
      </w:r>
      <w:r>
        <w:t>able</w:t>
      </w:r>
      <w:r w:rsidRPr="004003A2">
        <w:t xml:space="preserve"> 5. CPI: Groups, Index Numbers by Capital City</w:t>
      </w:r>
    </w:p>
    <w:p w14:paraId="6FAB2B7E" w14:textId="44E4C21C" w:rsidR="00BC2CE9" w:rsidRPr="00BC2CE9" w:rsidRDefault="00BC2CE9" w:rsidP="000403D9">
      <w:r>
        <w:t xml:space="preserve">Australian Government Department of Agriculture, Water and the Environment (2020) </w:t>
      </w:r>
      <w:r w:rsidRPr="00B80409">
        <w:rPr>
          <w:iCs/>
        </w:rPr>
        <w:t>Investing in Australia’s waste and recycling infrastructure</w:t>
      </w:r>
      <w:r>
        <w:t xml:space="preserve">, available from: </w:t>
      </w:r>
      <w:hyperlink r:id="rId74" w:tooltip="Australian Government Department of Agriculture, Water and the Environment website" w:history="1">
        <w:r w:rsidRPr="001217D5">
          <w:rPr>
            <w:rStyle w:val="Hyperlink"/>
          </w:rPr>
          <w:t>http://www.environment.gov.au/protection/waste-resource-recovery/recycling-modernisation-fund</w:t>
        </w:r>
      </w:hyperlink>
    </w:p>
    <w:p w14:paraId="13B40142" w14:textId="16F7778D" w:rsidR="000403D9" w:rsidRPr="00645308" w:rsidRDefault="000403D9" w:rsidP="000403D9">
      <w:r>
        <w:t xml:space="preserve">Blue Environment (2019) </w:t>
      </w:r>
      <w:r w:rsidRPr="00645308">
        <w:rPr>
          <w:i/>
          <w:iCs/>
        </w:rPr>
        <w:t xml:space="preserve">Data on </w:t>
      </w:r>
      <w:r w:rsidR="008D671F">
        <w:rPr>
          <w:i/>
          <w:iCs/>
        </w:rPr>
        <w:t>E</w:t>
      </w:r>
      <w:r w:rsidR="008D671F" w:rsidRPr="00645308">
        <w:rPr>
          <w:i/>
          <w:iCs/>
        </w:rPr>
        <w:t xml:space="preserve">xports </w:t>
      </w:r>
      <w:r w:rsidRPr="00645308">
        <w:rPr>
          <w:i/>
          <w:iCs/>
        </w:rPr>
        <w:t xml:space="preserve">of Australian </w:t>
      </w:r>
      <w:r w:rsidR="008D671F">
        <w:rPr>
          <w:i/>
          <w:iCs/>
        </w:rPr>
        <w:t>W</w:t>
      </w:r>
      <w:r w:rsidR="008D671F" w:rsidRPr="00645308">
        <w:rPr>
          <w:i/>
          <w:iCs/>
        </w:rPr>
        <w:t xml:space="preserve">astes </w:t>
      </w:r>
      <w:r w:rsidRPr="00645308">
        <w:rPr>
          <w:i/>
          <w:iCs/>
        </w:rPr>
        <w:t>20</w:t>
      </w:r>
      <w:r>
        <w:rPr>
          <w:i/>
          <w:iCs/>
        </w:rPr>
        <w:t>18–19</w:t>
      </w:r>
      <w:r>
        <w:t xml:space="preserve">, for the Australian Government Department of Agriculture, Water and the Environment, available from: </w:t>
      </w:r>
      <w:hyperlink r:id="rId75" w:tooltip="Data on exports of Australian wastes 2018-19 report" w:history="1">
        <w:r w:rsidRPr="00B25FB7">
          <w:rPr>
            <w:rStyle w:val="Hyperlink"/>
          </w:rPr>
          <w:t>https://www.environment.gov.au/system/files/resources/23acbf02-2178-4139-81b0-58adcac4f5cd/files/data-exports-australian-wastes-20</w:t>
        </w:r>
        <w:r>
          <w:rPr>
            <w:rStyle w:val="Hyperlink"/>
          </w:rPr>
          <w:t>18–19</w:t>
        </w:r>
        <w:r w:rsidRPr="00B25FB7">
          <w:rPr>
            <w:rStyle w:val="Hyperlink"/>
          </w:rPr>
          <w:t>.pdf</w:t>
        </w:r>
      </w:hyperlink>
    </w:p>
    <w:p w14:paraId="7BA0EB75" w14:textId="2EB22BB9" w:rsidR="000403D9" w:rsidRPr="00645308" w:rsidRDefault="000403D9" w:rsidP="000403D9">
      <w:r>
        <w:t xml:space="preserve">Cleanaway (2019) </w:t>
      </w:r>
      <w:r w:rsidRPr="00B80409">
        <w:rPr>
          <w:iCs/>
        </w:rPr>
        <w:t>Acquisition of SKM recycling assets</w:t>
      </w:r>
      <w:r>
        <w:t xml:space="preserve">, available from: </w:t>
      </w:r>
      <w:hyperlink r:id="rId76" w:tooltip="Cleanaway website" w:history="1">
        <w:r w:rsidRPr="005A5995">
          <w:rPr>
            <w:rStyle w:val="Hyperlink"/>
          </w:rPr>
          <w:t>https://www.cleanaway.com.au/sustainable-future/acquisition-of-skm-recycling-assets/</w:t>
        </w:r>
      </w:hyperlink>
    </w:p>
    <w:p w14:paraId="6775E754" w14:textId="04442756" w:rsidR="000403D9" w:rsidRDefault="000403D9" w:rsidP="000403D9">
      <w:r>
        <w:t xml:space="preserve">COAG (2020) </w:t>
      </w:r>
      <w:r w:rsidRPr="00B80409">
        <w:rPr>
          <w:i/>
        </w:rPr>
        <w:t xml:space="preserve">Phasing </w:t>
      </w:r>
      <w:r w:rsidR="008D671F" w:rsidRPr="00B80409">
        <w:rPr>
          <w:i/>
        </w:rPr>
        <w:t xml:space="preserve">Out Exports </w:t>
      </w:r>
      <w:r w:rsidRPr="00B80409">
        <w:rPr>
          <w:i/>
        </w:rPr>
        <w:t xml:space="preserve">of </w:t>
      </w:r>
      <w:r w:rsidR="008D671F" w:rsidRPr="00B80409">
        <w:rPr>
          <w:i/>
        </w:rPr>
        <w:t>Waste Plastic</w:t>
      </w:r>
      <w:r w:rsidRPr="00B80409">
        <w:rPr>
          <w:i/>
        </w:rPr>
        <w:t xml:space="preserve">, </w:t>
      </w:r>
      <w:r w:rsidR="008D671F" w:rsidRPr="00B80409">
        <w:rPr>
          <w:i/>
        </w:rPr>
        <w:t>Paper</w:t>
      </w:r>
      <w:r w:rsidRPr="00B80409">
        <w:rPr>
          <w:i/>
        </w:rPr>
        <w:t xml:space="preserve">, </w:t>
      </w:r>
      <w:r w:rsidR="008D671F" w:rsidRPr="00B80409">
        <w:rPr>
          <w:i/>
        </w:rPr>
        <w:t xml:space="preserve">Glass </w:t>
      </w:r>
      <w:r w:rsidRPr="00B80409">
        <w:rPr>
          <w:i/>
        </w:rPr>
        <w:t xml:space="preserve">and </w:t>
      </w:r>
      <w:r w:rsidR="008D671F" w:rsidRPr="00B80409">
        <w:rPr>
          <w:i/>
        </w:rPr>
        <w:t>Tyres</w:t>
      </w:r>
      <w:r>
        <w:t xml:space="preserve">, available from: </w:t>
      </w:r>
      <w:hyperlink r:id="rId77" w:tooltip="Phasing out exports of waste plastic, paper, glass and tyres report" w:history="1">
        <w:r w:rsidRPr="006C4D82">
          <w:rPr>
            <w:rStyle w:val="Hyperlink"/>
            <w:szCs w:val="19"/>
          </w:rPr>
          <w:t>https://www.coag.gov.au/sites/default/files/communique/phasing-out-waste-exports-response-strategy.pdf</w:t>
        </w:r>
      </w:hyperlink>
    </w:p>
    <w:p w14:paraId="31387D39" w14:textId="45A5BA86" w:rsidR="000403D9" w:rsidRDefault="000403D9" w:rsidP="000403D9">
      <w:r>
        <w:t xml:space="preserve">EPA Victoria (2019) </w:t>
      </w:r>
      <w:r w:rsidRPr="00B80409">
        <w:rPr>
          <w:iCs/>
        </w:rPr>
        <w:t>SKM Coolaroo regains compliance</w:t>
      </w:r>
      <w:r>
        <w:t xml:space="preserve">, available from: </w:t>
      </w:r>
      <w:hyperlink r:id="rId78" w:tooltip="Environment Protection Authority Victoria website" w:history="1">
        <w:r w:rsidRPr="005918BE">
          <w:rPr>
            <w:rStyle w:val="Hyperlink"/>
          </w:rPr>
          <w:t>https://www.epa.vic.gov.au/about-epa/news-media-and-updates/news-and-updates/skm-coolaroo-regains-compliance</w:t>
        </w:r>
      </w:hyperlink>
    </w:p>
    <w:p w14:paraId="5F28C946" w14:textId="01F18DEF" w:rsidR="000403D9" w:rsidRPr="006C4D82" w:rsidRDefault="000403D9" w:rsidP="000403D9">
      <w:pPr>
        <w:rPr>
          <w:szCs w:val="19"/>
        </w:rPr>
      </w:pPr>
      <w:r>
        <w:t xml:space="preserve">Premier of Victoria (2019) </w:t>
      </w:r>
      <w:r w:rsidRPr="00B80409">
        <w:rPr>
          <w:iCs/>
        </w:rPr>
        <w:t xml:space="preserve">Victoria </w:t>
      </w:r>
      <w:r w:rsidR="008D671F">
        <w:rPr>
          <w:iCs/>
        </w:rPr>
        <w:t>l</w:t>
      </w:r>
      <w:r w:rsidR="008D671F" w:rsidRPr="00B80409">
        <w:rPr>
          <w:iCs/>
        </w:rPr>
        <w:t xml:space="preserve">eads </w:t>
      </w:r>
      <w:r w:rsidR="008D671F">
        <w:rPr>
          <w:iCs/>
        </w:rPr>
        <w:t>c</w:t>
      </w:r>
      <w:r w:rsidR="008D671F" w:rsidRPr="00B80409">
        <w:rPr>
          <w:iCs/>
        </w:rPr>
        <w:t xml:space="preserve">all </w:t>
      </w:r>
      <w:r w:rsidR="008D671F">
        <w:rPr>
          <w:iCs/>
        </w:rPr>
        <w:t>f</w:t>
      </w:r>
      <w:r w:rsidR="008D671F" w:rsidRPr="00B80409">
        <w:rPr>
          <w:iCs/>
        </w:rPr>
        <w:t xml:space="preserve">or </w:t>
      </w:r>
      <w:r w:rsidR="008D671F">
        <w:rPr>
          <w:iCs/>
        </w:rPr>
        <w:t>u</w:t>
      </w:r>
      <w:r w:rsidR="008D671F" w:rsidRPr="00B80409">
        <w:rPr>
          <w:iCs/>
        </w:rPr>
        <w:t xml:space="preserve">rgent </w:t>
      </w:r>
      <w:r w:rsidR="008D671F">
        <w:rPr>
          <w:iCs/>
        </w:rPr>
        <w:t>w</w:t>
      </w:r>
      <w:r w:rsidR="008D671F" w:rsidRPr="00B80409">
        <w:rPr>
          <w:iCs/>
        </w:rPr>
        <w:t xml:space="preserve">aste </w:t>
      </w:r>
      <w:r w:rsidR="008D671F">
        <w:rPr>
          <w:iCs/>
        </w:rPr>
        <w:t>f</w:t>
      </w:r>
      <w:r w:rsidR="008D671F" w:rsidRPr="00B80409">
        <w:rPr>
          <w:iCs/>
        </w:rPr>
        <w:t xml:space="preserve">unding </w:t>
      </w:r>
      <w:r w:rsidR="008D671F">
        <w:rPr>
          <w:iCs/>
        </w:rPr>
        <w:t>f</w:t>
      </w:r>
      <w:r w:rsidR="008D671F" w:rsidRPr="00B80409">
        <w:rPr>
          <w:iCs/>
        </w:rPr>
        <w:t xml:space="preserve">rom </w:t>
      </w:r>
      <w:r w:rsidR="008D671F">
        <w:rPr>
          <w:iCs/>
        </w:rPr>
        <w:t>f</w:t>
      </w:r>
      <w:r w:rsidR="008D671F" w:rsidRPr="00B80409">
        <w:rPr>
          <w:iCs/>
        </w:rPr>
        <w:t>eds</w:t>
      </w:r>
      <w:r>
        <w:t xml:space="preserve">, available from: </w:t>
      </w:r>
      <w:hyperlink r:id="rId79" w:tooltip="Premier of Victoria website" w:history="1">
        <w:r w:rsidRPr="006C4D82">
          <w:rPr>
            <w:rStyle w:val="Hyperlink"/>
            <w:szCs w:val="19"/>
          </w:rPr>
          <w:t>https://www.premier.vic.gov.au/victoria-leads-call-for-urgent-waste-funding-from-feds/</w:t>
        </w:r>
      </w:hyperlink>
    </w:p>
    <w:p w14:paraId="3ABE6CE7" w14:textId="2ADEC8D7" w:rsidR="000403D9" w:rsidRPr="004003A2" w:rsidRDefault="000403D9" w:rsidP="000403D9">
      <w:r w:rsidRPr="00612264">
        <w:t xml:space="preserve">Sustainability Victoria </w:t>
      </w:r>
      <w:r>
        <w:t xml:space="preserve">(2019) </w:t>
      </w:r>
      <w:r w:rsidRPr="00B80409">
        <w:rPr>
          <w:i/>
        </w:rPr>
        <w:t>Recovered Resources Market Bulletin</w:t>
      </w:r>
      <w:r w:rsidRPr="00612264">
        <w:t xml:space="preserve">, </w:t>
      </w:r>
      <w:r w:rsidR="006C3F28">
        <w:t>various dates</w:t>
      </w:r>
      <w:r>
        <w:t xml:space="preserve">, available from: </w:t>
      </w:r>
      <w:hyperlink r:id="rId80" w:tooltip="Sustainability Victoria website" w:history="1">
        <w:r>
          <w:rPr>
            <w:rStyle w:val="Hyperlink"/>
          </w:rPr>
          <w:t>https://www.sustainability.vic.gov.au/Business/Investment-facilitation/Recovered-resources-market-bulletin</w:t>
        </w:r>
      </w:hyperlink>
    </w:p>
    <w:p w14:paraId="50F4C3C7" w14:textId="3FCBB0BB" w:rsidR="000403D9" w:rsidRDefault="000403D9" w:rsidP="000403D9">
      <w:r>
        <w:t xml:space="preserve">Sustainability Victoria (2020) </w:t>
      </w:r>
      <w:r w:rsidRPr="00B80409">
        <w:rPr>
          <w:i/>
        </w:rPr>
        <w:t>Recovered Resources Market Bulletin</w:t>
      </w:r>
      <w:r>
        <w:t xml:space="preserve">, </w:t>
      </w:r>
      <w:r w:rsidR="00BE35B8">
        <w:t>various dates</w:t>
      </w:r>
      <w:r>
        <w:t xml:space="preserve">, available from: </w:t>
      </w:r>
      <w:hyperlink r:id="rId81" w:tooltip="Sustainability Victoria website" w:history="1">
        <w:r>
          <w:rPr>
            <w:rStyle w:val="Hyperlink"/>
          </w:rPr>
          <w:t>https://www.sustainability.vic.gov.au/Business/Investment-facilitation/Recovered-resources-market-bulletin</w:t>
        </w:r>
      </w:hyperlink>
    </w:p>
    <w:p w14:paraId="59077DF6" w14:textId="0447D180" w:rsidR="000403D9" w:rsidRDefault="000403D9" w:rsidP="000403D9">
      <w:r w:rsidRPr="00B80409">
        <w:rPr>
          <w:i/>
        </w:rPr>
        <w:t>The Age</w:t>
      </w:r>
      <w:r>
        <w:t xml:space="preserve"> (2019) </w:t>
      </w:r>
      <w:r w:rsidR="00685543">
        <w:t>‘</w:t>
      </w:r>
      <w:r w:rsidRPr="00B80409">
        <w:rPr>
          <w:iCs/>
        </w:rPr>
        <w:t>Recycling firm SKM Industries goes into liquidation, sale expected</w:t>
      </w:r>
      <w:r w:rsidR="00685543">
        <w:rPr>
          <w:iCs/>
        </w:rPr>
        <w:t>’</w:t>
      </w:r>
      <w:r>
        <w:t xml:space="preserve">, available from: </w:t>
      </w:r>
      <w:hyperlink r:id="rId82" w:tooltip="The Age website" w:history="1">
        <w:r w:rsidRPr="005918BE">
          <w:rPr>
            <w:rStyle w:val="Hyperlink"/>
          </w:rPr>
          <w:t>https://www.theage.com.au/national/victoria/recycling-firm-skm-industries-goes-into-liquidation-sale-expected-20191005-p52xwc.html</w:t>
        </w:r>
      </w:hyperlink>
    </w:p>
    <w:p w14:paraId="763A5AC2" w14:textId="523CCDA0" w:rsidR="000403D9" w:rsidRDefault="000403D9" w:rsidP="002301C1">
      <w:r w:rsidRPr="004003A2">
        <w:t>Victorian Government Department of Environment, Land, Water and Planning</w:t>
      </w:r>
      <w:r w:rsidR="005144DA">
        <w:t xml:space="preserve"> (DELWP)</w:t>
      </w:r>
      <w:r w:rsidRPr="004003A2">
        <w:t xml:space="preserve"> (2020) </w:t>
      </w:r>
      <w:r w:rsidRPr="003C5053">
        <w:rPr>
          <w:i/>
        </w:rPr>
        <w:t xml:space="preserve">Recycling Victoria: A </w:t>
      </w:r>
      <w:r w:rsidR="008D671F">
        <w:rPr>
          <w:i/>
        </w:rPr>
        <w:t>N</w:t>
      </w:r>
      <w:r w:rsidR="008D671F" w:rsidRPr="003C5053">
        <w:rPr>
          <w:i/>
        </w:rPr>
        <w:t xml:space="preserve">ew </w:t>
      </w:r>
      <w:r w:rsidR="008D671F">
        <w:rPr>
          <w:i/>
        </w:rPr>
        <w:t>E</w:t>
      </w:r>
      <w:r w:rsidR="008D671F" w:rsidRPr="003C5053">
        <w:rPr>
          <w:i/>
        </w:rPr>
        <w:t>conomy</w:t>
      </w:r>
      <w:r>
        <w:t xml:space="preserve">, available from: </w:t>
      </w:r>
      <w:hyperlink r:id="rId83" w:tooltip="State Government of Victoria website" w:history="1">
        <w:r>
          <w:rPr>
            <w:rStyle w:val="Hyperlink"/>
          </w:rPr>
          <w:t>https://www.vic.gov.au/transforming-recycling-victoria</w:t>
        </w:r>
      </w:hyperlink>
    </w:p>
    <w:p w14:paraId="42A0E419" w14:textId="315B71A5" w:rsidR="000403D9" w:rsidRDefault="000403D9" w:rsidP="002301C1"/>
    <w:p w14:paraId="119265AA" w14:textId="77777777" w:rsidR="002301C1" w:rsidRDefault="002301C1" w:rsidP="002301C1">
      <w:pPr>
        <w:sectPr w:rsidR="002301C1" w:rsidSect="002211F4">
          <w:footerReference w:type="first" r:id="rId84"/>
          <w:pgSz w:w="11906" w:h="16838" w:code="9"/>
          <w:pgMar w:top="1474" w:right="964" w:bottom="1134" w:left="3175" w:header="851" w:footer="369" w:gutter="0"/>
          <w:cols w:space="708"/>
          <w:titlePg/>
          <w:docGrid w:linePitch="360"/>
        </w:sectPr>
      </w:pPr>
    </w:p>
    <w:p w14:paraId="4E31B02D" w14:textId="428D21F0" w:rsidR="002301C1" w:rsidRDefault="000403D9" w:rsidP="002301C1">
      <w:pPr>
        <w:pStyle w:val="SectionDividerTitle"/>
        <w:framePr w:w="7801" w:wrap="around"/>
      </w:pPr>
      <w:bookmarkStart w:id="82" w:name="_Toc54708568"/>
      <w:r>
        <w:lastRenderedPageBreak/>
        <w:t>Acronyms and abbreviations</w:t>
      </w:r>
      <w:bookmarkEnd w:id="82"/>
    </w:p>
    <w:p w14:paraId="45B9E29A" w14:textId="11194E50" w:rsidR="004A5A03" w:rsidRPr="00CD6507" w:rsidRDefault="004A5A03" w:rsidP="00E318C3"/>
    <w:tbl>
      <w:tblPr>
        <w:tblStyle w:val="SVTable"/>
        <w:tblW w:w="5000" w:type="pct"/>
        <w:tblLook w:val="04E0" w:firstRow="1" w:lastRow="1" w:firstColumn="1" w:lastColumn="0" w:noHBand="0" w:noVBand="1"/>
      </w:tblPr>
      <w:tblGrid>
        <w:gridCol w:w="1701"/>
        <w:gridCol w:w="6066"/>
      </w:tblGrid>
      <w:tr w:rsidR="000403D9" w:rsidRPr="00E00B9E" w14:paraId="38C10D9E" w14:textId="77777777" w:rsidTr="00BE583B">
        <w:trPr>
          <w:cnfStyle w:val="100000000000" w:firstRow="1" w:lastRow="0" w:firstColumn="0" w:lastColumn="0" w:oddVBand="0" w:evenVBand="0" w:oddHBand="0" w:evenHBand="0" w:firstRowFirstColumn="0" w:firstRowLastColumn="0" w:lastRowFirstColumn="0" w:lastRowLastColumn="0"/>
          <w:tblHeader w:val="0"/>
        </w:trPr>
        <w:tc>
          <w:tcPr>
            <w:tcW w:w="1095" w:type="pct"/>
            <w:tcBorders>
              <w:bottom w:val="single" w:sz="4" w:space="0" w:color="82C341" w:themeColor="background1"/>
            </w:tcBorders>
          </w:tcPr>
          <w:p w14:paraId="1BA1E09F" w14:textId="77777777" w:rsidR="000403D9" w:rsidRPr="00E00B9E" w:rsidRDefault="000403D9" w:rsidP="00BE583B">
            <w:pPr>
              <w:pStyle w:val="TableHeading"/>
            </w:pPr>
            <w:r>
              <w:t>Acronym</w:t>
            </w:r>
          </w:p>
        </w:tc>
        <w:tc>
          <w:tcPr>
            <w:tcW w:w="3905" w:type="pct"/>
            <w:tcBorders>
              <w:bottom w:val="single" w:sz="4" w:space="0" w:color="82C341" w:themeColor="background1"/>
            </w:tcBorders>
            <w:vAlign w:val="center"/>
          </w:tcPr>
          <w:p w14:paraId="2C32ED29" w14:textId="77777777" w:rsidR="000403D9" w:rsidRPr="00E00B9E" w:rsidRDefault="000403D9" w:rsidP="00BE583B">
            <w:pPr>
              <w:pStyle w:val="TableHeading"/>
            </w:pPr>
            <w:r>
              <w:t>Description</w:t>
            </w:r>
          </w:p>
        </w:tc>
      </w:tr>
      <w:tr w:rsidR="000403D9" w:rsidRPr="00E00B9E" w14:paraId="6F3346E5" w14:textId="77777777" w:rsidTr="00BE583B">
        <w:tc>
          <w:tcPr>
            <w:tcW w:w="1095" w:type="pct"/>
            <w:tcBorders>
              <w:top w:val="single" w:sz="4" w:space="0" w:color="82C341" w:themeColor="background1"/>
              <w:bottom w:val="single" w:sz="4" w:space="0" w:color="82C341" w:themeColor="background1"/>
            </w:tcBorders>
          </w:tcPr>
          <w:p w14:paraId="61344A6D" w14:textId="77777777" w:rsidR="000403D9" w:rsidRPr="00E00B9E" w:rsidRDefault="000403D9" w:rsidP="00BE583B">
            <w:pPr>
              <w:pStyle w:val="TableText"/>
            </w:pPr>
            <w:r w:rsidRPr="00E00B9E">
              <w:t>ABS</w:t>
            </w:r>
          </w:p>
        </w:tc>
        <w:tc>
          <w:tcPr>
            <w:tcW w:w="3905" w:type="pct"/>
            <w:tcBorders>
              <w:top w:val="single" w:sz="4" w:space="0" w:color="82C341" w:themeColor="background1"/>
              <w:bottom w:val="single" w:sz="4" w:space="0" w:color="82C341" w:themeColor="background1"/>
            </w:tcBorders>
          </w:tcPr>
          <w:p w14:paraId="2E18243F" w14:textId="77777777" w:rsidR="000403D9" w:rsidRPr="00E00B9E" w:rsidRDefault="000403D9" w:rsidP="00BE583B">
            <w:pPr>
              <w:pStyle w:val="TableText"/>
            </w:pPr>
            <w:r w:rsidRPr="00E00B9E">
              <w:t>Australian Bureau of Statistics</w:t>
            </w:r>
          </w:p>
        </w:tc>
      </w:tr>
      <w:tr w:rsidR="000403D9" w:rsidRPr="00E00B9E" w14:paraId="56B1C4C1" w14:textId="77777777" w:rsidTr="00BE583B">
        <w:tc>
          <w:tcPr>
            <w:tcW w:w="1095" w:type="pct"/>
            <w:tcBorders>
              <w:top w:val="single" w:sz="4" w:space="0" w:color="82C341" w:themeColor="background1"/>
              <w:bottom w:val="single" w:sz="4" w:space="0" w:color="82C341" w:themeColor="background1"/>
            </w:tcBorders>
          </w:tcPr>
          <w:p w14:paraId="1D33C05F" w14:textId="77777777" w:rsidR="000403D9" w:rsidRPr="00E00B9E" w:rsidRDefault="000403D9" w:rsidP="00BE583B">
            <w:pPr>
              <w:pStyle w:val="TableText"/>
            </w:pPr>
            <w:r w:rsidRPr="00E00B9E">
              <w:t>C&amp;D</w:t>
            </w:r>
          </w:p>
        </w:tc>
        <w:tc>
          <w:tcPr>
            <w:tcW w:w="3905" w:type="pct"/>
            <w:tcBorders>
              <w:top w:val="single" w:sz="4" w:space="0" w:color="82C341" w:themeColor="background1"/>
              <w:bottom w:val="single" w:sz="4" w:space="0" w:color="82C341" w:themeColor="background1"/>
            </w:tcBorders>
          </w:tcPr>
          <w:p w14:paraId="6567B5AE" w14:textId="77777777" w:rsidR="000403D9" w:rsidRPr="00E00B9E" w:rsidRDefault="000403D9" w:rsidP="00BE583B">
            <w:pPr>
              <w:pStyle w:val="TableText"/>
            </w:pPr>
            <w:r w:rsidRPr="00E00B9E">
              <w:t>Construction and demolition</w:t>
            </w:r>
          </w:p>
        </w:tc>
      </w:tr>
      <w:tr w:rsidR="000403D9" w:rsidRPr="00E00B9E" w14:paraId="4FA9B74B" w14:textId="77777777" w:rsidTr="00BE583B">
        <w:tc>
          <w:tcPr>
            <w:tcW w:w="1095" w:type="pct"/>
            <w:tcBorders>
              <w:top w:val="single" w:sz="4" w:space="0" w:color="82C341" w:themeColor="background1"/>
              <w:bottom w:val="single" w:sz="4" w:space="0" w:color="82C341" w:themeColor="background1"/>
            </w:tcBorders>
          </w:tcPr>
          <w:p w14:paraId="7CD5F335" w14:textId="77777777" w:rsidR="000403D9" w:rsidRPr="00E00B9E" w:rsidRDefault="000403D9" w:rsidP="00BE583B">
            <w:pPr>
              <w:pStyle w:val="TableText"/>
            </w:pPr>
            <w:r w:rsidRPr="00E00B9E">
              <w:t>C&amp;I</w:t>
            </w:r>
          </w:p>
        </w:tc>
        <w:tc>
          <w:tcPr>
            <w:tcW w:w="3905" w:type="pct"/>
            <w:tcBorders>
              <w:top w:val="single" w:sz="4" w:space="0" w:color="82C341" w:themeColor="background1"/>
              <w:bottom w:val="single" w:sz="4" w:space="0" w:color="82C341" w:themeColor="background1"/>
            </w:tcBorders>
          </w:tcPr>
          <w:p w14:paraId="36E022F4" w14:textId="77777777" w:rsidR="000403D9" w:rsidRPr="00E00B9E" w:rsidRDefault="000403D9" w:rsidP="00BE583B">
            <w:pPr>
              <w:pStyle w:val="TableText"/>
            </w:pPr>
            <w:r w:rsidRPr="00E00B9E">
              <w:t>Commercial and industrial</w:t>
            </w:r>
          </w:p>
        </w:tc>
      </w:tr>
      <w:tr w:rsidR="00AC7CA4" w:rsidRPr="00E00B9E" w14:paraId="41535F95" w14:textId="77777777" w:rsidTr="00BE583B">
        <w:tc>
          <w:tcPr>
            <w:tcW w:w="1095" w:type="pct"/>
            <w:tcBorders>
              <w:top w:val="single" w:sz="4" w:space="0" w:color="82C341" w:themeColor="background1"/>
              <w:bottom w:val="single" w:sz="4" w:space="0" w:color="82C341" w:themeColor="background1"/>
            </w:tcBorders>
          </w:tcPr>
          <w:p w14:paraId="1C92216F" w14:textId="78F706D2" w:rsidR="00AC7CA4" w:rsidRPr="00E00B9E" w:rsidRDefault="00AC7CA4" w:rsidP="00BE583B">
            <w:pPr>
              <w:pStyle w:val="TableText"/>
            </w:pPr>
            <w:r>
              <w:t>COAG</w:t>
            </w:r>
          </w:p>
        </w:tc>
        <w:tc>
          <w:tcPr>
            <w:tcW w:w="3905" w:type="pct"/>
            <w:tcBorders>
              <w:top w:val="single" w:sz="4" w:space="0" w:color="82C341" w:themeColor="background1"/>
              <w:bottom w:val="single" w:sz="4" w:space="0" w:color="82C341" w:themeColor="background1"/>
            </w:tcBorders>
          </w:tcPr>
          <w:p w14:paraId="2D195EB7" w14:textId="3686AD72" w:rsidR="00AC7CA4" w:rsidRPr="00E00B9E" w:rsidRDefault="00AC7CA4" w:rsidP="00BE583B">
            <w:pPr>
              <w:pStyle w:val="TableText"/>
            </w:pPr>
            <w:r>
              <w:t>Council of Australian Governments</w:t>
            </w:r>
          </w:p>
        </w:tc>
      </w:tr>
      <w:tr w:rsidR="00063C6C" w:rsidRPr="00E00B9E" w14:paraId="0E8B3BF0" w14:textId="77777777" w:rsidTr="00BE583B">
        <w:tc>
          <w:tcPr>
            <w:tcW w:w="1095" w:type="pct"/>
            <w:tcBorders>
              <w:top w:val="single" w:sz="4" w:space="0" w:color="82C341" w:themeColor="background1"/>
              <w:bottom w:val="single" w:sz="4" w:space="0" w:color="82C341" w:themeColor="background1"/>
            </w:tcBorders>
          </w:tcPr>
          <w:p w14:paraId="29159796" w14:textId="6D20E7F4" w:rsidR="00063C6C" w:rsidRPr="00E00B9E" w:rsidRDefault="00063C6C" w:rsidP="00BE583B">
            <w:pPr>
              <w:pStyle w:val="TableText"/>
            </w:pPr>
            <w:r>
              <w:t>DELWP</w:t>
            </w:r>
          </w:p>
        </w:tc>
        <w:tc>
          <w:tcPr>
            <w:tcW w:w="3905" w:type="pct"/>
            <w:tcBorders>
              <w:top w:val="single" w:sz="4" w:space="0" w:color="82C341" w:themeColor="background1"/>
              <w:bottom w:val="single" w:sz="4" w:space="0" w:color="82C341" w:themeColor="background1"/>
            </w:tcBorders>
          </w:tcPr>
          <w:p w14:paraId="3C65200C" w14:textId="0E8715EC" w:rsidR="00063C6C" w:rsidRPr="00E00B9E" w:rsidRDefault="00063C6C" w:rsidP="00BE583B">
            <w:pPr>
              <w:pStyle w:val="TableText"/>
            </w:pPr>
            <w:r w:rsidRPr="00E00B9E">
              <w:t>Department of Environment, Land, Water and Planning</w:t>
            </w:r>
          </w:p>
        </w:tc>
      </w:tr>
      <w:tr w:rsidR="000403D9" w:rsidRPr="00E00B9E" w14:paraId="76E80650" w14:textId="77777777" w:rsidTr="00BE583B">
        <w:tc>
          <w:tcPr>
            <w:tcW w:w="1095" w:type="pct"/>
            <w:tcBorders>
              <w:top w:val="single" w:sz="4" w:space="0" w:color="82C341" w:themeColor="background1"/>
              <w:bottom w:val="single" w:sz="4" w:space="0" w:color="82C341" w:themeColor="background1"/>
            </w:tcBorders>
          </w:tcPr>
          <w:p w14:paraId="3CE98B1E" w14:textId="77777777" w:rsidR="000403D9" w:rsidRPr="00E00B9E" w:rsidRDefault="000403D9" w:rsidP="00BE583B">
            <w:pPr>
              <w:pStyle w:val="TableText"/>
            </w:pPr>
            <w:r w:rsidRPr="00E00B9E">
              <w:t>EPA</w:t>
            </w:r>
          </w:p>
        </w:tc>
        <w:tc>
          <w:tcPr>
            <w:tcW w:w="3905" w:type="pct"/>
            <w:tcBorders>
              <w:top w:val="single" w:sz="4" w:space="0" w:color="82C341" w:themeColor="background1"/>
              <w:bottom w:val="single" w:sz="4" w:space="0" w:color="82C341" w:themeColor="background1"/>
            </w:tcBorders>
          </w:tcPr>
          <w:p w14:paraId="668AD3B0" w14:textId="77777777" w:rsidR="000403D9" w:rsidRPr="00E00B9E" w:rsidRDefault="000403D9" w:rsidP="00BE583B">
            <w:pPr>
              <w:pStyle w:val="TableText"/>
            </w:pPr>
            <w:r w:rsidRPr="00E00B9E">
              <w:t>Environment Protection Authority</w:t>
            </w:r>
            <w:r>
              <w:t xml:space="preserve"> Victoria</w:t>
            </w:r>
          </w:p>
        </w:tc>
      </w:tr>
      <w:tr w:rsidR="000403D9" w:rsidRPr="00E00B9E" w14:paraId="5CB0ECF1" w14:textId="77777777" w:rsidTr="00BE583B">
        <w:tc>
          <w:tcPr>
            <w:tcW w:w="1095" w:type="pct"/>
            <w:tcBorders>
              <w:top w:val="single" w:sz="4" w:space="0" w:color="82C341" w:themeColor="background1"/>
              <w:bottom w:val="single" w:sz="4" w:space="0" w:color="82C341" w:themeColor="background1"/>
            </w:tcBorders>
          </w:tcPr>
          <w:p w14:paraId="3E47232C" w14:textId="77777777" w:rsidR="000403D9" w:rsidRPr="00E00B9E" w:rsidRDefault="000403D9" w:rsidP="00BE583B">
            <w:pPr>
              <w:pStyle w:val="TableText"/>
            </w:pPr>
            <w:r w:rsidRPr="00E00B9E">
              <w:t>FOGO</w:t>
            </w:r>
          </w:p>
        </w:tc>
        <w:tc>
          <w:tcPr>
            <w:tcW w:w="3905" w:type="pct"/>
            <w:tcBorders>
              <w:top w:val="single" w:sz="4" w:space="0" w:color="82C341" w:themeColor="background1"/>
              <w:bottom w:val="single" w:sz="4" w:space="0" w:color="82C341" w:themeColor="background1"/>
            </w:tcBorders>
          </w:tcPr>
          <w:p w14:paraId="4A1D2F6B" w14:textId="77777777" w:rsidR="000403D9" w:rsidRPr="00E00B9E" w:rsidRDefault="000403D9" w:rsidP="00BE583B">
            <w:pPr>
              <w:pStyle w:val="TableText"/>
            </w:pPr>
            <w:r w:rsidRPr="00E00B9E">
              <w:t>Food organics and garden organics</w:t>
            </w:r>
          </w:p>
        </w:tc>
      </w:tr>
      <w:tr w:rsidR="000403D9" w:rsidRPr="00E00B9E" w14:paraId="6FD6D4B0" w14:textId="77777777" w:rsidTr="00BE583B">
        <w:tc>
          <w:tcPr>
            <w:tcW w:w="1095" w:type="pct"/>
            <w:tcBorders>
              <w:top w:val="single" w:sz="4" w:space="0" w:color="82C341" w:themeColor="background1"/>
              <w:bottom w:val="single" w:sz="4" w:space="0" w:color="82C341" w:themeColor="background1"/>
            </w:tcBorders>
          </w:tcPr>
          <w:p w14:paraId="19E6B41D" w14:textId="77777777" w:rsidR="000403D9" w:rsidRPr="00E00B9E" w:rsidRDefault="000403D9" w:rsidP="00BE583B">
            <w:pPr>
              <w:pStyle w:val="TableText"/>
            </w:pPr>
            <w:r w:rsidRPr="00E00B9E">
              <w:t>MRF</w:t>
            </w:r>
          </w:p>
        </w:tc>
        <w:tc>
          <w:tcPr>
            <w:tcW w:w="3905" w:type="pct"/>
            <w:tcBorders>
              <w:top w:val="single" w:sz="4" w:space="0" w:color="82C341" w:themeColor="background1"/>
              <w:bottom w:val="single" w:sz="4" w:space="0" w:color="82C341" w:themeColor="background1"/>
            </w:tcBorders>
          </w:tcPr>
          <w:p w14:paraId="42988298" w14:textId="0E35753A" w:rsidR="000403D9" w:rsidRPr="00E00B9E" w:rsidRDefault="000403D9" w:rsidP="00BE583B">
            <w:pPr>
              <w:pStyle w:val="TableText"/>
            </w:pPr>
            <w:r w:rsidRPr="00E00B9E">
              <w:t>Material recovery facility</w:t>
            </w:r>
          </w:p>
        </w:tc>
      </w:tr>
      <w:tr w:rsidR="000403D9" w:rsidRPr="00E00B9E" w14:paraId="098C7988" w14:textId="77777777" w:rsidTr="00BE583B">
        <w:tc>
          <w:tcPr>
            <w:tcW w:w="1095" w:type="pct"/>
            <w:tcBorders>
              <w:top w:val="single" w:sz="4" w:space="0" w:color="82C341" w:themeColor="background1"/>
              <w:bottom w:val="single" w:sz="4" w:space="0" w:color="82C341" w:themeColor="background1"/>
            </w:tcBorders>
          </w:tcPr>
          <w:p w14:paraId="1FAA4B1E" w14:textId="77777777" w:rsidR="000403D9" w:rsidRPr="00E00B9E" w:rsidRDefault="000403D9" w:rsidP="00BE583B">
            <w:pPr>
              <w:pStyle w:val="TableText"/>
            </w:pPr>
            <w:r w:rsidRPr="00E00B9E">
              <w:t>MSW</w:t>
            </w:r>
          </w:p>
        </w:tc>
        <w:tc>
          <w:tcPr>
            <w:tcW w:w="3905" w:type="pct"/>
            <w:tcBorders>
              <w:top w:val="single" w:sz="4" w:space="0" w:color="82C341" w:themeColor="background1"/>
              <w:bottom w:val="single" w:sz="4" w:space="0" w:color="82C341" w:themeColor="background1"/>
            </w:tcBorders>
          </w:tcPr>
          <w:p w14:paraId="63107605" w14:textId="77777777" w:rsidR="000403D9" w:rsidRPr="00E00B9E" w:rsidRDefault="000403D9" w:rsidP="00BE583B">
            <w:pPr>
              <w:pStyle w:val="TableText"/>
            </w:pPr>
            <w:r w:rsidRPr="00E00B9E">
              <w:t>Municipal</w:t>
            </w:r>
            <w:r>
              <w:t xml:space="preserve"> solid waste</w:t>
            </w:r>
          </w:p>
        </w:tc>
      </w:tr>
      <w:tr w:rsidR="0064238A" w:rsidRPr="00E00B9E" w14:paraId="2AE3179F" w14:textId="77777777" w:rsidTr="00BE583B">
        <w:tc>
          <w:tcPr>
            <w:tcW w:w="1095" w:type="pct"/>
            <w:tcBorders>
              <w:top w:val="single" w:sz="4" w:space="0" w:color="82C341" w:themeColor="background1"/>
              <w:bottom w:val="single" w:sz="4" w:space="0" w:color="82C341" w:themeColor="background1"/>
            </w:tcBorders>
          </w:tcPr>
          <w:p w14:paraId="7459F0C8" w14:textId="4EA0819B" w:rsidR="0064238A" w:rsidRPr="00E00B9E" w:rsidRDefault="0064238A" w:rsidP="00BE583B">
            <w:pPr>
              <w:pStyle w:val="TableText"/>
            </w:pPr>
            <w:r>
              <w:t>RD&amp;D</w:t>
            </w:r>
          </w:p>
        </w:tc>
        <w:tc>
          <w:tcPr>
            <w:tcW w:w="3905" w:type="pct"/>
            <w:tcBorders>
              <w:top w:val="single" w:sz="4" w:space="0" w:color="82C341" w:themeColor="background1"/>
              <w:bottom w:val="single" w:sz="4" w:space="0" w:color="82C341" w:themeColor="background1"/>
            </w:tcBorders>
          </w:tcPr>
          <w:p w14:paraId="3977256A" w14:textId="07F98A53" w:rsidR="0064238A" w:rsidRPr="00E00B9E" w:rsidRDefault="0064238A" w:rsidP="00BE583B">
            <w:pPr>
              <w:pStyle w:val="TableText"/>
            </w:pPr>
            <w:r>
              <w:t>R</w:t>
            </w:r>
            <w:r w:rsidRPr="00DA161E">
              <w:t>esearch, development and demonstration</w:t>
            </w:r>
          </w:p>
        </w:tc>
      </w:tr>
      <w:tr w:rsidR="000403D9" w:rsidRPr="00E00B9E" w14:paraId="1552A71A" w14:textId="77777777" w:rsidTr="00BE583B">
        <w:tc>
          <w:tcPr>
            <w:tcW w:w="1095" w:type="pct"/>
            <w:tcBorders>
              <w:top w:val="single" w:sz="4" w:space="0" w:color="82C341" w:themeColor="background1"/>
              <w:bottom w:val="single" w:sz="4" w:space="0" w:color="82C341" w:themeColor="background1"/>
            </w:tcBorders>
          </w:tcPr>
          <w:p w14:paraId="6D1F1678" w14:textId="77777777" w:rsidR="000403D9" w:rsidRPr="00E00B9E" w:rsidRDefault="000403D9" w:rsidP="00BE583B">
            <w:pPr>
              <w:pStyle w:val="TableText"/>
            </w:pPr>
            <w:r w:rsidRPr="00E00B9E">
              <w:t>SV</w:t>
            </w:r>
          </w:p>
        </w:tc>
        <w:tc>
          <w:tcPr>
            <w:tcW w:w="3905" w:type="pct"/>
            <w:tcBorders>
              <w:top w:val="single" w:sz="4" w:space="0" w:color="82C341" w:themeColor="background1"/>
              <w:bottom w:val="single" w:sz="4" w:space="0" w:color="82C341" w:themeColor="background1"/>
            </w:tcBorders>
          </w:tcPr>
          <w:p w14:paraId="5CADDF0C" w14:textId="77777777" w:rsidR="000403D9" w:rsidRPr="00E00B9E" w:rsidRDefault="000403D9" w:rsidP="00BE583B">
            <w:pPr>
              <w:pStyle w:val="TableText"/>
            </w:pPr>
            <w:r w:rsidRPr="00E00B9E">
              <w:t>Sustainability Victoria</w:t>
            </w:r>
          </w:p>
        </w:tc>
      </w:tr>
      <w:tr w:rsidR="000403D9" w:rsidRPr="00E00B9E" w14:paraId="7F98F9E6" w14:textId="77777777" w:rsidTr="00BE583B">
        <w:tc>
          <w:tcPr>
            <w:tcW w:w="1095" w:type="pct"/>
            <w:tcBorders>
              <w:top w:val="single" w:sz="4" w:space="0" w:color="82C341" w:themeColor="background1"/>
              <w:bottom w:val="single" w:sz="4" w:space="0" w:color="82C341" w:themeColor="background1"/>
            </w:tcBorders>
          </w:tcPr>
          <w:p w14:paraId="192C6801" w14:textId="77777777" w:rsidR="000403D9" w:rsidRPr="00E00B9E" w:rsidRDefault="000403D9" w:rsidP="00BE583B">
            <w:pPr>
              <w:pStyle w:val="TableText"/>
            </w:pPr>
            <w:r>
              <w:t>VLGAWSR</w:t>
            </w:r>
          </w:p>
        </w:tc>
        <w:tc>
          <w:tcPr>
            <w:tcW w:w="3905" w:type="pct"/>
            <w:tcBorders>
              <w:top w:val="single" w:sz="4" w:space="0" w:color="82C341" w:themeColor="background1"/>
              <w:bottom w:val="single" w:sz="4" w:space="0" w:color="82C341" w:themeColor="background1"/>
            </w:tcBorders>
          </w:tcPr>
          <w:p w14:paraId="579EBBD7" w14:textId="77777777" w:rsidR="000403D9" w:rsidRPr="00E00B9E" w:rsidRDefault="000403D9" w:rsidP="00BE583B">
            <w:pPr>
              <w:pStyle w:val="TableText"/>
            </w:pPr>
            <w:r w:rsidRPr="00167E48">
              <w:rPr>
                <w:i/>
                <w:iCs/>
              </w:rPr>
              <w:t>Victorian Local Government Annual Waste Services Report</w:t>
            </w:r>
          </w:p>
        </w:tc>
      </w:tr>
      <w:tr w:rsidR="000403D9" w:rsidRPr="00E00B9E" w14:paraId="4657DD44" w14:textId="77777777" w:rsidTr="00BE583B">
        <w:tc>
          <w:tcPr>
            <w:tcW w:w="1095" w:type="pct"/>
            <w:tcBorders>
              <w:top w:val="single" w:sz="4" w:space="0" w:color="82C341" w:themeColor="background1"/>
              <w:bottom w:val="single" w:sz="4" w:space="0" w:color="82C341" w:themeColor="background1"/>
            </w:tcBorders>
          </w:tcPr>
          <w:p w14:paraId="2AB7E1BF" w14:textId="77777777" w:rsidR="000403D9" w:rsidRPr="00E00B9E" w:rsidRDefault="000403D9" w:rsidP="00BE583B">
            <w:pPr>
              <w:pStyle w:val="TableText"/>
            </w:pPr>
            <w:r w:rsidRPr="00E00B9E">
              <w:t>VRIAR</w:t>
            </w:r>
          </w:p>
        </w:tc>
        <w:tc>
          <w:tcPr>
            <w:tcW w:w="3905" w:type="pct"/>
            <w:tcBorders>
              <w:top w:val="single" w:sz="4" w:space="0" w:color="82C341" w:themeColor="background1"/>
              <w:bottom w:val="single" w:sz="4" w:space="0" w:color="82C341" w:themeColor="background1"/>
            </w:tcBorders>
          </w:tcPr>
          <w:p w14:paraId="6B5C1328" w14:textId="011CB9CF" w:rsidR="000403D9" w:rsidRPr="00CD6507" w:rsidRDefault="000403D9" w:rsidP="00BE583B">
            <w:pPr>
              <w:pStyle w:val="TableText"/>
              <w:rPr>
                <w:i/>
              </w:rPr>
            </w:pPr>
            <w:r w:rsidRPr="00CD6507">
              <w:rPr>
                <w:i/>
              </w:rPr>
              <w:t>Victorian Recycling Industry Annual Report</w:t>
            </w:r>
          </w:p>
        </w:tc>
      </w:tr>
      <w:tr w:rsidR="000403D9" w:rsidRPr="00E00B9E" w14:paraId="73310523" w14:textId="77777777" w:rsidTr="00CD6507">
        <w:trPr>
          <w:cnfStyle w:val="010000000000" w:firstRow="0" w:lastRow="1" w:firstColumn="0" w:lastColumn="0" w:oddVBand="0" w:evenVBand="0" w:oddHBand="0" w:evenHBand="0" w:firstRowFirstColumn="0" w:firstRowLastColumn="0" w:lastRowFirstColumn="0" w:lastRowLastColumn="0"/>
        </w:trPr>
        <w:tc>
          <w:tcPr>
            <w:tcW w:w="1095" w:type="pct"/>
            <w:tcBorders>
              <w:top w:val="single" w:sz="4" w:space="0" w:color="82C341" w:themeColor="background1"/>
              <w:left w:val="none" w:sz="0" w:space="0" w:color="auto"/>
              <w:bottom w:val="single" w:sz="4" w:space="0" w:color="82C341" w:themeColor="background1"/>
              <w:right w:val="none" w:sz="0" w:space="0" w:color="auto"/>
              <w:tl2br w:val="none" w:sz="0" w:space="0" w:color="auto"/>
              <w:tr2bl w:val="none" w:sz="0" w:space="0" w:color="auto"/>
            </w:tcBorders>
            <w:shd w:val="clear" w:color="auto" w:fill="auto"/>
          </w:tcPr>
          <w:p w14:paraId="33D05DBC" w14:textId="77777777" w:rsidR="000403D9" w:rsidRPr="00CD6507" w:rsidRDefault="000403D9" w:rsidP="00BE583B">
            <w:pPr>
              <w:pStyle w:val="TableText"/>
              <w:rPr>
                <w:b w:val="0"/>
                <w:bCs w:val="0"/>
              </w:rPr>
            </w:pPr>
            <w:r w:rsidRPr="00CD6507">
              <w:rPr>
                <w:b w:val="0"/>
                <w:bCs w:val="0"/>
              </w:rPr>
              <w:t>VRIAS</w:t>
            </w:r>
          </w:p>
        </w:tc>
        <w:tc>
          <w:tcPr>
            <w:tcW w:w="3905" w:type="pct"/>
            <w:tcBorders>
              <w:top w:val="single" w:sz="4" w:space="0" w:color="82C341" w:themeColor="background1"/>
              <w:left w:val="none" w:sz="0" w:space="0" w:color="auto"/>
              <w:bottom w:val="single" w:sz="4" w:space="0" w:color="82C341" w:themeColor="background1"/>
              <w:right w:val="none" w:sz="0" w:space="0" w:color="auto"/>
              <w:tl2br w:val="none" w:sz="0" w:space="0" w:color="auto"/>
              <w:tr2bl w:val="none" w:sz="0" w:space="0" w:color="auto"/>
            </w:tcBorders>
            <w:shd w:val="clear" w:color="auto" w:fill="auto"/>
          </w:tcPr>
          <w:p w14:paraId="5BA8BB94" w14:textId="77777777" w:rsidR="000403D9" w:rsidRPr="00CD6507" w:rsidRDefault="000403D9" w:rsidP="00BE583B">
            <w:pPr>
              <w:pStyle w:val="TableText"/>
              <w:rPr>
                <w:b w:val="0"/>
                <w:bCs w:val="0"/>
              </w:rPr>
            </w:pPr>
            <w:r w:rsidRPr="00CD6507">
              <w:rPr>
                <w:b w:val="0"/>
                <w:bCs w:val="0"/>
              </w:rPr>
              <w:t>Victorian Recycling Industry Annual Survey</w:t>
            </w:r>
          </w:p>
        </w:tc>
      </w:tr>
    </w:tbl>
    <w:p w14:paraId="4E181BE7" w14:textId="77777777" w:rsidR="00A90BD2" w:rsidRDefault="00A90BD2" w:rsidP="000403D9">
      <w:pPr>
        <w:rPr>
          <w:color w:val="0070C0"/>
        </w:rPr>
      </w:pPr>
    </w:p>
    <w:p w14:paraId="0D36F34F" w14:textId="77777777" w:rsidR="00A90BD2" w:rsidRDefault="00A90BD2" w:rsidP="000403D9">
      <w:pPr>
        <w:rPr>
          <w:color w:val="0070C0"/>
        </w:rPr>
        <w:sectPr w:rsidR="00A90BD2" w:rsidSect="002211F4">
          <w:footerReference w:type="first" r:id="rId85"/>
          <w:pgSz w:w="11906" w:h="16838" w:code="9"/>
          <w:pgMar w:top="1474" w:right="964" w:bottom="1134" w:left="3175" w:header="851" w:footer="369" w:gutter="0"/>
          <w:cols w:space="708"/>
          <w:titlePg/>
          <w:docGrid w:linePitch="360"/>
        </w:sectPr>
      </w:pPr>
    </w:p>
    <w:p w14:paraId="1020DD3E" w14:textId="0DF33ED1" w:rsidR="00A90BD2" w:rsidRDefault="00A90BD2" w:rsidP="00A90BD2">
      <w:pPr>
        <w:pStyle w:val="SectionDividerTitle"/>
        <w:framePr w:wrap="around"/>
      </w:pPr>
      <w:bookmarkStart w:id="83" w:name="_Toc54708569"/>
      <w:r>
        <w:lastRenderedPageBreak/>
        <w:t>Glossary</w:t>
      </w:r>
      <w:bookmarkEnd w:id="83"/>
    </w:p>
    <w:tbl>
      <w:tblPr>
        <w:tblStyle w:val="SVTable"/>
        <w:tblW w:w="7818" w:type="dxa"/>
        <w:tblBorders>
          <w:insideH w:val="single" w:sz="2" w:space="0" w:color="82C341" w:themeColor="background1"/>
        </w:tblBorders>
        <w:tblLook w:val="04A0" w:firstRow="1" w:lastRow="0" w:firstColumn="1" w:lastColumn="0" w:noHBand="0" w:noVBand="1"/>
      </w:tblPr>
      <w:tblGrid>
        <w:gridCol w:w="2127"/>
        <w:gridCol w:w="5691"/>
      </w:tblGrid>
      <w:tr w:rsidR="00A90BD2" w14:paraId="1990DE85" w14:textId="77777777" w:rsidTr="00BE583B">
        <w:trPr>
          <w:cnfStyle w:val="100000000000" w:firstRow="1" w:lastRow="0" w:firstColumn="0" w:lastColumn="0" w:oddVBand="0" w:evenVBand="0" w:oddHBand="0" w:evenHBand="0" w:firstRowFirstColumn="0" w:firstRowLastColumn="0" w:lastRowFirstColumn="0" w:lastRowLastColumn="0"/>
          <w:tblHeader w:val="0"/>
        </w:trPr>
        <w:tc>
          <w:tcPr>
            <w:tcW w:w="2127" w:type="dxa"/>
          </w:tcPr>
          <w:p w14:paraId="2C88E2E4" w14:textId="77777777" w:rsidR="00A90BD2" w:rsidRPr="00E00B9E" w:rsidRDefault="00A90BD2" w:rsidP="00BE583B">
            <w:pPr>
              <w:pStyle w:val="TableHeading"/>
            </w:pPr>
            <w:r w:rsidRPr="00E00B9E">
              <w:t>Term</w:t>
            </w:r>
          </w:p>
        </w:tc>
        <w:tc>
          <w:tcPr>
            <w:tcW w:w="5691" w:type="dxa"/>
          </w:tcPr>
          <w:p w14:paraId="1A751AC6" w14:textId="77777777" w:rsidR="00A90BD2" w:rsidRPr="00E00B9E" w:rsidRDefault="00A90BD2" w:rsidP="00BE583B">
            <w:pPr>
              <w:pStyle w:val="TableHeading"/>
            </w:pPr>
            <w:r w:rsidRPr="00E00B9E">
              <w:t>Explanation</w:t>
            </w:r>
          </w:p>
        </w:tc>
      </w:tr>
      <w:tr w:rsidR="00A90BD2" w:rsidRPr="002F0E1B" w14:paraId="337D661E" w14:textId="77777777" w:rsidTr="00BE583B">
        <w:tc>
          <w:tcPr>
            <w:tcW w:w="2127" w:type="dxa"/>
          </w:tcPr>
          <w:p w14:paraId="65B55DD2" w14:textId="77777777" w:rsidR="00A90BD2" w:rsidRPr="00E00B9E" w:rsidRDefault="00A90BD2" w:rsidP="00BE583B">
            <w:pPr>
              <w:pStyle w:val="TableText"/>
            </w:pPr>
            <w:r w:rsidRPr="00E00B9E">
              <w:t>Commercial &amp; industrial (C&amp;I) waste</w:t>
            </w:r>
          </w:p>
        </w:tc>
        <w:tc>
          <w:tcPr>
            <w:tcW w:w="5691" w:type="dxa"/>
          </w:tcPr>
          <w:p w14:paraId="79DD2265" w14:textId="77777777" w:rsidR="00A90BD2" w:rsidRPr="00E00B9E" w:rsidRDefault="00A90BD2" w:rsidP="00BE583B">
            <w:pPr>
              <w:pStyle w:val="TableText"/>
            </w:pPr>
            <w:r w:rsidRPr="00E00B9E">
              <w:t>Solid materials and waste generated from trade, commercial and industrial activities</w:t>
            </w:r>
            <w:r>
              <w:t>,</w:t>
            </w:r>
            <w:r w:rsidRPr="00E00B9E">
              <w:t xml:space="preserve"> including the government sector. It includes waste from offices, manufacturing, factories, schools, universities, state and government operations</w:t>
            </w:r>
            <w:r>
              <w:t>,</w:t>
            </w:r>
            <w:r w:rsidRPr="00E00B9E">
              <w:t xml:space="preserve"> and small to medium enterprises, e.g. food organics.</w:t>
            </w:r>
          </w:p>
        </w:tc>
      </w:tr>
      <w:tr w:rsidR="00A90BD2" w:rsidRPr="002F0E1B" w14:paraId="1199C07A" w14:textId="77777777" w:rsidTr="00BE583B">
        <w:tc>
          <w:tcPr>
            <w:tcW w:w="2127" w:type="dxa"/>
          </w:tcPr>
          <w:p w14:paraId="6CC35640" w14:textId="77777777" w:rsidR="00A90BD2" w:rsidRPr="00E00B9E" w:rsidRDefault="00A90BD2" w:rsidP="00BE583B">
            <w:pPr>
              <w:pStyle w:val="TableText"/>
            </w:pPr>
            <w:r w:rsidRPr="00E00B9E">
              <w:t>Construction &amp; demolition (C&amp;D) waste</w:t>
            </w:r>
          </w:p>
        </w:tc>
        <w:tc>
          <w:tcPr>
            <w:tcW w:w="5691" w:type="dxa"/>
          </w:tcPr>
          <w:p w14:paraId="1CD0CEC9" w14:textId="77777777" w:rsidR="00A90BD2" w:rsidRPr="00E00B9E" w:rsidRDefault="00A90BD2" w:rsidP="00BE583B">
            <w:pPr>
              <w:pStyle w:val="TableText"/>
            </w:pPr>
            <w:r w:rsidRPr="00E00B9E">
              <w:t>Solid materials and waste generated from residential and commercial construction and demolition activities, e.g. bricks and concrete.</w:t>
            </w:r>
          </w:p>
        </w:tc>
      </w:tr>
      <w:tr w:rsidR="00A90BD2" w:rsidRPr="002F0E1B" w14:paraId="2DE1FEF8" w14:textId="77777777" w:rsidTr="00BE583B">
        <w:tc>
          <w:tcPr>
            <w:tcW w:w="2127" w:type="dxa"/>
          </w:tcPr>
          <w:p w14:paraId="5279B86C" w14:textId="77777777" w:rsidR="00A90BD2" w:rsidRPr="00E00B9E" w:rsidRDefault="00A90BD2" w:rsidP="00BE583B">
            <w:pPr>
              <w:pStyle w:val="TableText"/>
            </w:pPr>
            <w:r w:rsidRPr="00E00B9E">
              <w:t>Department of Environment, Land, Water and Planning (DELWP)</w:t>
            </w:r>
          </w:p>
        </w:tc>
        <w:tc>
          <w:tcPr>
            <w:tcW w:w="5691" w:type="dxa"/>
          </w:tcPr>
          <w:p w14:paraId="22A4F89A" w14:textId="77777777" w:rsidR="00A90BD2" w:rsidRPr="00E00B9E" w:rsidRDefault="00A90BD2" w:rsidP="00BE583B">
            <w:pPr>
              <w:pStyle w:val="TableText"/>
            </w:pPr>
            <w:r w:rsidRPr="00E00B9E">
              <w:t>Victorian Government department providing policy planning, preparation of legislative amendments, leadership coordination and oversight of the environment portfolio.</w:t>
            </w:r>
          </w:p>
        </w:tc>
      </w:tr>
      <w:tr w:rsidR="00A90BD2" w:rsidRPr="002F0E1B" w14:paraId="54A6DE13" w14:textId="77777777" w:rsidTr="00BE583B">
        <w:tc>
          <w:tcPr>
            <w:tcW w:w="2127" w:type="dxa"/>
          </w:tcPr>
          <w:p w14:paraId="51FF2D76" w14:textId="77777777" w:rsidR="00A90BD2" w:rsidRPr="00E00B9E" w:rsidRDefault="00A90BD2" w:rsidP="00BE583B">
            <w:pPr>
              <w:pStyle w:val="TableText"/>
            </w:pPr>
            <w:r w:rsidRPr="00E00B9E">
              <w:t>Environment Protection Authority (EPA)</w:t>
            </w:r>
          </w:p>
        </w:tc>
        <w:tc>
          <w:tcPr>
            <w:tcW w:w="5691" w:type="dxa"/>
          </w:tcPr>
          <w:p w14:paraId="457FD8A4" w14:textId="07653144" w:rsidR="00A90BD2" w:rsidRPr="00E00B9E" w:rsidRDefault="00A90BD2" w:rsidP="00BE583B">
            <w:pPr>
              <w:pStyle w:val="TableText"/>
            </w:pPr>
            <w:r w:rsidRPr="00E00B9E">
              <w:t>EPA</w:t>
            </w:r>
            <w:r w:rsidR="00CE51F3">
              <w:t xml:space="preserve"> Victoria</w:t>
            </w:r>
            <w:r w:rsidRPr="00E00B9E">
              <w:t>’s role is to be an effective environmental regulator and an influential authority on environmental impacts.</w:t>
            </w:r>
          </w:p>
        </w:tc>
      </w:tr>
      <w:tr w:rsidR="00A90BD2" w:rsidRPr="002F0E1B" w14:paraId="38A59AD2" w14:textId="77777777" w:rsidTr="00BE583B">
        <w:tc>
          <w:tcPr>
            <w:tcW w:w="2127" w:type="dxa"/>
          </w:tcPr>
          <w:p w14:paraId="20A25838" w14:textId="77777777" w:rsidR="00A90BD2" w:rsidRPr="00E00B9E" w:rsidRDefault="00A90BD2" w:rsidP="00BE583B">
            <w:pPr>
              <w:pStyle w:val="TableText"/>
            </w:pPr>
            <w:r w:rsidRPr="00E00B9E">
              <w:t>Food organics</w:t>
            </w:r>
          </w:p>
        </w:tc>
        <w:tc>
          <w:tcPr>
            <w:tcW w:w="5691" w:type="dxa"/>
          </w:tcPr>
          <w:p w14:paraId="0F1F239B" w14:textId="77777777" w:rsidR="00A90BD2" w:rsidRPr="00E00B9E" w:rsidRDefault="00A90BD2" w:rsidP="00BE583B">
            <w:pPr>
              <w:pStyle w:val="TableText"/>
            </w:pPr>
            <w:r w:rsidRPr="00E00B9E">
              <w:t>Food materials discarded from households or industry, including food processing waste, out-of-date or off-specification food, meat, fruit and vegetable scraps. Excludes liquid waste.</w:t>
            </w:r>
          </w:p>
        </w:tc>
      </w:tr>
      <w:tr w:rsidR="00A90BD2" w:rsidRPr="002F0E1B" w14:paraId="612BD08E" w14:textId="77777777" w:rsidTr="00BE583B">
        <w:tc>
          <w:tcPr>
            <w:tcW w:w="2127" w:type="dxa"/>
          </w:tcPr>
          <w:p w14:paraId="443135E4" w14:textId="77777777" w:rsidR="00A90BD2" w:rsidRPr="00E00B9E" w:rsidRDefault="00A90BD2" w:rsidP="00BE583B">
            <w:pPr>
              <w:pStyle w:val="TableText"/>
            </w:pPr>
            <w:r w:rsidRPr="00E00B9E">
              <w:t>Garden organics</w:t>
            </w:r>
          </w:p>
        </w:tc>
        <w:tc>
          <w:tcPr>
            <w:tcW w:w="5691" w:type="dxa"/>
          </w:tcPr>
          <w:p w14:paraId="2EED503C" w14:textId="501FABEF" w:rsidR="00A90BD2" w:rsidRPr="00E00B9E" w:rsidRDefault="00A90BD2" w:rsidP="00BE583B">
            <w:pPr>
              <w:pStyle w:val="TableText"/>
            </w:pPr>
            <w:r w:rsidRPr="00E00B9E">
              <w:t xml:space="preserve">Organics derived from garden sources, such as grass clippings and tree </w:t>
            </w:r>
            <w:proofErr w:type="spellStart"/>
            <w:r w:rsidRPr="00E00B9E">
              <w:t>prun</w:t>
            </w:r>
            <w:r>
              <w:t>ings</w:t>
            </w:r>
            <w:proofErr w:type="spellEnd"/>
            <w:r w:rsidRPr="00E00B9E">
              <w:t>.</w:t>
            </w:r>
          </w:p>
        </w:tc>
      </w:tr>
      <w:tr w:rsidR="00A90BD2" w:rsidRPr="002F0E1B" w14:paraId="20889B55" w14:textId="77777777" w:rsidTr="00BE583B">
        <w:tc>
          <w:tcPr>
            <w:tcW w:w="2127" w:type="dxa"/>
          </w:tcPr>
          <w:p w14:paraId="68ECD1B8" w14:textId="6A13CC6F" w:rsidR="00A90BD2" w:rsidRPr="00E00B9E" w:rsidRDefault="00A90BD2" w:rsidP="00BE583B">
            <w:pPr>
              <w:pStyle w:val="TableText"/>
            </w:pPr>
            <w:r w:rsidRPr="00E00B9E">
              <w:t>High</w:t>
            </w:r>
            <w:r>
              <w:t>-</w:t>
            </w:r>
            <w:r w:rsidRPr="00E00B9E">
              <w:t>density polyethylene (HDPE)</w:t>
            </w:r>
          </w:p>
        </w:tc>
        <w:tc>
          <w:tcPr>
            <w:tcW w:w="5691" w:type="dxa"/>
          </w:tcPr>
          <w:p w14:paraId="60365C87" w14:textId="77777777" w:rsidR="00A90BD2" w:rsidRPr="00E00B9E" w:rsidRDefault="00A90BD2" w:rsidP="00BE583B">
            <w:pPr>
              <w:pStyle w:val="TableText"/>
            </w:pPr>
            <w:r w:rsidRPr="00E00B9E">
              <w:t>A member of the polyethylene family of plastics, used to make products such as milk bottles, pipes and shopping bags. HDPE may be coloured or opaque.</w:t>
            </w:r>
          </w:p>
        </w:tc>
      </w:tr>
      <w:tr w:rsidR="00A90BD2" w:rsidRPr="002F0E1B" w14:paraId="7C08E796" w14:textId="77777777" w:rsidTr="00BE583B">
        <w:tc>
          <w:tcPr>
            <w:tcW w:w="2127" w:type="dxa"/>
          </w:tcPr>
          <w:p w14:paraId="33BBE21F" w14:textId="77777777" w:rsidR="00A90BD2" w:rsidRPr="00E00B9E" w:rsidRDefault="00A90BD2" w:rsidP="00BE583B">
            <w:pPr>
              <w:pStyle w:val="TableText"/>
            </w:pPr>
            <w:r w:rsidRPr="00E00B9E">
              <w:t>Kerbside collection</w:t>
            </w:r>
          </w:p>
        </w:tc>
        <w:tc>
          <w:tcPr>
            <w:tcW w:w="5691" w:type="dxa"/>
          </w:tcPr>
          <w:p w14:paraId="49DE9BB9" w14:textId="77777777" w:rsidR="00A90BD2" w:rsidRPr="00E00B9E" w:rsidRDefault="00A90BD2" w:rsidP="00BE583B">
            <w:pPr>
              <w:pStyle w:val="TableText"/>
            </w:pPr>
            <w:r w:rsidRPr="00E00B9E">
              <w:t>Materials and waste collected by local councils, including garbage, commingled recyclables and garden organics, but excluding hard waste.</w:t>
            </w:r>
          </w:p>
        </w:tc>
      </w:tr>
      <w:tr w:rsidR="00A90BD2" w:rsidRPr="002F0E1B" w14:paraId="06E634EB" w14:textId="77777777" w:rsidTr="00BE583B">
        <w:tc>
          <w:tcPr>
            <w:tcW w:w="2127" w:type="dxa"/>
          </w:tcPr>
          <w:p w14:paraId="7CA96E75" w14:textId="77777777" w:rsidR="00A90BD2" w:rsidRPr="00E00B9E" w:rsidRDefault="00A90BD2" w:rsidP="00BE583B">
            <w:pPr>
              <w:pStyle w:val="TableText"/>
            </w:pPr>
            <w:r w:rsidRPr="00E00B9E">
              <w:t>Landfill</w:t>
            </w:r>
          </w:p>
        </w:tc>
        <w:tc>
          <w:tcPr>
            <w:tcW w:w="5691" w:type="dxa"/>
          </w:tcPr>
          <w:p w14:paraId="0AFF8035" w14:textId="77777777" w:rsidR="00A90BD2" w:rsidRPr="00E00B9E" w:rsidRDefault="00A90BD2" w:rsidP="00BE583B">
            <w:pPr>
              <w:pStyle w:val="TableText"/>
            </w:pPr>
            <w:r w:rsidRPr="00E00B9E">
              <w:t>Sites licensed by the EPA for disposing of waste materials</w:t>
            </w:r>
            <w:r>
              <w:t>,</w:t>
            </w:r>
            <w:r w:rsidRPr="00E00B9E">
              <w:t xml:space="preserve"> which may include recyclable materials. Also known as tips.</w:t>
            </w:r>
          </w:p>
        </w:tc>
      </w:tr>
      <w:tr w:rsidR="00A90BD2" w:rsidRPr="002F0E1B" w14:paraId="17E2B70E" w14:textId="77777777" w:rsidTr="00BE583B">
        <w:tc>
          <w:tcPr>
            <w:tcW w:w="2127" w:type="dxa"/>
          </w:tcPr>
          <w:p w14:paraId="4888CFAC" w14:textId="77777777" w:rsidR="00A90BD2" w:rsidRPr="00E00B9E" w:rsidRDefault="00A90BD2" w:rsidP="00BE583B">
            <w:pPr>
              <w:pStyle w:val="TableText"/>
            </w:pPr>
            <w:r w:rsidRPr="00E00B9E">
              <w:t>Linear low-density polyethylene (LLDPE)</w:t>
            </w:r>
          </w:p>
        </w:tc>
        <w:tc>
          <w:tcPr>
            <w:tcW w:w="5691" w:type="dxa"/>
          </w:tcPr>
          <w:p w14:paraId="4393CB15" w14:textId="77777777" w:rsidR="00A90BD2" w:rsidRPr="00E00B9E" w:rsidRDefault="00A90BD2" w:rsidP="00BE583B">
            <w:pPr>
              <w:pStyle w:val="TableText"/>
            </w:pPr>
            <w:r w:rsidRPr="00E00B9E">
              <w:t>A member of the polyolefin family of plastics, LLDPE is a strong and flexible plastic usually used in film for packaging, bags and for industrial products such as pressure pipe.</w:t>
            </w:r>
          </w:p>
        </w:tc>
      </w:tr>
      <w:tr w:rsidR="00A90BD2" w:rsidRPr="002F0E1B" w14:paraId="48CDB005" w14:textId="77777777" w:rsidTr="00BE583B">
        <w:tc>
          <w:tcPr>
            <w:tcW w:w="2127" w:type="dxa"/>
          </w:tcPr>
          <w:p w14:paraId="6F954011" w14:textId="77777777" w:rsidR="00A90BD2" w:rsidRPr="00E00B9E" w:rsidRDefault="00A90BD2" w:rsidP="00BE583B">
            <w:pPr>
              <w:pStyle w:val="TableText"/>
            </w:pPr>
            <w:r w:rsidRPr="00E00B9E">
              <w:t>Low-density polyethylene (LDPE)</w:t>
            </w:r>
          </w:p>
        </w:tc>
        <w:tc>
          <w:tcPr>
            <w:tcW w:w="5691" w:type="dxa"/>
          </w:tcPr>
          <w:p w14:paraId="4BC7BDEB" w14:textId="77777777" w:rsidR="00A90BD2" w:rsidRPr="00E00B9E" w:rsidRDefault="00A90BD2" w:rsidP="00BE583B">
            <w:pPr>
              <w:pStyle w:val="TableText"/>
            </w:pPr>
            <w:r w:rsidRPr="00E00B9E">
              <w:t>A member of the polyolefin family of plastics, LDPE is a flexible material usually used as film for packaging or as bags.</w:t>
            </w:r>
          </w:p>
        </w:tc>
      </w:tr>
      <w:tr w:rsidR="00A90BD2" w:rsidRPr="002F0E1B" w14:paraId="3DA37314" w14:textId="77777777" w:rsidTr="00BE583B">
        <w:tc>
          <w:tcPr>
            <w:tcW w:w="2127" w:type="dxa"/>
          </w:tcPr>
          <w:p w14:paraId="15E68CE1" w14:textId="77777777" w:rsidR="00A90BD2" w:rsidRPr="00E00B9E" w:rsidRDefault="00A90BD2" w:rsidP="00BE583B">
            <w:pPr>
              <w:pStyle w:val="TableText"/>
            </w:pPr>
            <w:r w:rsidRPr="00E00B9E">
              <w:t>Material recovery facility (MRF)</w:t>
            </w:r>
          </w:p>
        </w:tc>
        <w:tc>
          <w:tcPr>
            <w:tcW w:w="5691" w:type="dxa"/>
          </w:tcPr>
          <w:p w14:paraId="48B75E24" w14:textId="77777777" w:rsidR="00A90BD2" w:rsidRPr="00E00B9E" w:rsidRDefault="00A90BD2" w:rsidP="00BE583B">
            <w:pPr>
              <w:pStyle w:val="TableText"/>
            </w:pPr>
            <w:r w:rsidRPr="00E00B9E">
              <w:t>A centre for the receipt, sorting and transfer of materials recovered from the waste stream before transporting to another facility for recovery and management. At the MRF, materials may undergo mechanical treatment for sorting by characteristics such as weight, size, magnetism and optical density and may include cleaning and compression. Materials may be received as mixed streams such as commingled recyclables from households and businesses or single streams such as metals.</w:t>
            </w:r>
          </w:p>
        </w:tc>
      </w:tr>
      <w:tr w:rsidR="00A90BD2" w:rsidRPr="002F0E1B" w14:paraId="523E0283" w14:textId="77777777" w:rsidTr="00BE583B">
        <w:tc>
          <w:tcPr>
            <w:tcW w:w="2127" w:type="dxa"/>
          </w:tcPr>
          <w:p w14:paraId="4282A49A" w14:textId="77777777" w:rsidR="00A90BD2" w:rsidRPr="00E00B9E" w:rsidRDefault="00A90BD2" w:rsidP="00BE583B">
            <w:pPr>
              <w:pStyle w:val="TableText"/>
            </w:pPr>
            <w:r w:rsidRPr="00E00B9E">
              <w:t>Mulch</w:t>
            </w:r>
          </w:p>
        </w:tc>
        <w:tc>
          <w:tcPr>
            <w:tcW w:w="5691" w:type="dxa"/>
          </w:tcPr>
          <w:p w14:paraId="28F175B9" w14:textId="77777777" w:rsidR="00A90BD2" w:rsidRPr="00E00B9E" w:rsidRDefault="00A90BD2" w:rsidP="00BE583B">
            <w:pPr>
              <w:pStyle w:val="TableText"/>
            </w:pPr>
            <w:r w:rsidRPr="00E00B9E">
              <w:t>Any composted or non-composted organic material, excluding plastic, which is suitable for placing on soil surfaces to restrict moisture loss from the soil and to provide a source of nutrients to aid plant growth.</w:t>
            </w:r>
          </w:p>
        </w:tc>
      </w:tr>
      <w:tr w:rsidR="00A90BD2" w:rsidRPr="002F0E1B" w14:paraId="032FB064" w14:textId="77777777" w:rsidTr="00BE583B">
        <w:tc>
          <w:tcPr>
            <w:tcW w:w="2127" w:type="dxa"/>
          </w:tcPr>
          <w:p w14:paraId="2FF3404B" w14:textId="77777777" w:rsidR="00A90BD2" w:rsidRPr="00E00B9E" w:rsidRDefault="00A90BD2" w:rsidP="00BE583B">
            <w:pPr>
              <w:pStyle w:val="TableText"/>
            </w:pPr>
            <w:r w:rsidRPr="00E00B9E">
              <w:lastRenderedPageBreak/>
              <w:t>Municipal</w:t>
            </w:r>
          </w:p>
        </w:tc>
        <w:tc>
          <w:tcPr>
            <w:tcW w:w="5691" w:type="dxa"/>
          </w:tcPr>
          <w:p w14:paraId="21F65BE2" w14:textId="1EDBDF0A" w:rsidR="00A90BD2" w:rsidRPr="00E00B9E" w:rsidRDefault="00A90BD2" w:rsidP="00BE583B">
            <w:pPr>
              <w:pStyle w:val="TableText"/>
            </w:pPr>
            <w:r w:rsidRPr="00E00B9E">
              <w:t>Solid waste managed predominantly from domestic premises (residual and hard waste) and council activities such as street sweeping, litter collection and street tree lopping. Municipal waste also include</w:t>
            </w:r>
            <w:r>
              <w:t>s</w:t>
            </w:r>
            <w:r w:rsidRPr="00E00B9E">
              <w:t xml:space="preserve"> waste dropped</w:t>
            </w:r>
            <w:r w:rsidR="00C57D88">
              <w:t xml:space="preserve"> </w:t>
            </w:r>
            <w:r w:rsidRPr="00E00B9E">
              <w:t>off at transfer stations and construction waste from residential owner</w:t>
            </w:r>
            <w:r>
              <w:t xml:space="preserve"> </w:t>
            </w:r>
            <w:r w:rsidRPr="00E00B9E">
              <w:t>/</w:t>
            </w:r>
            <w:r>
              <w:t xml:space="preserve"> </w:t>
            </w:r>
            <w:r w:rsidRPr="00E00B9E">
              <w:t>occupier renovations.</w:t>
            </w:r>
          </w:p>
        </w:tc>
      </w:tr>
      <w:tr w:rsidR="00A90BD2" w:rsidRPr="002F0E1B" w14:paraId="1D713048" w14:textId="77777777" w:rsidTr="00BE583B">
        <w:tc>
          <w:tcPr>
            <w:tcW w:w="2127" w:type="dxa"/>
          </w:tcPr>
          <w:p w14:paraId="578EA426" w14:textId="0742936D" w:rsidR="00A90BD2" w:rsidRPr="00E00B9E" w:rsidRDefault="00A90BD2" w:rsidP="00BE583B">
            <w:pPr>
              <w:pStyle w:val="TableText"/>
            </w:pPr>
            <w:r w:rsidRPr="00E00B9E">
              <w:t>Nonferrous metals</w:t>
            </w:r>
          </w:p>
        </w:tc>
        <w:tc>
          <w:tcPr>
            <w:tcW w:w="5691" w:type="dxa"/>
          </w:tcPr>
          <w:p w14:paraId="163C2C03" w14:textId="77777777" w:rsidR="00A90BD2" w:rsidRPr="00E00B9E" w:rsidRDefault="00A90BD2" w:rsidP="00BE583B">
            <w:pPr>
              <w:pStyle w:val="TableText"/>
            </w:pPr>
            <w:r w:rsidRPr="00E00B9E">
              <w:t>Metals that contain very little or no iron</w:t>
            </w:r>
            <w:r>
              <w:t>,</w:t>
            </w:r>
            <w:r w:rsidRPr="00E00B9E">
              <w:t xml:space="preserve"> e.g. copper, brass, bronze and aluminium.</w:t>
            </w:r>
          </w:p>
        </w:tc>
      </w:tr>
      <w:tr w:rsidR="00A90BD2" w:rsidRPr="002F0E1B" w14:paraId="71748589" w14:textId="77777777" w:rsidTr="00BE583B">
        <w:tc>
          <w:tcPr>
            <w:tcW w:w="2127" w:type="dxa"/>
          </w:tcPr>
          <w:p w14:paraId="1A55EEAF" w14:textId="77777777" w:rsidR="00A90BD2" w:rsidRPr="00E00B9E" w:rsidRDefault="00A90BD2" w:rsidP="00BE583B">
            <w:pPr>
              <w:pStyle w:val="TableText"/>
            </w:pPr>
            <w:r w:rsidRPr="00E00B9E">
              <w:t>Packaging</w:t>
            </w:r>
          </w:p>
        </w:tc>
        <w:tc>
          <w:tcPr>
            <w:tcW w:w="5691" w:type="dxa"/>
          </w:tcPr>
          <w:p w14:paraId="6DB26FB6" w14:textId="77777777" w:rsidR="00A90BD2" w:rsidRPr="00E00B9E" w:rsidRDefault="00A90BD2" w:rsidP="00BE583B">
            <w:pPr>
              <w:pStyle w:val="TableText"/>
            </w:pPr>
            <w:r w:rsidRPr="00E00B9E">
              <w:t>Material used for the containment, protection, marketing or handling of product. Includes primary, secondary and tertiary</w:t>
            </w:r>
            <w:r>
              <w:t xml:space="preserve"> </w:t>
            </w:r>
            <w:r w:rsidRPr="00E00B9E">
              <w:t>/</w:t>
            </w:r>
            <w:r>
              <w:t xml:space="preserve"> </w:t>
            </w:r>
            <w:r w:rsidRPr="00E00B9E">
              <w:t>freight packaging in both consumer and industrial packaging applications.</w:t>
            </w:r>
          </w:p>
        </w:tc>
      </w:tr>
      <w:tr w:rsidR="00A90BD2" w:rsidRPr="002F0E1B" w14:paraId="6368DE6E" w14:textId="77777777" w:rsidTr="00BE583B">
        <w:tc>
          <w:tcPr>
            <w:tcW w:w="2127" w:type="dxa"/>
          </w:tcPr>
          <w:p w14:paraId="1E33D2AE" w14:textId="77777777" w:rsidR="00A90BD2" w:rsidRPr="00E00B9E" w:rsidRDefault="00A90BD2" w:rsidP="00BE583B">
            <w:pPr>
              <w:pStyle w:val="TableText"/>
            </w:pPr>
            <w:r w:rsidRPr="00E00B9E">
              <w:t>PE-HD or HDPE</w:t>
            </w:r>
          </w:p>
        </w:tc>
        <w:tc>
          <w:tcPr>
            <w:tcW w:w="5691" w:type="dxa"/>
          </w:tcPr>
          <w:p w14:paraId="45262511" w14:textId="201E7938" w:rsidR="00A90BD2" w:rsidRPr="00E00B9E" w:rsidRDefault="00A90BD2" w:rsidP="00BE583B">
            <w:pPr>
              <w:pStyle w:val="TableText"/>
            </w:pPr>
            <w:r w:rsidRPr="00E00B9E">
              <w:t>High</w:t>
            </w:r>
            <w:r>
              <w:t>-</w:t>
            </w:r>
            <w:r w:rsidRPr="00E00B9E">
              <w:t>density polyethylene (PIC 2). Typically referred to as HDPE.</w:t>
            </w:r>
          </w:p>
        </w:tc>
      </w:tr>
      <w:tr w:rsidR="00A90BD2" w:rsidRPr="002F0E1B" w14:paraId="5E0392C0" w14:textId="77777777" w:rsidTr="00BE583B">
        <w:tc>
          <w:tcPr>
            <w:tcW w:w="2127" w:type="dxa"/>
          </w:tcPr>
          <w:p w14:paraId="492A1952" w14:textId="77777777" w:rsidR="00A90BD2" w:rsidRPr="00E00B9E" w:rsidRDefault="00A90BD2" w:rsidP="00BE583B">
            <w:pPr>
              <w:pStyle w:val="TableText"/>
            </w:pPr>
            <w:r w:rsidRPr="00E00B9E">
              <w:t>PE-LD</w:t>
            </w:r>
            <w:r>
              <w:t xml:space="preserve"> </w:t>
            </w:r>
            <w:r w:rsidRPr="00E00B9E">
              <w:t>/</w:t>
            </w:r>
            <w:r>
              <w:t xml:space="preserve"> </w:t>
            </w:r>
            <w:r w:rsidRPr="00E00B9E">
              <w:t>LLD or LDPE</w:t>
            </w:r>
            <w:r>
              <w:t xml:space="preserve"> </w:t>
            </w:r>
            <w:r w:rsidRPr="00E00B9E">
              <w:t>/</w:t>
            </w:r>
            <w:r>
              <w:t xml:space="preserve"> </w:t>
            </w:r>
            <w:r w:rsidRPr="00E00B9E">
              <w:t>LLDPE</w:t>
            </w:r>
          </w:p>
        </w:tc>
        <w:tc>
          <w:tcPr>
            <w:tcW w:w="5691" w:type="dxa"/>
          </w:tcPr>
          <w:p w14:paraId="6F1A4630" w14:textId="4C1D0ACC" w:rsidR="00A90BD2" w:rsidRPr="00E00B9E" w:rsidRDefault="00A90BD2" w:rsidP="00BE583B">
            <w:pPr>
              <w:pStyle w:val="TableText"/>
            </w:pPr>
            <w:r w:rsidRPr="00E00B9E">
              <w:t>Both low</w:t>
            </w:r>
            <w:r>
              <w:t>-</w:t>
            </w:r>
            <w:r w:rsidRPr="00E00B9E">
              <w:t>density polyethylene and linear low-density polyethylene (PIC 4). Typically referred to as LDPE</w:t>
            </w:r>
            <w:r>
              <w:t xml:space="preserve"> </w:t>
            </w:r>
            <w:r w:rsidRPr="00E00B9E">
              <w:t>/</w:t>
            </w:r>
            <w:r>
              <w:t xml:space="preserve"> </w:t>
            </w:r>
            <w:r w:rsidRPr="00E00B9E">
              <w:t>LLDPE.</w:t>
            </w:r>
          </w:p>
        </w:tc>
      </w:tr>
      <w:tr w:rsidR="00A90BD2" w:rsidRPr="002F0E1B" w14:paraId="7C2400D1" w14:textId="77777777" w:rsidTr="00BE583B">
        <w:tc>
          <w:tcPr>
            <w:tcW w:w="2127" w:type="dxa"/>
          </w:tcPr>
          <w:p w14:paraId="4A21BE92" w14:textId="77777777" w:rsidR="00A90BD2" w:rsidRPr="00E00B9E" w:rsidRDefault="00A90BD2" w:rsidP="00BE583B">
            <w:pPr>
              <w:pStyle w:val="TableText"/>
            </w:pPr>
            <w:r w:rsidRPr="00E00B9E">
              <w:t>PE-LD or LDPE</w:t>
            </w:r>
          </w:p>
        </w:tc>
        <w:tc>
          <w:tcPr>
            <w:tcW w:w="5691" w:type="dxa"/>
          </w:tcPr>
          <w:p w14:paraId="0B98B352" w14:textId="11340975" w:rsidR="00A90BD2" w:rsidRPr="00E00B9E" w:rsidRDefault="00A90BD2" w:rsidP="00BE583B">
            <w:pPr>
              <w:pStyle w:val="TableText"/>
            </w:pPr>
            <w:r w:rsidRPr="00E00B9E">
              <w:t>Low</w:t>
            </w:r>
            <w:r>
              <w:t>-</w:t>
            </w:r>
            <w:r w:rsidRPr="00E00B9E">
              <w:t>density polyethylene (PIC 4). Typically referred to as LDPE</w:t>
            </w:r>
            <w:r>
              <w:t>.</w:t>
            </w:r>
          </w:p>
        </w:tc>
      </w:tr>
      <w:tr w:rsidR="00A90BD2" w:rsidRPr="002F0E1B" w14:paraId="028C079B" w14:textId="77777777" w:rsidTr="00BE583B">
        <w:tc>
          <w:tcPr>
            <w:tcW w:w="2127" w:type="dxa"/>
          </w:tcPr>
          <w:p w14:paraId="0C403C54" w14:textId="77777777" w:rsidR="00A90BD2" w:rsidRPr="00E00B9E" w:rsidRDefault="00A90BD2" w:rsidP="00BE583B">
            <w:pPr>
              <w:pStyle w:val="TableText"/>
            </w:pPr>
            <w:r w:rsidRPr="00E00B9E">
              <w:t>PE-LLD or LLDPE</w:t>
            </w:r>
          </w:p>
        </w:tc>
        <w:tc>
          <w:tcPr>
            <w:tcW w:w="5691" w:type="dxa"/>
          </w:tcPr>
          <w:p w14:paraId="1757134C" w14:textId="77777777" w:rsidR="00A90BD2" w:rsidRPr="00E00B9E" w:rsidRDefault="00A90BD2" w:rsidP="00BE583B">
            <w:pPr>
              <w:pStyle w:val="TableText"/>
            </w:pPr>
            <w:r w:rsidRPr="00E00B9E">
              <w:t>Linear low-density polyethylene (PIC 4). Typically referred to as LLDPE.</w:t>
            </w:r>
          </w:p>
        </w:tc>
      </w:tr>
      <w:tr w:rsidR="00A90BD2" w:rsidRPr="002F0E1B" w14:paraId="372E3A43" w14:textId="77777777" w:rsidTr="00BE583B">
        <w:tc>
          <w:tcPr>
            <w:tcW w:w="2127" w:type="dxa"/>
          </w:tcPr>
          <w:p w14:paraId="32D6E8D2" w14:textId="77777777" w:rsidR="00A90BD2" w:rsidRPr="00E00B9E" w:rsidRDefault="00A90BD2" w:rsidP="00BE583B">
            <w:pPr>
              <w:pStyle w:val="TableText"/>
            </w:pPr>
            <w:r w:rsidRPr="00E00B9E">
              <w:t>PET</w:t>
            </w:r>
          </w:p>
        </w:tc>
        <w:tc>
          <w:tcPr>
            <w:tcW w:w="5691" w:type="dxa"/>
          </w:tcPr>
          <w:p w14:paraId="79AE84EC" w14:textId="77777777" w:rsidR="00A90BD2" w:rsidRPr="00E00B9E" w:rsidRDefault="00A90BD2" w:rsidP="00BE583B">
            <w:pPr>
              <w:pStyle w:val="TableText"/>
            </w:pPr>
            <w:r w:rsidRPr="00E00B9E">
              <w:t>Polyethylene terephthalate (PIC 1).</w:t>
            </w:r>
          </w:p>
        </w:tc>
      </w:tr>
      <w:tr w:rsidR="00A90BD2" w:rsidRPr="002F0E1B" w14:paraId="3EFBBF1B" w14:textId="77777777" w:rsidTr="00BE583B">
        <w:tc>
          <w:tcPr>
            <w:tcW w:w="2127" w:type="dxa"/>
          </w:tcPr>
          <w:p w14:paraId="037DDECE" w14:textId="77777777" w:rsidR="00A90BD2" w:rsidRPr="00E00B9E" w:rsidRDefault="00A90BD2" w:rsidP="00BE583B">
            <w:pPr>
              <w:pStyle w:val="TableText"/>
            </w:pPr>
            <w:r w:rsidRPr="00E00B9E">
              <w:t>PIC</w:t>
            </w:r>
          </w:p>
        </w:tc>
        <w:tc>
          <w:tcPr>
            <w:tcW w:w="5691" w:type="dxa"/>
          </w:tcPr>
          <w:p w14:paraId="0ED93CBC" w14:textId="77777777" w:rsidR="00A90BD2" w:rsidRPr="00E00B9E" w:rsidRDefault="00A90BD2" w:rsidP="00BE583B">
            <w:pPr>
              <w:pStyle w:val="TableText"/>
            </w:pPr>
            <w:r w:rsidRPr="00E00B9E">
              <w:t>Plastic identification code.</w:t>
            </w:r>
          </w:p>
        </w:tc>
      </w:tr>
      <w:tr w:rsidR="00A90BD2" w:rsidRPr="002F0E1B" w14:paraId="5E651AC8" w14:textId="77777777" w:rsidTr="00BE583B">
        <w:tc>
          <w:tcPr>
            <w:tcW w:w="2127" w:type="dxa"/>
          </w:tcPr>
          <w:p w14:paraId="5ADF3B3C" w14:textId="77777777" w:rsidR="00A90BD2" w:rsidRPr="00E00B9E" w:rsidRDefault="00A90BD2" w:rsidP="00BE583B">
            <w:pPr>
              <w:pStyle w:val="TableText"/>
            </w:pPr>
            <w:r w:rsidRPr="00E00B9E">
              <w:t>Polyethylene terephthalate (PET)</w:t>
            </w:r>
          </w:p>
        </w:tc>
        <w:tc>
          <w:tcPr>
            <w:tcW w:w="5691" w:type="dxa"/>
          </w:tcPr>
          <w:p w14:paraId="40F05120" w14:textId="77777777" w:rsidR="00A90BD2" w:rsidRPr="00E00B9E" w:rsidRDefault="00A90BD2" w:rsidP="00BE583B">
            <w:pPr>
              <w:pStyle w:val="TableText"/>
            </w:pPr>
            <w:r w:rsidRPr="00E00B9E">
              <w:t>A clear, tough, light and shatterproof type of plastic, used to make products such as soft drink bottles, film packaging and fabrics.</w:t>
            </w:r>
          </w:p>
        </w:tc>
      </w:tr>
      <w:tr w:rsidR="00A90BD2" w:rsidRPr="002F0E1B" w14:paraId="3ACB410D" w14:textId="77777777" w:rsidTr="00BE583B">
        <w:tc>
          <w:tcPr>
            <w:tcW w:w="2127" w:type="dxa"/>
          </w:tcPr>
          <w:p w14:paraId="6D63A4E2" w14:textId="77777777" w:rsidR="00A90BD2" w:rsidRPr="00E00B9E" w:rsidRDefault="00A90BD2" w:rsidP="00BE583B">
            <w:pPr>
              <w:pStyle w:val="TableText"/>
            </w:pPr>
            <w:r w:rsidRPr="00E00B9E">
              <w:t>Polypropylene (PP)</w:t>
            </w:r>
          </w:p>
        </w:tc>
        <w:tc>
          <w:tcPr>
            <w:tcW w:w="5691" w:type="dxa"/>
          </w:tcPr>
          <w:p w14:paraId="22B953A9" w14:textId="77777777" w:rsidR="00A90BD2" w:rsidRPr="00E00B9E" w:rsidRDefault="00A90BD2" w:rsidP="00BE583B">
            <w:pPr>
              <w:pStyle w:val="TableText"/>
            </w:pPr>
            <w:r w:rsidRPr="00E00B9E">
              <w:t>A member of the polyolefin family of plastics. PP is light, rigid and glossy and is used to make products such as washing machine agitators, clear film packaging, carpet fibres and housewares.</w:t>
            </w:r>
          </w:p>
        </w:tc>
      </w:tr>
      <w:tr w:rsidR="00A90BD2" w:rsidRPr="002F0E1B" w14:paraId="47188CDD" w14:textId="77777777" w:rsidTr="00BE583B">
        <w:tc>
          <w:tcPr>
            <w:tcW w:w="2127" w:type="dxa"/>
          </w:tcPr>
          <w:p w14:paraId="228B7494" w14:textId="77777777" w:rsidR="00A90BD2" w:rsidRPr="00E00B9E" w:rsidRDefault="00A90BD2" w:rsidP="00BE583B">
            <w:pPr>
              <w:pStyle w:val="TableText"/>
            </w:pPr>
            <w:r w:rsidRPr="00E00B9E">
              <w:t>Recovered</w:t>
            </w:r>
          </w:p>
        </w:tc>
        <w:tc>
          <w:tcPr>
            <w:tcW w:w="5691" w:type="dxa"/>
          </w:tcPr>
          <w:p w14:paraId="5B0417F9" w14:textId="77777777" w:rsidR="00A90BD2" w:rsidRPr="00E00B9E" w:rsidRDefault="00A90BD2" w:rsidP="00BE583B">
            <w:pPr>
              <w:pStyle w:val="TableText"/>
            </w:pPr>
            <w:r w:rsidRPr="00E00B9E">
              <w:t>Materials recovered and diverted from landfill for reprocessing or use</w:t>
            </w:r>
            <w:r>
              <w:t>.</w:t>
            </w:r>
          </w:p>
        </w:tc>
      </w:tr>
      <w:tr w:rsidR="00A90BD2" w:rsidRPr="002F0E1B" w14:paraId="1C8ADA91" w14:textId="77777777" w:rsidTr="00BE583B">
        <w:tc>
          <w:tcPr>
            <w:tcW w:w="2127" w:type="dxa"/>
          </w:tcPr>
          <w:p w14:paraId="13E0D939" w14:textId="77777777" w:rsidR="00A90BD2" w:rsidRPr="00E00B9E" w:rsidRDefault="00A90BD2" w:rsidP="00BE583B">
            <w:pPr>
              <w:pStyle w:val="TableText"/>
            </w:pPr>
            <w:r w:rsidRPr="00E00B9E">
              <w:t>Recycle / Recycling</w:t>
            </w:r>
          </w:p>
        </w:tc>
        <w:tc>
          <w:tcPr>
            <w:tcW w:w="5691" w:type="dxa"/>
          </w:tcPr>
          <w:p w14:paraId="33FA1881" w14:textId="740832E2" w:rsidR="00A90BD2" w:rsidRPr="00E00B9E" w:rsidRDefault="00A90BD2" w:rsidP="00BE583B">
            <w:pPr>
              <w:pStyle w:val="TableText"/>
            </w:pPr>
            <w:r w:rsidRPr="00E00B9E">
              <w:t>To convert waste into a reusable material. In common practice, the term is used to cover a wide range of activities, including collecti</w:t>
            </w:r>
            <w:r w:rsidR="007D3920">
              <w:t>ng</w:t>
            </w:r>
            <w:r w:rsidRPr="00E00B9E">
              <w:t>, sorting, reprocessing and reuse.</w:t>
            </w:r>
          </w:p>
        </w:tc>
      </w:tr>
      <w:tr w:rsidR="00A90BD2" w:rsidRPr="002F0E1B" w14:paraId="69319C44" w14:textId="77777777" w:rsidTr="00BE583B">
        <w:tc>
          <w:tcPr>
            <w:tcW w:w="2127" w:type="dxa"/>
          </w:tcPr>
          <w:p w14:paraId="15EFAE04" w14:textId="77777777" w:rsidR="00A90BD2" w:rsidRPr="00E00B9E" w:rsidRDefault="00A90BD2" w:rsidP="00BE583B">
            <w:pPr>
              <w:pStyle w:val="TableText"/>
            </w:pPr>
            <w:r w:rsidRPr="00E00B9E">
              <w:t>Reprocess</w:t>
            </w:r>
          </w:p>
        </w:tc>
        <w:tc>
          <w:tcPr>
            <w:tcW w:w="5691" w:type="dxa"/>
          </w:tcPr>
          <w:p w14:paraId="26F391EB" w14:textId="77777777" w:rsidR="00A90BD2" w:rsidRPr="00E00B9E" w:rsidRDefault="00A90BD2" w:rsidP="00BE583B">
            <w:pPr>
              <w:pStyle w:val="TableText"/>
            </w:pPr>
            <w:r w:rsidRPr="00E00B9E">
              <w:t>To put a material that has been used through an industrial process to change it so it can be used again.</w:t>
            </w:r>
          </w:p>
        </w:tc>
      </w:tr>
      <w:tr w:rsidR="00A90BD2" w:rsidRPr="002F0E1B" w14:paraId="393836CD" w14:textId="77777777" w:rsidTr="00BE583B">
        <w:tc>
          <w:tcPr>
            <w:tcW w:w="2127" w:type="dxa"/>
          </w:tcPr>
          <w:p w14:paraId="2F44C9E0" w14:textId="77777777" w:rsidR="00A90BD2" w:rsidRPr="00E00B9E" w:rsidRDefault="00A90BD2" w:rsidP="00BE583B">
            <w:pPr>
              <w:pStyle w:val="TableText"/>
            </w:pPr>
            <w:proofErr w:type="spellStart"/>
            <w:r w:rsidRPr="00E00B9E">
              <w:t>Reprocessor</w:t>
            </w:r>
            <w:proofErr w:type="spellEnd"/>
            <w:r w:rsidRPr="00E00B9E">
              <w:t xml:space="preserve"> / Reprocessing facility</w:t>
            </w:r>
          </w:p>
        </w:tc>
        <w:tc>
          <w:tcPr>
            <w:tcW w:w="5691" w:type="dxa"/>
          </w:tcPr>
          <w:p w14:paraId="7D0162CC" w14:textId="0E9D31D9" w:rsidR="00A90BD2" w:rsidRPr="00E00B9E" w:rsidRDefault="00A90BD2" w:rsidP="00BE583B">
            <w:pPr>
              <w:pStyle w:val="TableText"/>
            </w:pPr>
            <w:r w:rsidRPr="00E00B9E">
              <w:t xml:space="preserve">Facility that uses an industrial process to change the physical structure and properties of materials so they can be used again. This can include facilities that dismantle products, such as tyres, e-waste and mattresses and </w:t>
            </w:r>
            <w:r>
              <w:t>waste-to-energy</w:t>
            </w:r>
            <w:r w:rsidRPr="00E00B9E">
              <w:t xml:space="preserve"> facilities that use materials to generate energy</w:t>
            </w:r>
            <w:r>
              <w:t>.</w:t>
            </w:r>
          </w:p>
        </w:tc>
      </w:tr>
      <w:tr w:rsidR="00A90BD2" w:rsidRPr="002F0E1B" w14:paraId="58D6DF70" w14:textId="77777777" w:rsidTr="00BE583B">
        <w:tc>
          <w:tcPr>
            <w:tcW w:w="2127" w:type="dxa"/>
          </w:tcPr>
          <w:p w14:paraId="3C9B38B4" w14:textId="77777777" w:rsidR="00A90BD2" w:rsidRPr="00E00B9E" w:rsidRDefault="00A90BD2" w:rsidP="00BE583B">
            <w:pPr>
              <w:pStyle w:val="TableText"/>
            </w:pPr>
            <w:r w:rsidRPr="00E00B9E">
              <w:t>Solid waste</w:t>
            </w:r>
          </w:p>
        </w:tc>
        <w:tc>
          <w:tcPr>
            <w:tcW w:w="5691" w:type="dxa"/>
          </w:tcPr>
          <w:p w14:paraId="29DB3040" w14:textId="77777777" w:rsidR="00A90BD2" w:rsidRPr="00E00B9E" w:rsidRDefault="00A90BD2" w:rsidP="00BE583B">
            <w:pPr>
              <w:pStyle w:val="TableText"/>
            </w:pPr>
            <w:r w:rsidRPr="00E00B9E">
              <w:t>Non-hazardous, non-prescribed, solid waste ranging from municipal garbage to industrial waste.</w:t>
            </w:r>
          </w:p>
        </w:tc>
      </w:tr>
      <w:tr w:rsidR="00A90BD2" w:rsidRPr="002F0E1B" w14:paraId="439FB497" w14:textId="77777777" w:rsidTr="00BE583B">
        <w:tc>
          <w:tcPr>
            <w:tcW w:w="2127" w:type="dxa"/>
          </w:tcPr>
          <w:p w14:paraId="4646C3DF" w14:textId="77777777" w:rsidR="00A90BD2" w:rsidRPr="00E00B9E" w:rsidRDefault="00A90BD2" w:rsidP="00BE583B">
            <w:pPr>
              <w:pStyle w:val="TableText"/>
            </w:pPr>
            <w:r w:rsidRPr="00E00B9E">
              <w:t>Stockpiling</w:t>
            </w:r>
          </w:p>
        </w:tc>
        <w:tc>
          <w:tcPr>
            <w:tcW w:w="5691" w:type="dxa"/>
          </w:tcPr>
          <w:p w14:paraId="23D52957" w14:textId="77777777" w:rsidR="00A90BD2" w:rsidRPr="00E00B9E" w:rsidRDefault="00A90BD2" w:rsidP="00BE583B">
            <w:pPr>
              <w:pStyle w:val="TableText"/>
            </w:pPr>
            <w:r w:rsidRPr="00E00B9E">
              <w:t>Storing of excess recovered / reprocessed materials</w:t>
            </w:r>
            <w:r>
              <w:t>.</w:t>
            </w:r>
          </w:p>
        </w:tc>
      </w:tr>
      <w:tr w:rsidR="00A90BD2" w:rsidRPr="002F0E1B" w14:paraId="20DC3019" w14:textId="77777777" w:rsidTr="00BE583B">
        <w:tc>
          <w:tcPr>
            <w:tcW w:w="2127" w:type="dxa"/>
          </w:tcPr>
          <w:p w14:paraId="60DFD15B" w14:textId="77777777" w:rsidR="00A90BD2" w:rsidRPr="00E00B9E" w:rsidRDefault="00A90BD2" w:rsidP="00BE583B">
            <w:pPr>
              <w:pStyle w:val="TableText"/>
            </w:pPr>
            <w:r w:rsidRPr="00E00B9E">
              <w:t>Sustainability Victoria (SV)</w:t>
            </w:r>
          </w:p>
        </w:tc>
        <w:tc>
          <w:tcPr>
            <w:tcW w:w="5691" w:type="dxa"/>
          </w:tcPr>
          <w:p w14:paraId="056F7B5C" w14:textId="77777777" w:rsidR="00A90BD2" w:rsidRPr="00E00B9E" w:rsidRDefault="00A90BD2" w:rsidP="00BE583B">
            <w:pPr>
              <w:pStyle w:val="TableText"/>
            </w:pPr>
            <w:r w:rsidRPr="00E00B9E">
              <w:t xml:space="preserve">Statutory authority established in October 2005 under the </w:t>
            </w:r>
            <w:r w:rsidRPr="00CD6507">
              <w:rPr>
                <w:i/>
              </w:rPr>
              <w:t>Sustainability Victoria Act 2005</w:t>
            </w:r>
            <w:r w:rsidRPr="00E00B9E">
              <w:t xml:space="preserve"> with the key objective of facilitating and promoting environmental sustainability in the use of resources. SV works across the areas of energy, waste and water with communities, industries and government, applying the best ideas and encouraging action to enable change in environmental practices.</w:t>
            </w:r>
          </w:p>
        </w:tc>
      </w:tr>
      <w:tr w:rsidR="00A90BD2" w:rsidRPr="002F0E1B" w14:paraId="2C095273" w14:textId="77777777" w:rsidTr="00BE583B">
        <w:tc>
          <w:tcPr>
            <w:tcW w:w="2127" w:type="dxa"/>
          </w:tcPr>
          <w:p w14:paraId="3A2DE0FC" w14:textId="77777777" w:rsidR="00A90BD2" w:rsidRPr="00E00B9E" w:rsidRDefault="00A90BD2" w:rsidP="00BE583B">
            <w:pPr>
              <w:pStyle w:val="TableText"/>
            </w:pPr>
            <w:r w:rsidRPr="00E00B9E">
              <w:t>Waste</w:t>
            </w:r>
          </w:p>
        </w:tc>
        <w:tc>
          <w:tcPr>
            <w:tcW w:w="5691" w:type="dxa"/>
          </w:tcPr>
          <w:p w14:paraId="0D1CFC57" w14:textId="3F8E0695" w:rsidR="00A90BD2" w:rsidRPr="00E00B9E" w:rsidRDefault="00A90BD2" w:rsidP="00BE583B">
            <w:pPr>
              <w:pStyle w:val="TableText"/>
            </w:pPr>
            <w:r w:rsidRPr="00E00B9E">
              <w:t>Any discarded, rejected, unwanted, surplus or abandoned matter, including where intended for recycling, reprocessing, recovery, purification or sale. Anything that is no longer valued by its owner for use or sale and which is, o</w:t>
            </w:r>
            <w:r>
              <w:t>r</w:t>
            </w:r>
            <w:r w:rsidRPr="00E00B9E">
              <w:t xml:space="preserve"> will be, discarded. In this document, the term ‘solid waste’ refers to non-hazardous, non-prescribed, solid waste materials ranging from municipal garbage to industrial waste.</w:t>
            </w:r>
          </w:p>
        </w:tc>
      </w:tr>
    </w:tbl>
    <w:p w14:paraId="417E645F" w14:textId="77777777" w:rsidR="002301C1" w:rsidRDefault="002301C1" w:rsidP="00751CB5"/>
    <w:p w14:paraId="2662BBE5" w14:textId="28DD7285" w:rsidR="00F44C9A" w:rsidRPr="00F44C9A" w:rsidRDefault="00F44C9A" w:rsidP="00F44C9A">
      <w:pPr>
        <w:tabs>
          <w:tab w:val="left" w:pos="4920"/>
        </w:tabs>
        <w:sectPr w:rsidR="00F44C9A" w:rsidRPr="00F44C9A" w:rsidSect="002211F4">
          <w:footerReference w:type="first" r:id="rId86"/>
          <w:pgSz w:w="11906" w:h="16838" w:code="9"/>
          <w:pgMar w:top="1474" w:right="964" w:bottom="1134" w:left="3175" w:header="851" w:footer="369" w:gutter="0"/>
          <w:cols w:space="708"/>
          <w:titlePg/>
          <w:docGrid w:linePitch="360"/>
        </w:sectPr>
      </w:pPr>
      <w:r>
        <w:tab/>
      </w:r>
    </w:p>
    <w:p w14:paraId="7170860D" w14:textId="182DFD0A" w:rsidR="00682A5C" w:rsidRPr="00A67DB0" w:rsidRDefault="006A371D" w:rsidP="004D7828">
      <w:pPr>
        <w:pStyle w:val="SectionDividerTitle"/>
        <w:framePr w:w="7951" w:h="1951" w:hRule="exact" w:wrap="around"/>
        <w:numPr>
          <w:ilvl w:val="0"/>
          <w:numId w:val="0"/>
        </w:numPr>
        <w:ind w:left="2268"/>
        <w:rPr>
          <w:sz w:val="48"/>
          <w:szCs w:val="48"/>
        </w:rPr>
      </w:pPr>
      <w:bookmarkStart w:id="84" w:name="_Toc54708570"/>
      <w:r w:rsidRPr="00A67DB0">
        <w:rPr>
          <w:sz w:val="48"/>
          <w:szCs w:val="48"/>
        </w:rPr>
        <w:lastRenderedPageBreak/>
        <w:t>Appendix A –</w:t>
      </w:r>
      <w:r w:rsidR="000E30D1">
        <w:rPr>
          <w:sz w:val="48"/>
          <w:szCs w:val="48"/>
        </w:rPr>
        <w:t xml:space="preserve"> Data </w:t>
      </w:r>
      <w:r w:rsidR="00B74452">
        <w:rPr>
          <w:sz w:val="48"/>
          <w:szCs w:val="48"/>
        </w:rPr>
        <w:t>c</w:t>
      </w:r>
      <w:r w:rsidR="00EF3E06">
        <w:rPr>
          <w:sz w:val="48"/>
          <w:szCs w:val="48"/>
        </w:rPr>
        <w:t xml:space="preserve">ompilation </w:t>
      </w:r>
      <w:r w:rsidR="00B74452">
        <w:rPr>
          <w:sz w:val="48"/>
          <w:szCs w:val="48"/>
        </w:rPr>
        <w:t>m</w:t>
      </w:r>
      <w:r w:rsidR="00EF3E06">
        <w:rPr>
          <w:sz w:val="48"/>
          <w:szCs w:val="48"/>
        </w:rPr>
        <w:t>ethod</w:t>
      </w:r>
      <w:bookmarkEnd w:id="84"/>
    </w:p>
    <w:p w14:paraId="768FBB39" w14:textId="77777777" w:rsidR="00265568" w:rsidRDefault="00265568" w:rsidP="00E24FA6">
      <w:pPr>
        <w:rPr>
          <w:rFonts w:asciiTheme="majorHAnsi" w:eastAsiaTheme="majorEastAsia" w:hAnsiTheme="majorHAnsi" w:cstheme="majorBidi"/>
          <w:b/>
          <w:bCs/>
          <w:sz w:val="24"/>
          <w:szCs w:val="26"/>
        </w:rPr>
      </w:pPr>
      <w:r w:rsidRPr="00265568">
        <w:rPr>
          <w:rFonts w:asciiTheme="majorHAnsi" w:eastAsiaTheme="majorEastAsia" w:hAnsiTheme="majorHAnsi" w:cstheme="majorBidi"/>
          <w:b/>
          <w:bCs/>
          <w:sz w:val="24"/>
          <w:szCs w:val="26"/>
        </w:rPr>
        <w:t xml:space="preserve">Victorian Recycling Industry Annual Survey </w:t>
      </w:r>
    </w:p>
    <w:p w14:paraId="783DF48F" w14:textId="3C2566DD" w:rsidR="001D1CA6" w:rsidRDefault="00E24FA6" w:rsidP="00E24FA6">
      <w:r w:rsidRPr="002D1ED7">
        <w:t xml:space="preserve">The </w:t>
      </w:r>
      <w:r w:rsidRPr="002D1ED7">
        <w:rPr>
          <w:iCs/>
        </w:rPr>
        <w:t>Victorian Recycling Industry Annual Survey 201</w:t>
      </w:r>
      <w:r w:rsidR="00313815">
        <w:rPr>
          <w:iCs/>
        </w:rPr>
        <w:t>8</w:t>
      </w:r>
      <w:r w:rsidRPr="002D1ED7">
        <w:rPr>
          <w:iCs/>
        </w:rPr>
        <w:t>–1</w:t>
      </w:r>
      <w:r w:rsidR="00313815">
        <w:rPr>
          <w:iCs/>
        </w:rPr>
        <w:t>9</w:t>
      </w:r>
      <w:r w:rsidRPr="002D1ED7">
        <w:rPr>
          <w:iCs/>
        </w:rPr>
        <w:t xml:space="preserve"> (VRIAS)</w:t>
      </w:r>
      <w:r w:rsidRPr="002D1ED7">
        <w:t xml:space="preserve"> was conducted between </w:t>
      </w:r>
      <w:r w:rsidR="00313815">
        <w:t>October</w:t>
      </w:r>
      <w:r w:rsidRPr="002D1ED7">
        <w:t xml:space="preserve"> 201</w:t>
      </w:r>
      <w:r w:rsidR="00313815">
        <w:t>9</w:t>
      </w:r>
      <w:r w:rsidRPr="002D1ED7">
        <w:t xml:space="preserve"> and </w:t>
      </w:r>
      <w:r w:rsidR="00313815">
        <w:t>June</w:t>
      </w:r>
      <w:r w:rsidRPr="002D1ED7">
        <w:t xml:space="preserve"> 20</w:t>
      </w:r>
      <w:r w:rsidR="00313815">
        <w:t>20</w:t>
      </w:r>
      <w:r w:rsidRPr="002D1ED7">
        <w:t xml:space="preserve">. </w:t>
      </w:r>
      <w:r w:rsidR="006C7306">
        <w:t>It</w:t>
      </w:r>
      <w:r w:rsidRPr="002D1ED7">
        <w:t xml:space="preserve"> sought data from 98 Victorian waste reprocessing </w:t>
      </w:r>
      <w:r w:rsidR="006C7306">
        <w:t>businesses</w:t>
      </w:r>
      <w:r w:rsidRPr="002D1ED7">
        <w:t xml:space="preserve"> </w:t>
      </w:r>
      <w:r w:rsidR="006C7306">
        <w:t>(</w:t>
      </w:r>
      <w:r w:rsidRPr="002D1ED7">
        <w:t>excluding the plastic</w:t>
      </w:r>
      <w:r w:rsidR="00922575">
        <w:t>s</w:t>
      </w:r>
      <w:r w:rsidRPr="002D1ED7">
        <w:t xml:space="preserve"> </w:t>
      </w:r>
      <w:proofErr w:type="spellStart"/>
      <w:r w:rsidRPr="002D1ED7">
        <w:t>reprocessors</w:t>
      </w:r>
      <w:proofErr w:type="spellEnd"/>
      <w:r w:rsidR="006C7306">
        <w:t>) via a voluntary online survey</w:t>
      </w:r>
      <w:r w:rsidRPr="002D1ED7">
        <w:t>.</w:t>
      </w:r>
      <w:r w:rsidR="005E2173">
        <w:t xml:space="preserve"> </w:t>
      </w:r>
      <w:r w:rsidR="006C7306">
        <w:t xml:space="preserve">The </w:t>
      </w:r>
      <w:r w:rsidR="001D1CA6">
        <w:t xml:space="preserve">response rate </w:t>
      </w:r>
      <w:r w:rsidR="006C7306">
        <w:t>to the 2018–19 survey</w:t>
      </w:r>
      <w:r w:rsidR="001D1CA6">
        <w:t xml:space="preserve"> was 86</w:t>
      </w:r>
      <w:r w:rsidR="00F9521A">
        <w:t> per cent</w:t>
      </w:r>
      <w:r w:rsidR="001D1CA6">
        <w:t>, an increase of 8</w:t>
      </w:r>
      <w:r w:rsidR="00F9521A">
        <w:t> per</w:t>
      </w:r>
      <w:r w:rsidR="00B80409">
        <w:t>centage points</w:t>
      </w:r>
      <w:r w:rsidR="001D1CA6">
        <w:t xml:space="preserve"> compared </w:t>
      </w:r>
      <w:r w:rsidR="005A3028">
        <w:t xml:space="preserve">with </w:t>
      </w:r>
      <w:r w:rsidR="006C7306">
        <w:t>2017–18</w:t>
      </w:r>
      <w:r w:rsidR="003C3BD6">
        <w:t>.</w:t>
      </w:r>
      <w:r w:rsidR="001D1CA6">
        <w:t xml:space="preserve"> Only 14 </w:t>
      </w:r>
      <w:r w:rsidR="006C7306">
        <w:t>businesses</w:t>
      </w:r>
      <w:r w:rsidR="001D1CA6">
        <w:t xml:space="preserve"> out of 98 did not respon</w:t>
      </w:r>
      <w:r w:rsidR="006C7306">
        <w:t>d</w:t>
      </w:r>
      <w:r w:rsidR="001D1CA6">
        <w:t>.</w:t>
      </w:r>
      <w:r w:rsidR="006C7306">
        <w:t xml:space="preserve"> T</w:t>
      </w:r>
      <w:r w:rsidR="001D1CA6">
        <w:t>he survey participation rate was 69</w:t>
      </w:r>
      <w:r w:rsidR="00F9521A">
        <w:t> per cent</w:t>
      </w:r>
      <w:r w:rsidR="001D1CA6">
        <w:t xml:space="preserve"> </w:t>
      </w:r>
      <w:r w:rsidR="006C7306">
        <w:t>as</w:t>
      </w:r>
      <w:r w:rsidR="001D1CA6">
        <w:t xml:space="preserve"> 16 </w:t>
      </w:r>
      <w:r w:rsidR="006C7306">
        <w:t>businesses</w:t>
      </w:r>
      <w:r w:rsidR="001D1CA6">
        <w:t xml:space="preserve"> </w:t>
      </w:r>
      <w:r w:rsidR="006C7306">
        <w:t>requested</w:t>
      </w:r>
      <w:r w:rsidR="001D1CA6">
        <w:t xml:space="preserve"> to opt out of </w:t>
      </w:r>
      <w:r w:rsidR="006C7306">
        <w:t>completing</w:t>
      </w:r>
      <w:r w:rsidR="001D1CA6">
        <w:t xml:space="preserve"> the survey. The reasons for opting out include</w:t>
      </w:r>
      <w:r w:rsidR="006C7306">
        <w:t xml:space="preserve">d </w:t>
      </w:r>
      <w:r w:rsidR="005A3028">
        <w:t xml:space="preserve">the </w:t>
      </w:r>
      <w:r w:rsidR="006C7306">
        <w:t xml:space="preserve">business being non-operational (due to equipment build or upgrades) in 2018–19, the business being sold to another business or </w:t>
      </w:r>
      <w:r w:rsidR="00AE008A">
        <w:t>clos</w:t>
      </w:r>
      <w:r w:rsidR="005A3028">
        <w:t>ure of the business</w:t>
      </w:r>
      <w:r w:rsidR="001D1CA6">
        <w:t>.</w:t>
      </w:r>
      <w:r w:rsidR="00081335">
        <w:t xml:space="preserve"> </w:t>
      </w:r>
      <w:r w:rsidR="001D1CA6">
        <w:t xml:space="preserve">Despite </w:t>
      </w:r>
      <w:r w:rsidR="00AE008A">
        <w:t>a survey participation rate of 69</w:t>
      </w:r>
      <w:r w:rsidR="00F9521A">
        <w:t> per cent</w:t>
      </w:r>
      <w:r w:rsidR="00AE008A">
        <w:t>,</w:t>
      </w:r>
      <w:r w:rsidR="001D1CA6">
        <w:t xml:space="preserve"> </w:t>
      </w:r>
      <w:r w:rsidR="005A3028">
        <w:t xml:space="preserve">Sustainability Victoria </w:t>
      </w:r>
      <w:r w:rsidR="00AE008A">
        <w:t>is confident that it</w:t>
      </w:r>
      <w:r w:rsidR="001D1CA6">
        <w:t xml:space="preserve"> has</w:t>
      </w:r>
      <w:r w:rsidR="00AE008A">
        <w:t xml:space="preserve"> captured responses from </w:t>
      </w:r>
      <w:r w:rsidR="001D1CA6">
        <w:t>the major non</w:t>
      </w:r>
      <w:r w:rsidR="00AE008A">
        <w:t>-</w:t>
      </w:r>
      <w:r w:rsidR="001D1CA6">
        <w:t>plastic</w:t>
      </w:r>
      <w:r w:rsidR="005A3028">
        <w:t>s</w:t>
      </w:r>
      <w:r w:rsidR="001D1CA6">
        <w:t xml:space="preserve"> reprocess</w:t>
      </w:r>
      <w:r w:rsidR="00AE008A">
        <w:t>ing businesses</w:t>
      </w:r>
      <w:r w:rsidR="001D1CA6">
        <w:t xml:space="preserve"> in Victoria</w:t>
      </w:r>
      <w:r w:rsidR="006D09F4">
        <w:t xml:space="preserve"> (</w:t>
      </w:r>
      <w:r w:rsidR="006D09F4">
        <w:fldChar w:fldCharType="begin"/>
      </w:r>
      <w:r w:rsidR="006D09F4">
        <w:instrText xml:space="preserve"> REF _Ref44492527 \h </w:instrText>
      </w:r>
      <w:r w:rsidR="006D09F4">
        <w:fldChar w:fldCharType="separate"/>
      </w:r>
      <w:r w:rsidR="00857679" w:rsidRPr="002D1ED7">
        <w:t xml:space="preserve">Table </w:t>
      </w:r>
      <w:r w:rsidR="00857679">
        <w:rPr>
          <w:noProof/>
        </w:rPr>
        <w:t>9</w:t>
      </w:r>
      <w:r w:rsidR="006D09F4">
        <w:fldChar w:fldCharType="end"/>
      </w:r>
      <w:r w:rsidR="006D09F4">
        <w:t>)</w:t>
      </w:r>
      <w:r w:rsidR="003C3BD6">
        <w:t>.</w:t>
      </w:r>
    </w:p>
    <w:p w14:paraId="2C10AB8D" w14:textId="4E95BD32" w:rsidR="00E24FA6" w:rsidRPr="002D1ED7" w:rsidRDefault="00E24FA6" w:rsidP="005371A5">
      <w:pPr>
        <w:pStyle w:val="TableCaption"/>
      </w:pPr>
      <w:bookmarkStart w:id="85" w:name="_Ref44492527"/>
      <w:bookmarkStart w:id="86" w:name="_Ref12459552"/>
      <w:r w:rsidRPr="002D1ED7">
        <w:t xml:space="preserve">Table </w:t>
      </w:r>
      <w:fldSimple w:instr=" SEQ Table \* ARABIC ">
        <w:r w:rsidR="00857679">
          <w:rPr>
            <w:noProof/>
          </w:rPr>
          <w:t>9</w:t>
        </w:r>
      </w:fldSimple>
      <w:bookmarkEnd w:id="85"/>
      <w:r w:rsidR="00E00B9E">
        <w:t>:</w:t>
      </w:r>
      <w:r w:rsidRPr="002D1ED7">
        <w:t xml:space="preserve"> VRIAS </w:t>
      </w:r>
      <w:r w:rsidR="00AE008A">
        <w:t>r</w:t>
      </w:r>
      <w:r w:rsidRPr="002D1ED7">
        <w:t xml:space="preserve">esponse </w:t>
      </w:r>
      <w:r w:rsidR="00AE008A">
        <w:t>r</w:t>
      </w:r>
      <w:r w:rsidRPr="002D1ED7">
        <w:t>ates</w:t>
      </w:r>
      <w:r w:rsidR="00FB16E9">
        <w:t>,</w:t>
      </w:r>
      <w:r w:rsidRPr="002D1ED7">
        <w:t xml:space="preserve"> </w:t>
      </w:r>
      <w:r w:rsidR="00510892" w:rsidRPr="002D1ED7">
        <w:t>20</w:t>
      </w:r>
      <w:r w:rsidR="00510892">
        <w:t xml:space="preserve">17–18 and </w:t>
      </w:r>
      <w:r w:rsidRPr="002D1ED7">
        <w:t>20</w:t>
      </w:r>
      <w:r w:rsidR="00FE53BB">
        <w:t>18–19</w:t>
      </w:r>
      <w:bookmarkEnd w:id="86"/>
    </w:p>
    <w:tbl>
      <w:tblPr>
        <w:tblStyle w:val="SVTable"/>
        <w:tblW w:w="4928" w:type="pct"/>
        <w:tblLook w:val="04E0" w:firstRow="1" w:lastRow="1" w:firstColumn="1" w:lastColumn="0" w:noHBand="0" w:noVBand="1"/>
      </w:tblPr>
      <w:tblGrid>
        <w:gridCol w:w="2835"/>
        <w:gridCol w:w="1606"/>
        <w:gridCol w:w="1608"/>
        <w:gridCol w:w="1606"/>
      </w:tblGrid>
      <w:tr w:rsidR="005144DA" w:rsidRPr="00456498" w14:paraId="17685F75" w14:textId="77777777" w:rsidTr="005144DA">
        <w:trPr>
          <w:cnfStyle w:val="100000000000" w:firstRow="1" w:lastRow="0" w:firstColumn="0" w:lastColumn="0" w:oddVBand="0" w:evenVBand="0" w:oddHBand="0" w:evenHBand="0" w:firstRowFirstColumn="0" w:firstRowLastColumn="0" w:lastRowFirstColumn="0" w:lastRowLastColumn="0"/>
          <w:tblHeader w:val="0"/>
        </w:trPr>
        <w:tc>
          <w:tcPr>
            <w:tcW w:w="1852" w:type="pct"/>
            <w:tcBorders>
              <w:bottom w:val="single" w:sz="4" w:space="0" w:color="82C341" w:themeColor="background1"/>
            </w:tcBorders>
          </w:tcPr>
          <w:p w14:paraId="722F1396" w14:textId="37F50C62" w:rsidR="005144DA" w:rsidRPr="00456498" w:rsidRDefault="005144DA" w:rsidP="005144DA">
            <w:pPr>
              <w:pStyle w:val="TableHeading"/>
            </w:pPr>
          </w:p>
        </w:tc>
        <w:tc>
          <w:tcPr>
            <w:tcW w:w="1049" w:type="pct"/>
            <w:tcBorders>
              <w:bottom w:val="single" w:sz="4" w:space="0" w:color="82C341" w:themeColor="background1"/>
            </w:tcBorders>
            <w:vAlign w:val="center"/>
          </w:tcPr>
          <w:p w14:paraId="54923ABE" w14:textId="01C65205" w:rsidR="005144DA" w:rsidRDefault="005144DA" w:rsidP="005144DA">
            <w:pPr>
              <w:pStyle w:val="TableHeading"/>
              <w:jc w:val="right"/>
            </w:pPr>
            <w:r>
              <w:t>2017–18</w:t>
            </w:r>
          </w:p>
        </w:tc>
        <w:tc>
          <w:tcPr>
            <w:tcW w:w="1050" w:type="pct"/>
            <w:tcBorders>
              <w:bottom w:val="single" w:sz="4" w:space="0" w:color="82C341" w:themeColor="background1"/>
            </w:tcBorders>
            <w:vAlign w:val="center"/>
          </w:tcPr>
          <w:p w14:paraId="1773ABCA" w14:textId="714A3FA8" w:rsidR="005144DA" w:rsidRDefault="005144DA" w:rsidP="005144DA">
            <w:pPr>
              <w:pStyle w:val="TableHeading"/>
              <w:jc w:val="right"/>
            </w:pPr>
            <w:r>
              <w:t>2018–19</w:t>
            </w:r>
          </w:p>
        </w:tc>
        <w:tc>
          <w:tcPr>
            <w:tcW w:w="1050" w:type="pct"/>
            <w:tcBorders>
              <w:bottom w:val="single" w:sz="4" w:space="0" w:color="82C341" w:themeColor="background1"/>
            </w:tcBorders>
            <w:vAlign w:val="center"/>
          </w:tcPr>
          <w:p w14:paraId="5F150B95" w14:textId="3AE95CD9" w:rsidR="005144DA" w:rsidRDefault="005144DA" w:rsidP="005144DA">
            <w:pPr>
              <w:pStyle w:val="TableHeading"/>
              <w:jc w:val="right"/>
            </w:pPr>
            <w:r>
              <w:t>Change</w:t>
            </w:r>
          </w:p>
        </w:tc>
      </w:tr>
      <w:tr w:rsidR="005144DA" w:rsidRPr="00456498" w14:paraId="2309634C" w14:textId="77777777" w:rsidTr="005144DA">
        <w:tc>
          <w:tcPr>
            <w:tcW w:w="1852" w:type="pct"/>
            <w:tcBorders>
              <w:top w:val="single" w:sz="4" w:space="0" w:color="82C341" w:themeColor="background1"/>
              <w:bottom w:val="single" w:sz="4" w:space="0" w:color="82C341" w:themeColor="background1"/>
            </w:tcBorders>
            <w:shd w:val="clear" w:color="auto" w:fill="auto"/>
            <w:vAlign w:val="center"/>
          </w:tcPr>
          <w:p w14:paraId="1A22B70A" w14:textId="5BE11014" w:rsidR="005144DA" w:rsidRPr="00456498" w:rsidRDefault="005144DA" w:rsidP="005144DA">
            <w:pPr>
              <w:pStyle w:val="TableText"/>
            </w:pPr>
            <w:r w:rsidRPr="00DA34A6">
              <w:rPr>
                <w:rFonts w:eastAsia="Times New Roman"/>
                <w:color w:val="000000"/>
                <w:szCs w:val="17"/>
                <w:lang w:eastAsia="en-AU"/>
              </w:rPr>
              <w:t>Surveys sent</w:t>
            </w:r>
          </w:p>
        </w:tc>
        <w:tc>
          <w:tcPr>
            <w:tcW w:w="1049" w:type="pct"/>
            <w:tcBorders>
              <w:top w:val="single" w:sz="4" w:space="0" w:color="82C341" w:themeColor="background1"/>
              <w:bottom w:val="single" w:sz="4" w:space="0" w:color="82C341" w:themeColor="background1"/>
            </w:tcBorders>
          </w:tcPr>
          <w:p w14:paraId="2A5447A9" w14:textId="30452F5B" w:rsidR="005144DA" w:rsidRPr="00DA34A6" w:rsidRDefault="005144DA" w:rsidP="005144DA">
            <w:pPr>
              <w:pStyle w:val="TableText"/>
              <w:jc w:val="right"/>
              <w:rPr>
                <w:rFonts w:eastAsia="Times New Roman"/>
                <w:color w:val="000000"/>
                <w:szCs w:val="17"/>
                <w:lang w:eastAsia="en-AU"/>
              </w:rPr>
            </w:pPr>
            <w:r w:rsidRPr="00DA34A6">
              <w:rPr>
                <w:rFonts w:eastAsia="Times New Roman"/>
                <w:color w:val="000000"/>
                <w:szCs w:val="17"/>
                <w:lang w:eastAsia="en-AU"/>
              </w:rPr>
              <w:t>95</w:t>
            </w:r>
          </w:p>
        </w:tc>
        <w:tc>
          <w:tcPr>
            <w:tcW w:w="1050" w:type="pct"/>
            <w:tcBorders>
              <w:top w:val="single" w:sz="4" w:space="0" w:color="82C341" w:themeColor="background1"/>
              <w:bottom w:val="single" w:sz="4" w:space="0" w:color="82C341" w:themeColor="background1"/>
            </w:tcBorders>
            <w:vAlign w:val="center"/>
          </w:tcPr>
          <w:p w14:paraId="3BFBDF1A" w14:textId="4879158E" w:rsidR="005144DA" w:rsidRPr="00DA34A6" w:rsidRDefault="005144DA" w:rsidP="005144DA">
            <w:pPr>
              <w:pStyle w:val="TableText"/>
              <w:jc w:val="right"/>
              <w:rPr>
                <w:rFonts w:eastAsia="Times New Roman"/>
                <w:color w:val="000000"/>
                <w:szCs w:val="17"/>
                <w:lang w:eastAsia="en-AU"/>
              </w:rPr>
            </w:pPr>
            <w:r w:rsidRPr="00DA34A6">
              <w:rPr>
                <w:rFonts w:eastAsia="Times New Roman"/>
                <w:color w:val="000000"/>
                <w:szCs w:val="17"/>
                <w:lang w:eastAsia="en-AU"/>
              </w:rPr>
              <w:t>98</w:t>
            </w:r>
          </w:p>
        </w:tc>
        <w:tc>
          <w:tcPr>
            <w:tcW w:w="1050" w:type="pct"/>
            <w:tcBorders>
              <w:top w:val="single" w:sz="4" w:space="0" w:color="82C341" w:themeColor="background1"/>
              <w:bottom w:val="single" w:sz="4" w:space="0" w:color="82C341" w:themeColor="background1"/>
            </w:tcBorders>
            <w:shd w:val="clear" w:color="auto" w:fill="auto"/>
            <w:vAlign w:val="center"/>
          </w:tcPr>
          <w:p w14:paraId="4D56D902" w14:textId="244CAF72" w:rsidR="005144DA" w:rsidRPr="002538B9" w:rsidRDefault="005144DA" w:rsidP="005144DA">
            <w:pPr>
              <w:pStyle w:val="TableText"/>
              <w:jc w:val="right"/>
            </w:pPr>
            <w:r w:rsidRPr="00DA34A6">
              <w:rPr>
                <w:rFonts w:eastAsia="Times New Roman"/>
                <w:color w:val="000000"/>
                <w:szCs w:val="17"/>
                <w:lang w:eastAsia="en-AU"/>
              </w:rPr>
              <w:t>+3</w:t>
            </w:r>
          </w:p>
        </w:tc>
      </w:tr>
      <w:tr w:rsidR="005144DA" w:rsidRPr="00456498" w14:paraId="07853300" w14:textId="77777777" w:rsidTr="005144DA">
        <w:tc>
          <w:tcPr>
            <w:tcW w:w="1852" w:type="pct"/>
            <w:tcBorders>
              <w:top w:val="single" w:sz="4" w:space="0" w:color="82C341" w:themeColor="background1"/>
              <w:bottom w:val="single" w:sz="4" w:space="0" w:color="82C341" w:themeColor="background1"/>
            </w:tcBorders>
            <w:shd w:val="clear" w:color="auto" w:fill="auto"/>
            <w:vAlign w:val="center"/>
          </w:tcPr>
          <w:p w14:paraId="3A330E63" w14:textId="6432BEFB" w:rsidR="005144DA" w:rsidRPr="00456498" w:rsidRDefault="005144DA" w:rsidP="005144DA">
            <w:pPr>
              <w:pStyle w:val="TableText"/>
            </w:pPr>
            <w:r w:rsidRPr="00DA34A6">
              <w:rPr>
                <w:rFonts w:eastAsia="Times New Roman"/>
                <w:color w:val="000000"/>
                <w:szCs w:val="17"/>
                <w:lang w:eastAsia="en-AU"/>
              </w:rPr>
              <w:t>Submitted responses</w:t>
            </w:r>
          </w:p>
        </w:tc>
        <w:tc>
          <w:tcPr>
            <w:tcW w:w="1049" w:type="pct"/>
            <w:tcBorders>
              <w:top w:val="single" w:sz="4" w:space="0" w:color="82C341" w:themeColor="background1"/>
              <w:bottom w:val="single" w:sz="4" w:space="0" w:color="82C341" w:themeColor="background1"/>
            </w:tcBorders>
          </w:tcPr>
          <w:p w14:paraId="3E558718" w14:textId="69368FF9" w:rsidR="005144DA" w:rsidRPr="00DA34A6" w:rsidRDefault="005144DA" w:rsidP="005144DA">
            <w:pPr>
              <w:pStyle w:val="TableText"/>
              <w:jc w:val="right"/>
              <w:rPr>
                <w:rFonts w:eastAsia="Times New Roman"/>
                <w:color w:val="000000"/>
                <w:szCs w:val="17"/>
                <w:lang w:eastAsia="en-AU"/>
              </w:rPr>
            </w:pPr>
            <w:r w:rsidRPr="00DA34A6">
              <w:rPr>
                <w:rFonts w:eastAsia="Times New Roman"/>
                <w:color w:val="000000"/>
                <w:szCs w:val="17"/>
                <w:lang w:eastAsia="en-AU"/>
              </w:rPr>
              <w:t>66</w:t>
            </w:r>
          </w:p>
        </w:tc>
        <w:tc>
          <w:tcPr>
            <w:tcW w:w="1050" w:type="pct"/>
            <w:tcBorders>
              <w:top w:val="single" w:sz="4" w:space="0" w:color="82C341" w:themeColor="background1"/>
              <w:bottom w:val="single" w:sz="4" w:space="0" w:color="82C341" w:themeColor="background1"/>
            </w:tcBorders>
            <w:vAlign w:val="center"/>
          </w:tcPr>
          <w:p w14:paraId="37A247B1" w14:textId="683CB66F" w:rsidR="005144DA" w:rsidRPr="00DA34A6" w:rsidRDefault="005144DA" w:rsidP="005144DA">
            <w:pPr>
              <w:pStyle w:val="TableText"/>
              <w:jc w:val="right"/>
              <w:rPr>
                <w:rFonts w:eastAsia="Times New Roman"/>
                <w:color w:val="000000"/>
                <w:szCs w:val="17"/>
                <w:lang w:eastAsia="en-AU"/>
              </w:rPr>
            </w:pPr>
            <w:r w:rsidRPr="00DA34A6">
              <w:rPr>
                <w:rFonts w:eastAsia="Times New Roman"/>
                <w:color w:val="000000"/>
                <w:szCs w:val="17"/>
                <w:lang w:eastAsia="en-AU"/>
              </w:rPr>
              <w:t>68</w:t>
            </w:r>
          </w:p>
        </w:tc>
        <w:tc>
          <w:tcPr>
            <w:tcW w:w="1050" w:type="pct"/>
            <w:tcBorders>
              <w:top w:val="single" w:sz="4" w:space="0" w:color="82C341" w:themeColor="background1"/>
              <w:bottom w:val="single" w:sz="4" w:space="0" w:color="82C341" w:themeColor="background1"/>
            </w:tcBorders>
            <w:shd w:val="clear" w:color="auto" w:fill="auto"/>
            <w:vAlign w:val="center"/>
          </w:tcPr>
          <w:p w14:paraId="0D80F2D8" w14:textId="2CF36A34" w:rsidR="005144DA" w:rsidRPr="002538B9" w:rsidRDefault="005144DA" w:rsidP="005144DA">
            <w:pPr>
              <w:pStyle w:val="TableText"/>
              <w:jc w:val="right"/>
            </w:pPr>
            <w:r w:rsidRPr="00DA34A6">
              <w:rPr>
                <w:rFonts w:eastAsia="Times New Roman"/>
                <w:color w:val="000000"/>
                <w:szCs w:val="17"/>
                <w:lang w:eastAsia="en-AU"/>
              </w:rPr>
              <w:t>+2</w:t>
            </w:r>
          </w:p>
        </w:tc>
      </w:tr>
      <w:tr w:rsidR="005144DA" w:rsidRPr="00456498" w14:paraId="04C863CE" w14:textId="77777777" w:rsidTr="005144DA">
        <w:tc>
          <w:tcPr>
            <w:tcW w:w="1852" w:type="pct"/>
            <w:tcBorders>
              <w:top w:val="single" w:sz="4" w:space="0" w:color="82C341" w:themeColor="background1"/>
              <w:bottom w:val="single" w:sz="4" w:space="0" w:color="82C341" w:themeColor="background1"/>
            </w:tcBorders>
            <w:shd w:val="clear" w:color="auto" w:fill="auto"/>
            <w:vAlign w:val="center"/>
          </w:tcPr>
          <w:p w14:paraId="1C024904" w14:textId="09D59CB9" w:rsidR="005144DA" w:rsidRPr="00B5643A" w:rsidRDefault="005144DA" w:rsidP="005144DA">
            <w:pPr>
              <w:pStyle w:val="TableText"/>
              <w:rPr>
                <w:b/>
                <w:bCs w:val="0"/>
              </w:rPr>
            </w:pPr>
            <w:r w:rsidRPr="00DA34A6">
              <w:rPr>
                <w:rFonts w:eastAsia="Times New Roman"/>
                <w:color w:val="000000"/>
                <w:szCs w:val="17"/>
                <w:lang w:eastAsia="en-AU"/>
              </w:rPr>
              <w:t>Opted out response</w:t>
            </w:r>
          </w:p>
        </w:tc>
        <w:tc>
          <w:tcPr>
            <w:tcW w:w="1049" w:type="pct"/>
            <w:tcBorders>
              <w:top w:val="single" w:sz="4" w:space="0" w:color="82C341" w:themeColor="background1"/>
              <w:bottom w:val="single" w:sz="4" w:space="0" w:color="82C341" w:themeColor="background1"/>
            </w:tcBorders>
          </w:tcPr>
          <w:p w14:paraId="69A3A583" w14:textId="6D3E3319" w:rsidR="005144DA" w:rsidRPr="00DA34A6" w:rsidRDefault="005144DA" w:rsidP="005144DA">
            <w:pPr>
              <w:pStyle w:val="TableText"/>
              <w:jc w:val="right"/>
              <w:rPr>
                <w:rFonts w:eastAsia="Times New Roman"/>
                <w:color w:val="000000"/>
                <w:szCs w:val="17"/>
                <w:lang w:eastAsia="en-AU"/>
              </w:rPr>
            </w:pPr>
            <w:r w:rsidRPr="00DA34A6">
              <w:rPr>
                <w:rFonts w:eastAsia="Times New Roman"/>
                <w:color w:val="000000"/>
                <w:szCs w:val="17"/>
                <w:lang w:eastAsia="en-AU"/>
              </w:rPr>
              <w:t>8</w:t>
            </w:r>
          </w:p>
        </w:tc>
        <w:tc>
          <w:tcPr>
            <w:tcW w:w="1050" w:type="pct"/>
            <w:tcBorders>
              <w:top w:val="single" w:sz="4" w:space="0" w:color="82C341" w:themeColor="background1"/>
              <w:bottom w:val="single" w:sz="4" w:space="0" w:color="82C341" w:themeColor="background1"/>
            </w:tcBorders>
            <w:vAlign w:val="center"/>
          </w:tcPr>
          <w:p w14:paraId="7585994F" w14:textId="7C2FB5F5" w:rsidR="005144DA" w:rsidRPr="00DA34A6" w:rsidRDefault="005144DA" w:rsidP="005144DA">
            <w:pPr>
              <w:pStyle w:val="TableText"/>
              <w:jc w:val="right"/>
              <w:rPr>
                <w:rFonts w:eastAsia="Times New Roman"/>
                <w:color w:val="000000"/>
                <w:szCs w:val="17"/>
                <w:lang w:eastAsia="en-AU"/>
              </w:rPr>
            </w:pPr>
            <w:r w:rsidRPr="00DA34A6">
              <w:rPr>
                <w:rFonts w:eastAsia="Times New Roman"/>
                <w:color w:val="000000"/>
                <w:szCs w:val="17"/>
                <w:lang w:eastAsia="en-AU"/>
              </w:rPr>
              <w:t>16</w:t>
            </w:r>
          </w:p>
        </w:tc>
        <w:tc>
          <w:tcPr>
            <w:tcW w:w="1050" w:type="pct"/>
            <w:tcBorders>
              <w:top w:val="single" w:sz="4" w:space="0" w:color="82C341" w:themeColor="background1"/>
              <w:bottom w:val="single" w:sz="4" w:space="0" w:color="82C341" w:themeColor="background1"/>
            </w:tcBorders>
            <w:shd w:val="clear" w:color="auto" w:fill="auto"/>
            <w:vAlign w:val="center"/>
          </w:tcPr>
          <w:p w14:paraId="0A4A7753" w14:textId="113E12CD" w:rsidR="005144DA" w:rsidRPr="002538B9" w:rsidRDefault="005144DA" w:rsidP="005144DA">
            <w:pPr>
              <w:pStyle w:val="TableText"/>
              <w:jc w:val="right"/>
            </w:pPr>
            <w:r w:rsidRPr="00DA34A6">
              <w:rPr>
                <w:rFonts w:eastAsia="Times New Roman"/>
                <w:color w:val="000000"/>
                <w:szCs w:val="17"/>
                <w:lang w:eastAsia="en-AU"/>
              </w:rPr>
              <w:t>+8</w:t>
            </w:r>
          </w:p>
        </w:tc>
      </w:tr>
      <w:tr w:rsidR="005144DA" w:rsidRPr="00456498" w14:paraId="25821E4C" w14:textId="77777777" w:rsidTr="005144DA">
        <w:tc>
          <w:tcPr>
            <w:tcW w:w="1852" w:type="pct"/>
            <w:tcBorders>
              <w:top w:val="single" w:sz="4" w:space="0" w:color="82C341" w:themeColor="background1"/>
              <w:bottom w:val="single" w:sz="4" w:space="0" w:color="82C341" w:themeColor="background1"/>
            </w:tcBorders>
            <w:shd w:val="clear" w:color="auto" w:fill="auto"/>
            <w:vAlign w:val="center"/>
          </w:tcPr>
          <w:p w14:paraId="16A97C21" w14:textId="62EA0A25" w:rsidR="005144DA" w:rsidRPr="00B5643A" w:rsidRDefault="005144DA" w:rsidP="005144DA">
            <w:pPr>
              <w:pStyle w:val="TableText"/>
              <w:rPr>
                <w:b/>
                <w:bCs w:val="0"/>
              </w:rPr>
            </w:pPr>
            <w:r w:rsidRPr="00DA34A6">
              <w:rPr>
                <w:rFonts w:eastAsia="Times New Roman"/>
                <w:color w:val="000000"/>
                <w:szCs w:val="17"/>
                <w:lang w:eastAsia="en-AU"/>
              </w:rPr>
              <w:t>Acknowledged but no response</w:t>
            </w:r>
          </w:p>
        </w:tc>
        <w:tc>
          <w:tcPr>
            <w:tcW w:w="1049" w:type="pct"/>
            <w:tcBorders>
              <w:top w:val="single" w:sz="4" w:space="0" w:color="82C341" w:themeColor="background1"/>
              <w:bottom w:val="single" w:sz="4" w:space="0" w:color="82C341" w:themeColor="background1"/>
            </w:tcBorders>
          </w:tcPr>
          <w:p w14:paraId="5924B990" w14:textId="063B38A7" w:rsidR="005144DA" w:rsidRPr="00DA34A6" w:rsidRDefault="005144DA" w:rsidP="005144DA">
            <w:pPr>
              <w:pStyle w:val="TableText"/>
              <w:jc w:val="right"/>
              <w:rPr>
                <w:rFonts w:eastAsia="Times New Roman"/>
                <w:color w:val="000000"/>
                <w:szCs w:val="17"/>
                <w:lang w:eastAsia="en-AU"/>
              </w:rPr>
            </w:pPr>
            <w:r w:rsidRPr="00DA34A6">
              <w:rPr>
                <w:rFonts w:eastAsia="Times New Roman"/>
                <w:color w:val="000000"/>
                <w:szCs w:val="17"/>
                <w:lang w:eastAsia="en-AU"/>
              </w:rPr>
              <w:t>21</w:t>
            </w:r>
          </w:p>
        </w:tc>
        <w:tc>
          <w:tcPr>
            <w:tcW w:w="1050" w:type="pct"/>
            <w:tcBorders>
              <w:top w:val="single" w:sz="4" w:space="0" w:color="82C341" w:themeColor="background1"/>
              <w:bottom w:val="single" w:sz="4" w:space="0" w:color="82C341" w:themeColor="background1"/>
            </w:tcBorders>
            <w:vAlign w:val="center"/>
          </w:tcPr>
          <w:p w14:paraId="3B900D3E" w14:textId="4D647EF3" w:rsidR="005144DA" w:rsidRPr="00DA34A6" w:rsidRDefault="005144DA" w:rsidP="005144DA">
            <w:pPr>
              <w:pStyle w:val="TableText"/>
              <w:jc w:val="right"/>
              <w:rPr>
                <w:rFonts w:eastAsia="Times New Roman"/>
                <w:color w:val="000000"/>
                <w:szCs w:val="17"/>
                <w:lang w:eastAsia="en-AU"/>
              </w:rPr>
            </w:pPr>
            <w:r w:rsidRPr="00DA34A6">
              <w:rPr>
                <w:rFonts w:eastAsia="Times New Roman"/>
                <w:color w:val="000000"/>
                <w:szCs w:val="17"/>
                <w:lang w:eastAsia="en-AU"/>
              </w:rPr>
              <w:t>14</w:t>
            </w:r>
          </w:p>
        </w:tc>
        <w:tc>
          <w:tcPr>
            <w:tcW w:w="1050" w:type="pct"/>
            <w:tcBorders>
              <w:top w:val="single" w:sz="4" w:space="0" w:color="82C341" w:themeColor="background1"/>
              <w:bottom w:val="single" w:sz="4" w:space="0" w:color="82C341" w:themeColor="background1"/>
            </w:tcBorders>
            <w:shd w:val="clear" w:color="auto" w:fill="auto"/>
            <w:vAlign w:val="center"/>
          </w:tcPr>
          <w:p w14:paraId="633C468D" w14:textId="2EC479BB" w:rsidR="005144DA" w:rsidRPr="002538B9" w:rsidRDefault="005144DA" w:rsidP="005144DA">
            <w:pPr>
              <w:pStyle w:val="TableText"/>
              <w:jc w:val="right"/>
            </w:pPr>
            <w:r>
              <w:rPr>
                <w:rFonts w:eastAsia="Times New Roman"/>
                <w:color w:val="000000"/>
                <w:szCs w:val="17"/>
                <w:lang w:eastAsia="en-AU"/>
              </w:rPr>
              <w:t>–</w:t>
            </w:r>
            <w:r w:rsidRPr="00DA34A6">
              <w:rPr>
                <w:rFonts w:eastAsia="Times New Roman"/>
                <w:color w:val="000000"/>
                <w:szCs w:val="17"/>
                <w:lang w:eastAsia="en-AU"/>
              </w:rPr>
              <w:t>7</w:t>
            </w:r>
          </w:p>
        </w:tc>
      </w:tr>
      <w:tr w:rsidR="005144DA" w:rsidRPr="00456498" w14:paraId="1596B0B0" w14:textId="77777777" w:rsidTr="005144DA">
        <w:tc>
          <w:tcPr>
            <w:tcW w:w="1852" w:type="pct"/>
            <w:tcBorders>
              <w:top w:val="single" w:sz="4" w:space="0" w:color="82C341" w:themeColor="background1"/>
              <w:bottom w:val="single" w:sz="4" w:space="0" w:color="82C341" w:themeColor="background1"/>
            </w:tcBorders>
            <w:shd w:val="clear" w:color="auto" w:fill="auto"/>
            <w:vAlign w:val="center"/>
          </w:tcPr>
          <w:p w14:paraId="0BD10FF8" w14:textId="47941C56" w:rsidR="005144DA" w:rsidRPr="00B5643A" w:rsidRDefault="005144DA" w:rsidP="005144DA">
            <w:pPr>
              <w:pStyle w:val="TableText"/>
              <w:rPr>
                <w:b/>
                <w:bCs w:val="0"/>
              </w:rPr>
            </w:pPr>
            <w:r w:rsidRPr="00DA34A6">
              <w:rPr>
                <w:rFonts w:eastAsia="Times New Roman"/>
                <w:color w:val="000000"/>
                <w:szCs w:val="17"/>
                <w:lang w:eastAsia="en-AU"/>
              </w:rPr>
              <w:t>Survey participation rate</w:t>
            </w:r>
          </w:p>
        </w:tc>
        <w:tc>
          <w:tcPr>
            <w:tcW w:w="1049" w:type="pct"/>
            <w:tcBorders>
              <w:top w:val="single" w:sz="4" w:space="0" w:color="82C341" w:themeColor="background1"/>
              <w:bottom w:val="single" w:sz="4" w:space="0" w:color="82C341" w:themeColor="background1"/>
            </w:tcBorders>
          </w:tcPr>
          <w:p w14:paraId="2D9AB46F" w14:textId="28F907CE" w:rsidR="005144DA" w:rsidRPr="00DA34A6" w:rsidRDefault="005144DA" w:rsidP="005144DA">
            <w:pPr>
              <w:pStyle w:val="TableText"/>
              <w:jc w:val="right"/>
              <w:rPr>
                <w:rFonts w:eastAsia="Times New Roman"/>
                <w:color w:val="000000"/>
                <w:szCs w:val="17"/>
                <w:lang w:eastAsia="en-AU"/>
              </w:rPr>
            </w:pPr>
            <w:r w:rsidRPr="00DA34A6">
              <w:rPr>
                <w:rFonts w:eastAsia="Times New Roman"/>
                <w:color w:val="000000"/>
                <w:szCs w:val="17"/>
                <w:lang w:eastAsia="en-AU"/>
              </w:rPr>
              <w:t>69%</w:t>
            </w:r>
          </w:p>
        </w:tc>
        <w:tc>
          <w:tcPr>
            <w:tcW w:w="1050" w:type="pct"/>
            <w:tcBorders>
              <w:top w:val="single" w:sz="4" w:space="0" w:color="82C341" w:themeColor="background1"/>
              <w:bottom w:val="single" w:sz="4" w:space="0" w:color="82C341" w:themeColor="background1"/>
            </w:tcBorders>
            <w:vAlign w:val="center"/>
          </w:tcPr>
          <w:p w14:paraId="7C6FE2F7" w14:textId="23670F5D" w:rsidR="005144DA" w:rsidRPr="00DA34A6" w:rsidRDefault="005144DA" w:rsidP="005144DA">
            <w:pPr>
              <w:pStyle w:val="TableText"/>
              <w:jc w:val="right"/>
              <w:rPr>
                <w:rFonts w:eastAsia="Times New Roman"/>
                <w:color w:val="000000"/>
                <w:szCs w:val="17"/>
                <w:lang w:eastAsia="en-AU"/>
              </w:rPr>
            </w:pPr>
            <w:r w:rsidRPr="00DA34A6">
              <w:rPr>
                <w:rFonts w:eastAsia="Times New Roman"/>
                <w:color w:val="000000"/>
                <w:szCs w:val="17"/>
                <w:lang w:eastAsia="en-AU"/>
              </w:rPr>
              <w:t>69%</w:t>
            </w:r>
          </w:p>
        </w:tc>
        <w:tc>
          <w:tcPr>
            <w:tcW w:w="1050" w:type="pct"/>
            <w:tcBorders>
              <w:top w:val="single" w:sz="4" w:space="0" w:color="82C341" w:themeColor="background1"/>
              <w:bottom w:val="single" w:sz="4" w:space="0" w:color="82C341" w:themeColor="background1"/>
            </w:tcBorders>
            <w:shd w:val="clear" w:color="auto" w:fill="auto"/>
            <w:vAlign w:val="center"/>
          </w:tcPr>
          <w:p w14:paraId="373C5034" w14:textId="3993FDC8" w:rsidR="005144DA" w:rsidRPr="002538B9" w:rsidRDefault="005144DA" w:rsidP="005144DA">
            <w:pPr>
              <w:pStyle w:val="TableText"/>
              <w:jc w:val="right"/>
            </w:pPr>
            <w:r w:rsidRPr="00DA34A6">
              <w:rPr>
                <w:rFonts w:eastAsia="Times New Roman"/>
                <w:color w:val="000000"/>
                <w:szCs w:val="17"/>
                <w:lang w:eastAsia="en-AU"/>
              </w:rPr>
              <w:t>No change</w:t>
            </w:r>
          </w:p>
        </w:tc>
      </w:tr>
      <w:tr w:rsidR="005144DA" w:rsidRPr="00456498" w14:paraId="676A9B47" w14:textId="77777777" w:rsidTr="005144DA">
        <w:trPr>
          <w:cnfStyle w:val="010000000000" w:firstRow="0" w:lastRow="1" w:firstColumn="0" w:lastColumn="0" w:oddVBand="0" w:evenVBand="0" w:oddHBand="0" w:evenHBand="0" w:firstRowFirstColumn="0" w:firstRowLastColumn="0" w:lastRowFirstColumn="0" w:lastRowLastColumn="0"/>
        </w:trPr>
        <w:tc>
          <w:tcPr>
            <w:tcW w:w="1852" w:type="pct"/>
            <w:tcBorders>
              <w:top w:val="single" w:sz="4" w:space="0" w:color="82C341" w:themeColor="background1"/>
              <w:left w:val="none" w:sz="0" w:space="0" w:color="auto"/>
              <w:bottom w:val="single" w:sz="4" w:space="0" w:color="82C341" w:themeColor="background1"/>
              <w:right w:val="none" w:sz="0" w:space="0" w:color="auto"/>
              <w:tl2br w:val="none" w:sz="0" w:space="0" w:color="auto"/>
              <w:tr2bl w:val="none" w:sz="0" w:space="0" w:color="auto"/>
            </w:tcBorders>
            <w:shd w:val="clear" w:color="auto" w:fill="auto"/>
            <w:vAlign w:val="center"/>
          </w:tcPr>
          <w:p w14:paraId="51051685" w14:textId="180FE27E" w:rsidR="005144DA" w:rsidRPr="00DA34A6" w:rsidRDefault="005144DA" w:rsidP="005144DA">
            <w:pPr>
              <w:pStyle w:val="TableText"/>
              <w:rPr>
                <w:b w:val="0"/>
                <w:bCs w:val="0"/>
              </w:rPr>
            </w:pPr>
            <w:r w:rsidRPr="00DA34A6">
              <w:rPr>
                <w:rFonts w:eastAsia="Times New Roman"/>
                <w:b w:val="0"/>
                <w:bCs w:val="0"/>
                <w:color w:val="000000"/>
                <w:szCs w:val="17"/>
                <w:lang w:eastAsia="en-AU"/>
              </w:rPr>
              <w:t>Response rate</w:t>
            </w:r>
          </w:p>
        </w:tc>
        <w:tc>
          <w:tcPr>
            <w:tcW w:w="1049" w:type="pct"/>
            <w:tcBorders>
              <w:top w:val="single" w:sz="4" w:space="0" w:color="82C341" w:themeColor="background1"/>
              <w:left w:val="none" w:sz="0" w:space="0" w:color="auto"/>
              <w:bottom w:val="single" w:sz="4" w:space="0" w:color="82C341" w:themeColor="background1"/>
              <w:right w:val="none" w:sz="0" w:space="0" w:color="auto"/>
              <w:tl2br w:val="none" w:sz="0" w:space="0" w:color="auto"/>
              <w:tr2bl w:val="none" w:sz="0" w:space="0" w:color="auto"/>
            </w:tcBorders>
            <w:shd w:val="clear" w:color="auto" w:fill="auto"/>
          </w:tcPr>
          <w:p w14:paraId="58430FFF" w14:textId="74AD38F5" w:rsidR="005144DA" w:rsidRPr="00DA34A6" w:rsidRDefault="005144DA" w:rsidP="005144DA">
            <w:pPr>
              <w:pStyle w:val="TableText"/>
              <w:jc w:val="right"/>
              <w:rPr>
                <w:rFonts w:eastAsia="Times New Roman"/>
                <w:b w:val="0"/>
                <w:bCs w:val="0"/>
                <w:color w:val="000000"/>
                <w:szCs w:val="17"/>
                <w:lang w:eastAsia="en-AU"/>
              </w:rPr>
            </w:pPr>
            <w:r w:rsidRPr="00DA34A6">
              <w:rPr>
                <w:rFonts w:eastAsia="Times New Roman"/>
                <w:b w:val="0"/>
                <w:bCs w:val="0"/>
                <w:color w:val="000000"/>
                <w:szCs w:val="17"/>
                <w:lang w:eastAsia="en-AU"/>
              </w:rPr>
              <w:t xml:space="preserve">        78%                      </w:t>
            </w:r>
          </w:p>
        </w:tc>
        <w:tc>
          <w:tcPr>
            <w:tcW w:w="1050" w:type="pct"/>
            <w:tcBorders>
              <w:top w:val="single" w:sz="4" w:space="0" w:color="82C341" w:themeColor="background1"/>
              <w:left w:val="none" w:sz="0" w:space="0" w:color="auto"/>
              <w:bottom w:val="single" w:sz="4" w:space="0" w:color="82C341" w:themeColor="background1"/>
              <w:right w:val="none" w:sz="0" w:space="0" w:color="auto"/>
              <w:tl2br w:val="none" w:sz="0" w:space="0" w:color="auto"/>
              <w:tr2bl w:val="none" w:sz="0" w:space="0" w:color="auto"/>
            </w:tcBorders>
            <w:shd w:val="clear" w:color="auto" w:fill="auto"/>
            <w:vAlign w:val="center"/>
          </w:tcPr>
          <w:p w14:paraId="7695274E" w14:textId="43C52984" w:rsidR="005144DA" w:rsidRPr="00DA34A6" w:rsidRDefault="005144DA" w:rsidP="005144DA">
            <w:pPr>
              <w:pStyle w:val="TableText"/>
              <w:jc w:val="right"/>
              <w:rPr>
                <w:rFonts w:eastAsia="Times New Roman"/>
                <w:b w:val="0"/>
                <w:bCs w:val="0"/>
                <w:color w:val="000000"/>
                <w:szCs w:val="17"/>
                <w:lang w:eastAsia="en-AU"/>
              </w:rPr>
            </w:pPr>
            <w:r w:rsidRPr="00DA34A6">
              <w:rPr>
                <w:rFonts w:eastAsia="Times New Roman"/>
                <w:b w:val="0"/>
                <w:bCs w:val="0"/>
                <w:color w:val="000000"/>
                <w:szCs w:val="17"/>
                <w:lang w:eastAsia="en-AU"/>
              </w:rPr>
              <w:t>86%</w:t>
            </w:r>
          </w:p>
        </w:tc>
        <w:tc>
          <w:tcPr>
            <w:tcW w:w="1050" w:type="pct"/>
            <w:tcBorders>
              <w:top w:val="single" w:sz="4" w:space="0" w:color="82C341" w:themeColor="background1"/>
              <w:left w:val="none" w:sz="0" w:space="0" w:color="auto"/>
              <w:bottom w:val="single" w:sz="4" w:space="0" w:color="82C341" w:themeColor="background1"/>
              <w:right w:val="none" w:sz="0" w:space="0" w:color="auto"/>
              <w:tl2br w:val="none" w:sz="0" w:space="0" w:color="auto"/>
              <w:tr2bl w:val="none" w:sz="0" w:space="0" w:color="auto"/>
            </w:tcBorders>
            <w:shd w:val="clear" w:color="auto" w:fill="auto"/>
            <w:vAlign w:val="center"/>
          </w:tcPr>
          <w:p w14:paraId="67530060" w14:textId="7D7BBF50" w:rsidR="005144DA" w:rsidRPr="00DA34A6" w:rsidRDefault="005144DA" w:rsidP="005144DA">
            <w:pPr>
              <w:pStyle w:val="TableText"/>
              <w:jc w:val="right"/>
              <w:rPr>
                <w:b w:val="0"/>
                <w:bCs w:val="0"/>
              </w:rPr>
            </w:pPr>
            <w:r w:rsidRPr="00DA34A6">
              <w:rPr>
                <w:rFonts w:eastAsia="Times New Roman"/>
                <w:b w:val="0"/>
                <w:bCs w:val="0"/>
                <w:color w:val="000000"/>
                <w:szCs w:val="17"/>
                <w:lang w:eastAsia="en-AU"/>
              </w:rPr>
              <w:t>+8</w:t>
            </w:r>
          </w:p>
        </w:tc>
      </w:tr>
    </w:tbl>
    <w:p w14:paraId="00EDB0C2" w14:textId="77777777" w:rsidR="00021BF2" w:rsidRDefault="00021BF2" w:rsidP="00576759"/>
    <w:p w14:paraId="151AA6D5" w14:textId="53606859" w:rsidR="009C5FEB" w:rsidRPr="002D1ED7" w:rsidRDefault="009C5FEB" w:rsidP="00576759">
      <w:r w:rsidRPr="002D1ED7">
        <w:t xml:space="preserve">Each </w:t>
      </w:r>
      <w:r w:rsidR="006B246B">
        <w:t xml:space="preserve">non-plastics </w:t>
      </w:r>
      <w:r w:rsidR="00AE008A">
        <w:t xml:space="preserve">reprocessing business </w:t>
      </w:r>
      <w:r w:rsidRPr="002D1ED7">
        <w:t xml:space="preserve">was emailed a link to an online survey developed for their specific industry category and asked to </w:t>
      </w:r>
      <w:r w:rsidR="00A00994">
        <w:t>provide</w:t>
      </w:r>
      <w:r w:rsidR="00A00994" w:rsidRPr="002D1ED7">
        <w:t xml:space="preserve"> </w:t>
      </w:r>
      <w:r w:rsidRPr="002D1ED7">
        <w:t>information for the 201</w:t>
      </w:r>
      <w:r w:rsidR="00F062AA" w:rsidRPr="002D1ED7">
        <w:t>8</w:t>
      </w:r>
      <w:r w:rsidRPr="002D1ED7">
        <w:t>–1</w:t>
      </w:r>
      <w:r w:rsidR="00F062AA" w:rsidRPr="002D1ED7">
        <w:t>9</w:t>
      </w:r>
      <w:r w:rsidRPr="002D1ED7">
        <w:t xml:space="preserve"> financial year about the amount of materials diverted from landfill (recovered) and reprocessed</w:t>
      </w:r>
      <w:r w:rsidR="006B246B">
        <w:t>.</w:t>
      </w:r>
      <w:r w:rsidR="006B246B" w:rsidRPr="006B246B">
        <w:t xml:space="preserve"> The type information collected </w:t>
      </w:r>
      <w:r w:rsidR="005A3028" w:rsidRPr="006B246B">
        <w:t>include</w:t>
      </w:r>
      <w:r w:rsidR="005A3028">
        <w:t>d</w:t>
      </w:r>
      <w:r w:rsidR="006B246B" w:rsidRPr="006B246B">
        <w:t>:</w:t>
      </w:r>
    </w:p>
    <w:p w14:paraId="01984B89" w14:textId="77777777" w:rsidR="00AE008A" w:rsidRDefault="00AE008A" w:rsidP="00AE008A">
      <w:pPr>
        <w:pStyle w:val="ListBullet"/>
      </w:pPr>
      <w:r>
        <w:t>tonnes received by their Victorian site</w:t>
      </w:r>
    </w:p>
    <w:p w14:paraId="4A96712E" w14:textId="5A668F6E" w:rsidR="00AE008A" w:rsidRDefault="00AE008A" w:rsidP="00AE008A">
      <w:pPr>
        <w:pStyle w:val="ListBullet"/>
      </w:pPr>
      <w:r>
        <w:t>tonnes received from other facilities</w:t>
      </w:r>
    </w:p>
    <w:p w14:paraId="0880C436" w14:textId="3633C7FC" w:rsidR="00AE008A" w:rsidRDefault="00AE008A" w:rsidP="00AE008A">
      <w:pPr>
        <w:pStyle w:val="ListBullet"/>
      </w:pPr>
      <w:r>
        <w:t>tonnes imported or exported for reprocessing, both interstate and overseas</w:t>
      </w:r>
    </w:p>
    <w:p w14:paraId="4EF40A08" w14:textId="4130F1B5" w:rsidR="00AE008A" w:rsidRDefault="00AE008A" w:rsidP="00AE008A">
      <w:pPr>
        <w:pStyle w:val="ListBullet"/>
      </w:pPr>
      <w:r>
        <w:t>tonnes stockpiled (unprocessed and processed)</w:t>
      </w:r>
    </w:p>
    <w:p w14:paraId="0331BA83" w14:textId="7DD6FEBF" w:rsidR="00AE008A" w:rsidRDefault="00AE008A" w:rsidP="00AE008A">
      <w:pPr>
        <w:pStyle w:val="ListBullet"/>
      </w:pPr>
      <w:r>
        <w:t>tonnes reprocessed onsite</w:t>
      </w:r>
    </w:p>
    <w:p w14:paraId="25CCF2C2" w14:textId="13093E90" w:rsidR="00AE008A" w:rsidRDefault="00AE008A" w:rsidP="00AE008A">
      <w:pPr>
        <w:pStyle w:val="ListBullet"/>
      </w:pPr>
      <w:r>
        <w:t>amount of materials disposed of to landfill due to contamination or as processing waste</w:t>
      </w:r>
    </w:p>
    <w:p w14:paraId="4289B4AD" w14:textId="15728193" w:rsidR="00AE008A" w:rsidRDefault="00AE008A" w:rsidP="00AE008A">
      <w:pPr>
        <w:pStyle w:val="ListBullet"/>
      </w:pPr>
      <w:r>
        <w:t>sector/s from which the recovered materials for reprocessing were received</w:t>
      </w:r>
    </w:p>
    <w:p w14:paraId="38A90493" w14:textId="5C9E3A51" w:rsidR="00AE008A" w:rsidRDefault="00AE008A" w:rsidP="00AE008A">
      <w:pPr>
        <w:pStyle w:val="ListBullet"/>
      </w:pPr>
      <w:r>
        <w:t>major products made from their reprocessing operations and the subsequent markets (defined by the Australian and New Zealand Standard Industrial Classification code divisions for all materials excluding organics) to which the products are sold</w:t>
      </w:r>
    </w:p>
    <w:p w14:paraId="5D49D0DD" w14:textId="3BF7D9E7" w:rsidR="00AE008A" w:rsidRDefault="00AE008A" w:rsidP="00AE008A">
      <w:pPr>
        <w:pStyle w:val="ListBullet"/>
      </w:pPr>
      <w:r>
        <w:t>number of full-time</w:t>
      </w:r>
      <w:r w:rsidR="00067436">
        <w:t xml:space="preserve"> </w:t>
      </w:r>
      <w:r>
        <w:t>equivalent staff directly employed in the company’s recycling operations</w:t>
      </w:r>
    </w:p>
    <w:p w14:paraId="76BC4E3A" w14:textId="0AF1D95F" w:rsidR="00DF4BBB" w:rsidRDefault="00AE008A" w:rsidP="00E318C3">
      <w:pPr>
        <w:pStyle w:val="ListBullet"/>
      </w:pPr>
      <w:r>
        <w:t>levels of expenditure on research and development and capital investment for activities associated with reprocessing of secondary use materials.</w:t>
      </w:r>
    </w:p>
    <w:p w14:paraId="67AB6AA8" w14:textId="48FDAAED" w:rsidR="00035AEF" w:rsidRPr="00DF4BBB" w:rsidRDefault="00914FE5">
      <w:r w:rsidRPr="00F25BD4">
        <w:lastRenderedPageBreak/>
        <w:t>The survey is voluntary</w:t>
      </w:r>
      <w:r w:rsidR="00035AEF" w:rsidRPr="00DF4BBB">
        <w:t>,</w:t>
      </w:r>
      <w:r w:rsidRPr="00DF4BBB">
        <w:t xml:space="preserve"> and the information </w:t>
      </w:r>
      <w:r w:rsidR="00035AEF" w:rsidRPr="00DF4BBB">
        <w:t>is self-reported by the organisation</w:t>
      </w:r>
      <w:r w:rsidR="009D12AB" w:rsidRPr="00DF4BBB">
        <w:t xml:space="preserve">. </w:t>
      </w:r>
      <w:r w:rsidR="00035AEF" w:rsidRPr="00DF4BBB">
        <w:t>The accuracy of the information is verified by comparing previous years’ survey responses</w:t>
      </w:r>
      <w:r w:rsidR="009D12AB" w:rsidRPr="00DF4BBB">
        <w:t xml:space="preserve">. </w:t>
      </w:r>
      <w:r w:rsidR="00035AEF" w:rsidRPr="00DF4BBB">
        <w:t xml:space="preserve">Any significant variations are reviewed and adjusted upon consultation with the organisation. To avoid double counting, adjustments are made to account for any transfers of materials between other Victorian </w:t>
      </w:r>
      <w:proofErr w:type="spellStart"/>
      <w:r w:rsidR="00035AEF" w:rsidRPr="00DF4BBB">
        <w:t>reprocessors</w:t>
      </w:r>
      <w:proofErr w:type="spellEnd"/>
      <w:r w:rsidR="00035AEF" w:rsidRPr="00DF4BBB">
        <w:t>.</w:t>
      </w:r>
    </w:p>
    <w:p w14:paraId="36279FA6" w14:textId="29C180D7" w:rsidR="004C712E" w:rsidRDefault="00035AEF" w:rsidP="00656AE4">
      <w:r w:rsidRPr="002D1ED7">
        <w:t xml:space="preserve">Although the survey collects data across a range of activities </w:t>
      </w:r>
      <w:r w:rsidR="00F25BD4">
        <w:t xml:space="preserve">including collecting waste, sorting waste, reprocessing waste, manufacturing new products and producing energy from waste, </w:t>
      </w:r>
      <w:r w:rsidRPr="002D1ED7">
        <w:t xml:space="preserve">the only information that is used in this report </w:t>
      </w:r>
      <w:r w:rsidR="00FF0775">
        <w:t xml:space="preserve">is </w:t>
      </w:r>
      <w:r w:rsidR="00AE008A">
        <w:t xml:space="preserve">the amount of material </w:t>
      </w:r>
      <w:r w:rsidRPr="002D1ED7">
        <w:t xml:space="preserve">recovered </w:t>
      </w:r>
      <w:r w:rsidR="00AE008A">
        <w:t xml:space="preserve">for reprocessing </w:t>
      </w:r>
      <w:r w:rsidRPr="002D1ED7">
        <w:t xml:space="preserve">by material type and </w:t>
      </w:r>
      <w:r w:rsidR="00AE008A">
        <w:t xml:space="preserve">source </w:t>
      </w:r>
      <w:r w:rsidRPr="002D1ED7">
        <w:t>sector</w:t>
      </w:r>
      <w:r w:rsidR="003C3BD6">
        <w:t>.</w:t>
      </w:r>
      <w:r w:rsidR="00E24FA6" w:rsidRPr="002D1ED7">
        <w:t xml:space="preserve"> Other quantitative and qualitative information</w:t>
      </w:r>
      <w:r w:rsidR="00FF0775">
        <w:t xml:space="preserve"> from the survey data</w:t>
      </w:r>
      <w:r w:rsidR="00E24FA6" w:rsidRPr="002D1ED7">
        <w:t xml:space="preserve"> </w:t>
      </w:r>
      <w:r w:rsidR="00AE008A">
        <w:t>is used to supplement and</w:t>
      </w:r>
      <w:r w:rsidR="00E24FA6" w:rsidRPr="002D1ED7">
        <w:t xml:space="preserve"> support the findings</w:t>
      </w:r>
      <w:r w:rsidR="00AE008A">
        <w:t xml:space="preserve"> </w:t>
      </w:r>
      <w:r w:rsidR="00FF0775">
        <w:t>in this report.</w:t>
      </w:r>
    </w:p>
    <w:p w14:paraId="32642632" w14:textId="77777777" w:rsidR="003E5A51" w:rsidRDefault="003E5A51" w:rsidP="003E5A51">
      <w:r>
        <w:t>Reprocessing recovered materials, typically an industrial process, results in a material or product that can be productively used. Energy recovery is the process by which embodied energy is captured for use. It is a form of resource recovery, but it is not reprocessing.</w:t>
      </w:r>
    </w:p>
    <w:p w14:paraId="471A17EB" w14:textId="77777777" w:rsidR="003E5A51" w:rsidRDefault="003E5A51" w:rsidP="003E5A51">
      <w:r>
        <w:t xml:space="preserve">To avoid double counting, this survey only focused on materials recovered for reprocessing and no other stages of the resource recovery life cycle, such as collecting, sorting and manufacturing. The survey does not include materials that have been collected and baled only (unless they are exported) or materials that have been stockpiled (the </w:t>
      </w:r>
      <w:r w:rsidRPr="00C15107">
        <w:rPr>
          <w:i/>
        </w:rPr>
        <w:t>Recovered Resources Market Bulletin</w:t>
      </w:r>
      <w:r>
        <w:t xml:space="preserve"> provides further details on these materials). It also does not include materials that have been resold in their original state for reuse, such as clothing sold through second-hand or charity stores.</w:t>
      </w:r>
    </w:p>
    <w:p w14:paraId="1A28DB81" w14:textId="77777777" w:rsidR="003E5A51" w:rsidRDefault="003E5A51" w:rsidP="003E5A51">
      <w:r>
        <w:t xml:space="preserve">In 2018–19, Victorian </w:t>
      </w:r>
      <w:proofErr w:type="spellStart"/>
      <w:r>
        <w:t>reprocessors</w:t>
      </w:r>
      <w:proofErr w:type="spellEnd"/>
      <w:r>
        <w:t xml:space="preserve"> included:</w:t>
      </w:r>
    </w:p>
    <w:p w14:paraId="2C799325" w14:textId="77777777" w:rsidR="003E5A51" w:rsidRDefault="003E5A51" w:rsidP="003E5A51">
      <w:pPr>
        <w:pStyle w:val="ListBullet"/>
      </w:pPr>
      <w:r>
        <w:t>smelters and foundries of steel, aluminium and other nonferrous metals</w:t>
      </w:r>
    </w:p>
    <w:p w14:paraId="4F0EBD85" w14:textId="77777777" w:rsidR="003E5A51" w:rsidRDefault="003E5A51" w:rsidP="003E5A51">
      <w:pPr>
        <w:pStyle w:val="ListBullet"/>
      </w:pPr>
      <w:r>
        <w:t>crushing plants and auxiliary screening of concrete, brick, asphalt and related materials</w:t>
      </w:r>
    </w:p>
    <w:p w14:paraId="0389714F" w14:textId="77777777" w:rsidR="003E5A51" w:rsidRDefault="003E5A51" w:rsidP="003E5A51">
      <w:pPr>
        <w:pStyle w:val="ListBullet"/>
      </w:pPr>
      <w:r>
        <w:t>paper / cardboard and de-inking pulp mills</w:t>
      </w:r>
    </w:p>
    <w:p w14:paraId="4ACC9CF2" w14:textId="77777777" w:rsidR="003E5A51" w:rsidRDefault="003E5A51" w:rsidP="003E5A51">
      <w:pPr>
        <w:pStyle w:val="ListBullet"/>
      </w:pPr>
      <w:r>
        <w:t>composting facilities</w:t>
      </w:r>
    </w:p>
    <w:p w14:paraId="26ADC110" w14:textId="77777777" w:rsidR="003E5A51" w:rsidRDefault="003E5A51" w:rsidP="003E5A51">
      <w:pPr>
        <w:pStyle w:val="ListBullet"/>
      </w:pPr>
      <w:r>
        <w:t>glass and rubber product manufacturers</w:t>
      </w:r>
    </w:p>
    <w:p w14:paraId="72D451C9" w14:textId="77777777" w:rsidR="003E5A51" w:rsidRDefault="003E5A51" w:rsidP="003E5A51">
      <w:pPr>
        <w:pStyle w:val="ListBullet"/>
      </w:pPr>
      <w:r>
        <w:t xml:space="preserve">plastics </w:t>
      </w:r>
      <w:proofErr w:type="spellStart"/>
      <w:r>
        <w:t>reprocessors</w:t>
      </w:r>
      <w:proofErr w:type="spellEnd"/>
      <w:r>
        <w:t>.</w:t>
      </w:r>
    </w:p>
    <w:p w14:paraId="4D8CB694" w14:textId="0758C349" w:rsidR="00E73B0E" w:rsidRDefault="00E73B0E" w:rsidP="00AE008A">
      <w:pPr>
        <w:pStyle w:val="Heading2"/>
      </w:pPr>
      <w:bookmarkStart w:id="87" w:name="_Hlk44407343"/>
      <w:r>
        <w:t>Australian Plastic</w:t>
      </w:r>
      <w:r w:rsidR="004D7828">
        <w:t>s Recycling</w:t>
      </w:r>
      <w:r>
        <w:t xml:space="preserve"> Survey</w:t>
      </w:r>
    </w:p>
    <w:bookmarkEnd w:id="87"/>
    <w:p w14:paraId="240D5EFA" w14:textId="2DAF74BD" w:rsidR="00A46EA3" w:rsidRDefault="00AE008A" w:rsidP="00A46EA3">
      <w:r>
        <w:t>Data on plastics recovery was sought from 37 plastic</w:t>
      </w:r>
      <w:r w:rsidR="00922575">
        <w:t>s</w:t>
      </w:r>
      <w:r>
        <w:t xml:space="preserve"> reprocessing businesses in Victoria via the </w:t>
      </w:r>
      <w:r w:rsidRPr="00AE008A">
        <w:rPr>
          <w:i/>
          <w:iCs/>
        </w:rPr>
        <w:t>2018–19 Australian Plastics Recycling Survey</w:t>
      </w:r>
      <w:r>
        <w:t xml:space="preserve">. </w:t>
      </w:r>
      <w:r w:rsidR="004B323B">
        <w:t xml:space="preserve">A total of 20 plastics reprocessing businesses responded to </w:t>
      </w:r>
      <w:r>
        <w:t>this survey in 2018–19</w:t>
      </w:r>
      <w:r w:rsidR="004B323B" w:rsidRPr="00A46EA3">
        <w:t>,</w:t>
      </w:r>
      <w:r w:rsidR="004B323B">
        <w:t xml:space="preserve"> representing a 54</w:t>
      </w:r>
      <w:r w:rsidR="00F9521A">
        <w:t> per cent</w:t>
      </w:r>
      <w:r w:rsidR="004B323B">
        <w:t xml:space="preserve"> </w:t>
      </w:r>
      <w:r w:rsidR="00A46EA3">
        <w:t>survey participation</w:t>
      </w:r>
      <w:r w:rsidR="004B323B">
        <w:t xml:space="preserve"> rate. </w:t>
      </w:r>
      <w:r w:rsidR="00FC08E2">
        <w:fldChar w:fldCharType="begin"/>
      </w:r>
      <w:r w:rsidR="00FC08E2">
        <w:instrText xml:space="preserve"> REF _Ref44492587 \h </w:instrText>
      </w:r>
      <w:r w:rsidR="00FC08E2">
        <w:fldChar w:fldCharType="separate"/>
      </w:r>
      <w:r w:rsidR="00857679">
        <w:t xml:space="preserve">Table </w:t>
      </w:r>
      <w:r w:rsidR="00857679">
        <w:rPr>
          <w:noProof/>
        </w:rPr>
        <w:t>10</w:t>
      </w:r>
      <w:r w:rsidR="00FC08E2">
        <w:fldChar w:fldCharType="end"/>
      </w:r>
      <w:r>
        <w:t xml:space="preserve"> presents</w:t>
      </w:r>
      <w:r w:rsidR="00A46EA3">
        <w:t xml:space="preserve"> the response rate </w:t>
      </w:r>
      <w:r>
        <w:t>breakdown from this survey. The response rate to this survey</w:t>
      </w:r>
      <w:r w:rsidR="00A46EA3">
        <w:t xml:space="preserve"> was 84</w:t>
      </w:r>
      <w:r w:rsidR="00F9521A">
        <w:t> per cent</w:t>
      </w:r>
      <w:r w:rsidR="00A46EA3">
        <w:t xml:space="preserve"> </w:t>
      </w:r>
      <w:r>
        <w:t>as a further</w:t>
      </w:r>
      <w:r w:rsidR="00A46EA3">
        <w:t xml:space="preserve"> 11 organisations responded </w:t>
      </w:r>
      <w:r>
        <w:t>by</w:t>
      </w:r>
      <w:r w:rsidR="00A46EA3">
        <w:t xml:space="preserve"> opt</w:t>
      </w:r>
      <w:r>
        <w:t>ing</w:t>
      </w:r>
      <w:r w:rsidR="00A46EA3">
        <w:t xml:space="preserve"> out due to negligible processing during this time</w:t>
      </w:r>
      <w:r w:rsidR="00287130">
        <w:t xml:space="preserve"> </w:t>
      </w:r>
      <w:r w:rsidR="00A46EA3">
        <w:t xml:space="preserve">period or </w:t>
      </w:r>
      <w:r>
        <w:t xml:space="preserve">were </w:t>
      </w:r>
      <w:r w:rsidR="00A46EA3">
        <w:t xml:space="preserve">not interested </w:t>
      </w:r>
      <w:r>
        <w:t>in</w:t>
      </w:r>
      <w:r w:rsidR="00A46EA3">
        <w:t xml:space="preserve"> participat</w:t>
      </w:r>
      <w:r>
        <w:t>ing</w:t>
      </w:r>
      <w:r w:rsidR="00A46EA3">
        <w:t xml:space="preserve"> in</w:t>
      </w:r>
      <w:r>
        <w:t xml:space="preserve"> the</w:t>
      </w:r>
      <w:r w:rsidR="00A46EA3">
        <w:t xml:space="preserve"> survey</w:t>
      </w:r>
      <w:r w:rsidR="003C3BD6">
        <w:t>.</w:t>
      </w:r>
      <w:r w:rsidR="00A46EA3">
        <w:t xml:space="preserve"> Only 6 </w:t>
      </w:r>
      <w:proofErr w:type="spellStart"/>
      <w:r w:rsidR="00A46EA3">
        <w:t>reprocessors</w:t>
      </w:r>
      <w:proofErr w:type="spellEnd"/>
      <w:r w:rsidR="00A46EA3">
        <w:t xml:space="preserve"> out of 37 did not respond.</w:t>
      </w:r>
    </w:p>
    <w:p w14:paraId="491A534C" w14:textId="33E1EA1B" w:rsidR="00FA7C0B" w:rsidRPr="00FA7C0B" w:rsidRDefault="004B323B" w:rsidP="00FA7C0B">
      <w:pPr>
        <w:pStyle w:val="FigureCaption"/>
        <w:rPr>
          <w:rFonts w:cstheme="minorHAnsi"/>
          <w:sz w:val="22"/>
          <w:szCs w:val="22"/>
        </w:rPr>
      </w:pPr>
      <w:bookmarkStart w:id="88" w:name="_Ref44492587"/>
      <w:r>
        <w:t xml:space="preserve">Table </w:t>
      </w:r>
      <w:fldSimple w:instr=" SEQ Table \* ARABIC ">
        <w:r w:rsidR="00857679">
          <w:rPr>
            <w:noProof/>
          </w:rPr>
          <w:t>10</w:t>
        </w:r>
      </w:fldSimple>
      <w:bookmarkEnd w:id="88"/>
      <w:r>
        <w:t xml:space="preserve">: </w:t>
      </w:r>
      <w:r w:rsidR="00FA7C0B">
        <w:t>Australian plastic</w:t>
      </w:r>
      <w:r w:rsidR="00922575">
        <w:t>s</w:t>
      </w:r>
      <w:r w:rsidR="00FA7C0B">
        <w:t xml:space="preserve"> recycling s</w:t>
      </w:r>
      <w:r>
        <w:t>urvey response rates in 2018–19</w:t>
      </w:r>
    </w:p>
    <w:tbl>
      <w:tblPr>
        <w:tblStyle w:val="SVTable"/>
        <w:tblW w:w="2920" w:type="pct"/>
        <w:tblLook w:val="04E0" w:firstRow="1" w:lastRow="1" w:firstColumn="1" w:lastColumn="0" w:noHBand="0" w:noVBand="1"/>
      </w:tblPr>
      <w:tblGrid>
        <w:gridCol w:w="3544"/>
        <w:gridCol w:w="992"/>
      </w:tblGrid>
      <w:tr w:rsidR="00FA7C0B" w:rsidRPr="00456498" w14:paraId="315D5AE0" w14:textId="77777777" w:rsidTr="00FB6E3C">
        <w:trPr>
          <w:cnfStyle w:val="100000000000" w:firstRow="1" w:lastRow="0" w:firstColumn="0" w:lastColumn="0" w:oddVBand="0" w:evenVBand="0" w:oddHBand="0" w:evenHBand="0" w:firstRowFirstColumn="0" w:firstRowLastColumn="0" w:lastRowFirstColumn="0" w:lastRowLastColumn="0"/>
          <w:tblHeader w:val="0"/>
        </w:trPr>
        <w:tc>
          <w:tcPr>
            <w:tcW w:w="3907" w:type="pct"/>
            <w:tcBorders>
              <w:bottom w:val="single" w:sz="4" w:space="0" w:color="82C341" w:themeColor="background1"/>
            </w:tcBorders>
          </w:tcPr>
          <w:p w14:paraId="3DB02EAD" w14:textId="77777777" w:rsidR="00FA7C0B" w:rsidRPr="00456498" w:rsidRDefault="00FA7C0B" w:rsidP="00FA7C0B">
            <w:pPr>
              <w:pStyle w:val="TableHeading"/>
            </w:pPr>
          </w:p>
        </w:tc>
        <w:tc>
          <w:tcPr>
            <w:tcW w:w="1093" w:type="pct"/>
            <w:tcBorders>
              <w:bottom w:val="single" w:sz="4" w:space="0" w:color="82C341" w:themeColor="background1"/>
            </w:tcBorders>
            <w:vAlign w:val="center"/>
          </w:tcPr>
          <w:p w14:paraId="2AFB8874" w14:textId="77777777" w:rsidR="00FA7C0B" w:rsidRPr="00456498" w:rsidRDefault="00FA7C0B" w:rsidP="00FB6E3C">
            <w:pPr>
              <w:pStyle w:val="TableHeading"/>
              <w:jc w:val="right"/>
            </w:pPr>
            <w:r>
              <w:t>2018–19</w:t>
            </w:r>
          </w:p>
        </w:tc>
      </w:tr>
      <w:tr w:rsidR="00FA7C0B" w:rsidRPr="00456498" w14:paraId="41919D5F" w14:textId="77777777" w:rsidTr="00FB6E3C">
        <w:tc>
          <w:tcPr>
            <w:tcW w:w="3907" w:type="pct"/>
            <w:tcBorders>
              <w:top w:val="single" w:sz="4" w:space="0" w:color="82C341" w:themeColor="background1"/>
              <w:bottom w:val="single" w:sz="4" w:space="0" w:color="82C341" w:themeColor="background1"/>
            </w:tcBorders>
            <w:shd w:val="clear" w:color="auto" w:fill="auto"/>
            <w:vAlign w:val="center"/>
          </w:tcPr>
          <w:p w14:paraId="6573FF51" w14:textId="77777777" w:rsidR="00FA7C0B" w:rsidRPr="00456498" w:rsidRDefault="00FA7C0B" w:rsidP="00FA7C0B">
            <w:pPr>
              <w:pStyle w:val="TableText"/>
            </w:pPr>
            <w:r w:rsidRPr="00DA34A6">
              <w:rPr>
                <w:rFonts w:eastAsia="Times New Roman"/>
                <w:color w:val="000000"/>
                <w:szCs w:val="17"/>
                <w:lang w:eastAsia="en-AU"/>
              </w:rPr>
              <w:t>Surveys sent</w:t>
            </w:r>
          </w:p>
        </w:tc>
        <w:tc>
          <w:tcPr>
            <w:tcW w:w="1093" w:type="pct"/>
            <w:tcBorders>
              <w:top w:val="single" w:sz="4" w:space="0" w:color="82C341" w:themeColor="background1"/>
              <w:bottom w:val="single" w:sz="4" w:space="0" w:color="82C341" w:themeColor="background1"/>
            </w:tcBorders>
            <w:shd w:val="clear" w:color="auto" w:fill="auto"/>
            <w:vAlign w:val="center"/>
          </w:tcPr>
          <w:p w14:paraId="2E16AC41" w14:textId="753E4EE2" w:rsidR="00FA7C0B" w:rsidRPr="002538B9" w:rsidRDefault="00FA7C0B" w:rsidP="00FB6E3C">
            <w:pPr>
              <w:pStyle w:val="TableText"/>
              <w:jc w:val="right"/>
            </w:pPr>
            <w:r>
              <w:t>37</w:t>
            </w:r>
          </w:p>
        </w:tc>
      </w:tr>
      <w:tr w:rsidR="00FA7C0B" w:rsidRPr="00456498" w14:paraId="2F328ED8" w14:textId="77777777" w:rsidTr="00FB6E3C">
        <w:tc>
          <w:tcPr>
            <w:tcW w:w="3907" w:type="pct"/>
            <w:tcBorders>
              <w:top w:val="single" w:sz="4" w:space="0" w:color="82C341" w:themeColor="background1"/>
              <w:bottom w:val="single" w:sz="4" w:space="0" w:color="82C341" w:themeColor="background1"/>
            </w:tcBorders>
            <w:shd w:val="clear" w:color="auto" w:fill="auto"/>
            <w:vAlign w:val="center"/>
          </w:tcPr>
          <w:p w14:paraId="0A4F1D42" w14:textId="77777777" w:rsidR="00FA7C0B" w:rsidRPr="00456498" w:rsidRDefault="00FA7C0B" w:rsidP="00FA7C0B">
            <w:pPr>
              <w:pStyle w:val="TableText"/>
            </w:pPr>
            <w:r w:rsidRPr="00DA34A6">
              <w:rPr>
                <w:rFonts w:eastAsia="Times New Roman"/>
                <w:color w:val="000000"/>
                <w:szCs w:val="17"/>
                <w:lang w:eastAsia="en-AU"/>
              </w:rPr>
              <w:t>Submitted responses</w:t>
            </w:r>
          </w:p>
        </w:tc>
        <w:tc>
          <w:tcPr>
            <w:tcW w:w="1093" w:type="pct"/>
            <w:tcBorders>
              <w:top w:val="single" w:sz="4" w:space="0" w:color="82C341" w:themeColor="background1"/>
              <w:bottom w:val="single" w:sz="4" w:space="0" w:color="82C341" w:themeColor="background1"/>
            </w:tcBorders>
            <w:shd w:val="clear" w:color="auto" w:fill="auto"/>
            <w:vAlign w:val="center"/>
          </w:tcPr>
          <w:p w14:paraId="182214FE" w14:textId="64C24FCA" w:rsidR="00FA7C0B" w:rsidRPr="002538B9" w:rsidRDefault="00FA7C0B" w:rsidP="00FB6E3C">
            <w:pPr>
              <w:pStyle w:val="TableText"/>
              <w:jc w:val="right"/>
            </w:pPr>
            <w:r>
              <w:t>20</w:t>
            </w:r>
          </w:p>
        </w:tc>
      </w:tr>
      <w:tr w:rsidR="00FA7C0B" w:rsidRPr="00456498" w14:paraId="2BB1CD50" w14:textId="77777777" w:rsidTr="00FB6E3C">
        <w:tc>
          <w:tcPr>
            <w:tcW w:w="3907" w:type="pct"/>
            <w:tcBorders>
              <w:top w:val="single" w:sz="4" w:space="0" w:color="82C341" w:themeColor="background1"/>
              <w:bottom w:val="single" w:sz="4" w:space="0" w:color="82C341" w:themeColor="background1"/>
            </w:tcBorders>
            <w:shd w:val="clear" w:color="auto" w:fill="auto"/>
            <w:vAlign w:val="center"/>
          </w:tcPr>
          <w:p w14:paraId="419EC1F2" w14:textId="77777777" w:rsidR="00FA7C0B" w:rsidRPr="00B5643A" w:rsidRDefault="00FA7C0B" w:rsidP="00FA7C0B">
            <w:pPr>
              <w:pStyle w:val="TableText"/>
              <w:rPr>
                <w:b/>
                <w:bCs w:val="0"/>
              </w:rPr>
            </w:pPr>
            <w:r w:rsidRPr="00DA34A6">
              <w:rPr>
                <w:rFonts w:eastAsia="Times New Roman"/>
                <w:color w:val="000000"/>
                <w:szCs w:val="17"/>
                <w:lang w:eastAsia="en-AU"/>
              </w:rPr>
              <w:t>Opted out response</w:t>
            </w:r>
          </w:p>
        </w:tc>
        <w:tc>
          <w:tcPr>
            <w:tcW w:w="1093" w:type="pct"/>
            <w:tcBorders>
              <w:top w:val="single" w:sz="4" w:space="0" w:color="82C341" w:themeColor="background1"/>
              <w:bottom w:val="single" w:sz="4" w:space="0" w:color="82C341" w:themeColor="background1"/>
            </w:tcBorders>
            <w:shd w:val="clear" w:color="auto" w:fill="auto"/>
            <w:vAlign w:val="center"/>
          </w:tcPr>
          <w:p w14:paraId="028333B7" w14:textId="65D47CFE" w:rsidR="00FA7C0B" w:rsidRPr="002538B9" w:rsidRDefault="00FA7C0B" w:rsidP="00FB6E3C">
            <w:pPr>
              <w:pStyle w:val="TableText"/>
              <w:jc w:val="right"/>
            </w:pPr>
            <w:r w:rsidRPr="00DA34A6">
              <w:rPr>
                <w:rFonts w:eastAsia="Times New Roman"/>
                <w:color w:val="000000"/>
                <w:szCs w:val="17"/>
                <w:lang w:eastAsia="en-AU"/>
              </w:rPr>
              <w:t>1</w:t>
            </w:r>
            <w:r>
              <w:rPr>
                <w:rFonts w:eastAsia="Times New Roman"/>
                <w:color w:val="000000"/>
                <w:szCs w:val="17"/>
                <w:lang w:eastAsia="en-AU"/>
              </w:rPr>
              <w:t>1</w:t>
            </w:r>
          </w:p>
        </w:tc>
      </w:tr>
      <w:tr w:rsidR="00FA7C0B" w:rsidRPr="00456498" w14:paraId="68C46B15" w14:textId="77777777" w:rsidTr="00FB6E3C">
        <w:tc>
          <w:tcPr>
            <w:tcW w:w="3907" w:type="pct"/>
            <w:tcBorders>
              <w:top w:val="single" w:sz="4" w:space="0" w:color="82C341" w:themeColor="background1"/>
              <w:bottom w:val="single" w:sz="4" w:space="0" w:color="82C341" w:themeColor="background1"/>
            </w:tcBorders>
            <w:shd w:val="clear" w:color="auto" w:fill="auto"/>
            <w:vAlign w:val="center"/>
          </w:tcPr>
          <w:p w14:paraId="5F1E50E0" w14:textId="05F10B0C" w:rsidR="00FA7C0B" w:rsidRPr="00B5643A" w:rsidRDefault="00FA7C0B" w:rsidP="00FA7C0B">
            <w:pPr>
              <w:pStyle w:val="TableText"/>
              <w:rPr>
                <w:b/>
                <w:bCs w:val="0"/>
              </w:rPr>
            </w:pPr>
            <w:r w:rsidRPr="00DA34A6">
              <w:rPr>
                <w:rFonts w:eastAsia="Times New Roman"/>
                <w:color w:val="000000"/>
                <w:szCs w:val="17"/>
                <w:lang w:eastAsia="en-AU"/>
              </w:rPr>
              <w:t>Acknowledged but no response</w:t>
            </w:r>
            <w:r>
              <w:rPr>
                <w:rFonts w:eastAsia="Times New Roman"/>
                <w:color w:val="000000"/>
                <w:szCs w:val="17"/>
                <w:lang w:eastAsia="en-AU"/>
              </w:rPr>
              <w:t xml:space="preserve"> in time</w:t>
            </w:r>
          </w:p>
        </w:tc>
        <w:tc>
          <w:tcPr>
            <w:tcW w:w="1093" w:type="pct"/>
            <w:tcBorders>
              <w:top w:val="single" w:sz="4" w:space="0" w:color="82C341" w:themeColor="background1"/>
              <w:bottom w:val="single" w:sz="4" w:space="0" w:color="82C341" w:themeColor="background1"/>
            </w:tcBorders>
            <w:shd w:val="clear" w:color="auto" w:fill="auto"/>
            <w:vAlign w:val="center"/>
          </w:tcPr>
          <w:p w14:paraId="291180E9" w14:textId="47E131ED" w:rsidR="00FA7C0B" w:rsidRPr="002538B9" w:rsidRDefault="00FA7C0B" w:rsidP="00FB6E3C">
            <w:pPr>
              <w:pStyle w:val="TableText"/>
              <w:jc w:val="right"/>
            </w:pPr>
            <w:r>
              <w:t>6</w:t>
            </w:r>
          </w:p>
        </w:tc>
      </w:tr>
      <w:tr w:rsidR="00FA7C0B" w:rsidRPr="00456498" w14:paraId="3CB5C285" w14:textId="77777777" w:rsidTr="00FB6E3C">
        <w:tc>
          <w:tcPr>
            <w:tcW w:w="3907" w:type="pct"/>
            <w:tcBorders>
              <w:top w:val="single" w:sz="4" w:space="0" w:color="82C341" w:themeColor="background1"/>
              <w:bottom w:val="single" w:sz="4" w:space="0" w:color="82C341" w:themeColor="background1"/>
            </w:tcBorders>
            <w:shd w:val="clear" w:color="auto" w:fill="auto"/>
            <w:vAlign w:val="center"/>
          </w:tcPr>
          <w:p w14:paraId="524CF7A5" w14:textId="77777777" w:rsidR="00FA7C0B" w:rsidRPr="00B5643A" w:rsidRDefault="00FA7C0B" w:rsidP="00FA7C0B">
            <w:pPr>
              <w:pStyle w:val="TableText"/>
              <w:rPr>
                <w:b/>
                <w:bCs w:val="0"/>
              </w:rPr>
            </w:pPr>
            <w:r w:rsidRPr="00DA34A6">
              <w:rPr>
                <w:rFonts w:eastAsia="Times New Roman"/>
                <w:color w:val="000000"/>
                <w:szCs w:val="17"/>
                <w:lang w:eastAsia="en-AU"/>
              </w:rPr>
              <w:t>Survey participation rate</w:t>
            </w:r>
          </w:p>
        </w:tc>
        <w:tc>
          <w:tcPr>
            <w:tcW w:w="1093" w:type="pct"/>
            <w:tcBorders>
              <w:top w:val="single" w:sz="4" w:space="0" w:color="82C341" w:themeColor="background1"/>
              <w:bottom w:val="single" w:sz="4" w:space="0" w:color="82C341" w:themeColor="background1"/>
            </w:tcBorders>
            <w:shd w:val="clear" w:color="auto" w:fill="auto"/>
            <w:vAlign w:val="center"/>
          </w:tcPr>
          <w:p w14:paraId="6DC547CF" w14:textId="6DF2B51D" w:rsidR="00FA7C0B" w:rsidRPr="002538B9" w:rsidRDefault="00FA7C0B" w:rsidP="00FB6E3C">
            <w:pPr>
              <w:pStyle w:val="TableText"/>
              <w:jc w:val="right"/>
            </w:pPr>
            <w:r>
              <w:rPr>
                <w:rFonts w:eastAsia="Times New Roman"/>
                <w:color w:val="000000"/>
                <w:szCs w:val="17"/>
                <w:lang w:eastAsia="en-AU"/>
              </w:rPr>
              <w:t>54</w:t>
            </w:r>
            <w:r w:rsidRPr="00DA34A6">
              <w:rPr>
                <w:rFonts w:eastAsia="Times New Roman"/>
                <w:color w:val="000000"/>
                <w:szCs w:val="17"/>
                <w:lang w:eastAsia="en-AU"/>
              </w:rPr>
              <w:t>%</w:t>
            </w:r>
          </w:p>
        </w:tc>
      </w:tr>
      <w:tr w:rsidR="00FA7C0B" w:rsidRPr="00456498" w14:paraId="2E7A3509" w14:textId="77777777" w:rsidTr="00FB6E3C">
        <w:trPr>
          <w:cnfStyle w:val="010000000000" w:firstRow="0" w:lastRow="1" w:firstColumn="0" w:lastColumn="0" w:oddVBand="0" w:evenVBand="0" w:oddHBand="0" w:evenHBand="0" w:firstRowFirstColumn="0" w:firstRowLastColumn="0" w:lastRowFirstColumn="0" w:lastRowLastColumn="0"/>
        </w:trPr>
        <w:tc>
          <w:tcPr>
            <w:tcW w:w="3907" w:type="pct"/>
            <w:tcBorders>
              <w:top w:val="single" w:sz="4" w:space="0" w:color="82C341" w:themeColor="background1"/>
              <w:left w:val="none" w:sz="0" w:space="0" w:color="auto"/>
              <w:bottom w:val="single" w:sz="4" w:space="0" w:color="82C341" w:themeColor="background1"/>
              <w:right w:val="none" w:sz="0" w:space="0" w:color="auto"/>
              <w:tl2br w:val="none" w:sz="0" w:space="0" w:color="auto"/>
              <w:tr2bl w:val="none" w:sz="0" w:space="0" w:color="auto"/>
            </w:tcBorders>
            <w:shd w:val="clear" w:color="auto" w:fill="auto"/>
            <w:vAlign w:val="center"/>
          </w:tcPr>
          <w:p w14:paraId="23F4448E" w14:textId="77777777" w:rsidR="00FA7C0B" w:rsidRPr="00DA34A6" w:rsidRDefault="00FA7C0B" w:rsidP="00FA7C0B">
            <w:pPr>
              <w:pStyle w:val="TableText"/>
              <w:rPr>
                <w:b w:val="0"/>
                <w:bCs w:val="0"/>
              </w:rPr>
            </w:pPr>
            <w:r w:rsidRPr="00DA34A6">
              <w:rPr>
                <w:rFonts w:eastAsia="Times New Roman"/>
                <w:b w:val="0"/>
                <w:bCs w:val="0"/>
                <w:color w:val="000000"/>
                <w:szCs w:val="17"/>
                <w:lang w:eastAsia="en-AU"/>
              </w:rPr>
              <w:t>Response rate</w:t>
            </w:r>
          </w:p>
        </w:tc>
        <w:tc>
          <w:tcPr>
            <w:tcW w:w="1093" w:type="pct"/>
            <w:tcBorders>
              <w:top w:val="single" w:sz="4" w:space="0" w:color="82C341" w:themeColor="background1"/>
              <w:left w:val="none" w:sz="0" w:space="0" w:color="auto"/>
              <w:bottom w:val="single" w:sz="4" w:space="0" w:color="82C341" w:themeColor="background1"/>
              <w:right w:val="none" w:sz="0" w:space="0" w:color="auto"/>
              <w:tl2br w:val="none" w:sz="0" w:space="0" w:color="auto"/>
              <w:tr2bl w:val="none" w:sz="0" w:space="0" w:color="auto"/>
            </w:tcBorders>
            <w:shd w:val="clear" w:color="auto" w:fill="auto"/>
            <w:vAlign w:val="center"/>
          </w:tcPr>
          <w:p w14:paraId="6CF6C610" w14:textId="10B764FF" w:rsidR="00FA7C0B" w:rsidRPr="00DA34A6" w:rsidRDefault="00FA7C0B" w:rsidP="00FB6E3C">
            <w:pPr>
              <w:pStyle w:val="TableText"/>
              <w:jc w:val="right"/>
              <w:rPr>
                <w:b w:val="0"/>
                <w:bCs w:val="0"/>
              </w:rPr>
            </w:pPr>
            <w:r w:rsidRPr="00DA34A6">
              <w:rPr>
                <w:rFonts w:eastAsia="Times New Roman"/>
                <w:b w:val="0"/>
                <w:bCs w:val="0"/>
                <w:color w:val="000000"/>
                <w:szCs w:val="17"/>
                <w:lang w:eastAsia="en-AU"/>
              </w:rPr>
              <w:t>8</w:t>
            </w:r>
            <w:r>
              <w:rPr>
                <w:rFonts w:eastAsia="Times New Roman"/>
                <w:b w:val="0"/>
                <w:bCs w:val="0"/>
                <w:color w:val="000000"/>
                <w:szCs w:val="17"/>
                <w:lang w:eastAsia="en-AU"/>
              </w:rPr>
              <w:t>4</w:t>
            </w:r>
            <w:r w:rsidRPr="00DA34A6">
              <w:rPr>
                <w:rFonts w:eastAsia="Times New Roman"/>
                <w:b w:val="0"/>
                <w:bCs w:val="0"/>
                <w:color w:val="000000"/>
                <w:szCs w:val="17"/>
                <w:lang w:eastAsia="en-AU"/>
              </w:rPr>
              <w:t>%</w:t>
            </w:r>
          </w:p>
        </w:tc>
      </w:tr>
    </w:tbl>
    <w:p w14:paraId="1D962BBB" w14:textId="77777777" w:rsidR="004B323B" w:rsidRDefault="004B323B">
      <w:pPr>
        <w:spacing w:after="0" w:line="240" w:lineRule="auto"/>
      </w:pPr>
    </w:p>
    <w:p w14:paraId="15A75595" w14:textId="77777777" w:rsidR="00AD0808" w:rsidRDefault="00AD0808">
      <w:pPr>
        <w:spacing w:after="0" w:line="240" w:lineRule="auto"/>
      </w:pPr>
      <w:r>
        <w:br w:type="page"/>
      </w:r>
    </w:p>
    <w:p w14:paraId="4BF0FA2A" w14:textId="55721BF4" w:rsidR="005371A5" w:rsidRDefault="00011B59" w:rsidP="00AE008A">
      <w:r w:rsidRPr="002D1ED7">
        <w:lastRenderedPageBreak/>
        <w:t xml:space="preserve">Each </w:t>
      </w:r>
      <w:r>
        <w:t>plastic</w:t>
      </w:r>
      <w:r w:rsidR="005A11C5">
        <w:t>s</w:t>
      </w:r>
      <w:r>
        <w:t xml:space="preserve"> </w:t>
      </w:r>
      <w:proofErr w:type="spellStart"/>
      <w:r>
        <w:t>reprocessor</w:t>
      </w:r>
      <w:proofErr w:type="spellEnd"/>
      <w:r>
        <w:t xml:space="preserve"> in Victoria was sent a</w:t>
      </w:r>
      <w:r w:rsidRPr="002D1ED7">
        <w:t xml:space="preserve"> survey</w:t>
      </w:r>
      <w:r>
        <w:t xml:space="preserve"> in excel format </w:t>
      </w:r>
      <w:r w:rsidRPr="002D1ED7">
        <w:t>and asked to give information for the 2018–19 financial year about the</w:t>
      </w:r>
      <w:r>
        <w:t xml:space="preserve"> reprocessed amount</w:t>
      </w:r>
      <w:r w:rsidR="00E64321">
        <w:t>, import</w:t>
      </w:r>
      <w:r w:rsidR="005A11C5">
        <w:t xml:space="preserve"> </w:t>
      </w:r>
      <w:r w:rsidR="00E64321">
        <w:t>/</w:t>
      </w:r>
      <w:r w:rsidR="005A11C5">
        <w:t xml:space="preserve"> </w:t>
      </w:r>
      <w:r w:rsidR="00E64321">
        <w:t xml:space="preserve">export amounts and stockpile amount </w:t>
      </w:r>
      <w:r>
        <w:t>for each type of polymer</w:t>
      </w:r>
      <w:r w:rsidR="000C5DDA">
        <w:t>.</w:t>
      </w:r>
      <w:r w:rsidR="00DA3287">
        <w:t xml:space="preserve"> </w:t>
      </w:r>
      <w:r w:rsidR="000C5DDA">
        <w:t xml:space="preserve">The survey is voluntary, and the information is self-reported by the organisation. To avoid double counting of material flowing through the system to local </w:t>
      </w:r>
      <w:proofErr w:type="spellStart"/>
      <w:r w:rsidR="000C5DDA">
        <w:t>reprocessors</w:t>
      </w:r>
      <w:proofErr w:type="spellEnd"/>
      <w:r w:rsidR="000C5DDA">
        <w:t>, the focus of data gathering in this survey was placed on the reprocessing stage of the plastic life cycle.</w:t>
      </w:r>
    </w:p>
    <w:p w14:paraId="632DF769" w14:textId="0E16FC82" w:rsidR="00150340" w:rsidRDefault="00150340" w:rsidP="00AE008A">
      <w:pPr>
        <w:pStyle w:val="Heading2"/>
      </w:pPr>
      <w:r>
        <w:t>A</w:t>
      </w:r>
      <w:r w:rsidR="004D7828">
        <w:t xml:space="preserve">ustralian </w:t>
      </w:r>
      <w:r>
        <w:t>B</w:t>
      </w:r>
      <w:r w:rsidR="004D7828">
        <w:t xml:space="preserve">ureau of </w:t>
      </w:r>
      <w:r>
        <w:t>S</w:t>
      </w:r>
      <w:r w:rsidR="004D7828">
        <w:t>tatistics data</w:t>
      </w:r>
    </w:p>
    <w:p w14:paraId="09B5DBDB" w14:textId="3EB1C12E" w:rsidR="003C5053" w:rsidRDefault="00852774" w:rsidP="003C5053">
      <w:r w:rsidRPr="00852774">
        <w:t xml:space="preserve">Additional information was sought from the ABS on the export of materials from </w:t>
      </w:r>
      <w:r w:rsidR="00DA3287">
        <w:t>Victoria</w:t>
      </w:r>
      <w:r w:rsidRPr="00852774">
        <w:t xml:space="preserve"> to overseas markets for reprocessing during the 201</w:t>
      </w:r>
      <w:r w:rsidR="007B5D38">
        <w:t>8</w:t>
      </w:r>
      <w:r w:rsidRPr="00852774">
        <w:t>–1</w:t>
      </w:r>
      <w:r w:rsidR="007B5D38">
        <w:t>9</w:t>
      </w:r>
      <w:r w:rsidRPr="00852774">
        <w:t xml:space="preserve"> financial year. This data aims to capture materials exported from companies not surveyed by Sustainability Victoria, such as export traders. </w:t>
      </w:r>
      <w:r w:rsidR="003C5053">
        <w:t>Additional ABS data on population figures, gross state product and consumer price index were also used in our analysis.</w:t>
      </w:r>
    </w:p>
    <w:p w14:paraId="72986AC2" w14:textId="1D3777C8" w:rsidR="00852774" w:rsidRDefault="00852774" w:rsidP="00AE008A">
      <w:pPr>
        <w:pStyle w:val="Heading2"/>
      </w:pPr>
      <w:r>
        <w:t>E</w:t>
      </w:r>
      <w:r w:rsidR="004D7828">
        <w:t xml:space="preserve">nvironment </w:t>
      </w:r>
      <w:r>
        <w:t>P</w:t>
      </w:r>
      <w:r w:rsidR="004D7828">
        <w:t xml:space="preserve">rotection </w:t>
      </w:r>
      <w:r>
        <w:t>A</w:t>
      </w:r>
      <w:r w:rsidR="004D7828">
        <w:t>uthority Victoria data</w:t>
      </w:r>
    </w:p>
    <w:p w14:paraId="56F8E082" w14:textId="348FFADF" w:rsidR="00292012" w:rsidRPr="004A0956" w:rsidRDefault="00852774" w:rsidP="004A0956">
      <w:r w:rsidRPr="00852774">
        <w:rPr>
          <w:szCs w:val="19"/>
        </w:rPr>
        <w:t xml:space="preserve">Data on solid waste disposed </w:t>
      </w:r>
      <w:r w:rsidR="005A11C5">
        <w:rPr>
          <w:szCs w:val="19"/>
        </w:rPr>
        <w:t xml:space="preserve">of </w:t>
      </w:r>
      <w:proofErr w:type="spellStart"/>
      <w:r w:rsidRPr="00852774">
        <w:rPr>
          <w:szCs w:val="19"/>
        </w:rPr>
        <w:t>to</w:t>
      </w:r>
      <w:proofErr w:type="spellEnd"/>
      <w:r w:rsidRPr="00852774">
        <w:rPr>
          <w:szCs w:val="19"/>
        </w:rPr>
        <w:t xml:space="preserve"> licensed landfills was sourced from EPA</w:t>
      </w:r>
      <w:r w:rsidR="00CE51F3">
        <w:rPr>
          <w:szCs w:val="19"/>
        </w:rPr>
        <w:t xml:space="preserve"> Victoria</w:t>
      </w:r>
      <w:r w:rsidRPr="00852774">
        <w:rPr>
          <w:szCs w:val="19"/>
        </w:rPr>
        <w:t xml:space="preserve">’s landfill levy returns. These returns provide data on </w:t>
      </w:r>
      <w:r w:rsidR="006B246B">
        <w:rPr>
          <w:szCs w:val="19"/>
        </w:rPr>
        <w:t>MSW</w:t>
      </w:r>
      <w:r w:rsidRPr="00852774">
        <w:rPr>
          <w:szCs w:val="19"/>
        </w:rPr>
        <w:t xml:space="preserve"> to landfill and combined solid industrial waste to landfill</w:t>
      </w:r>
      <w:r w:rsidR="005A11C5">
        <w:rPr>
          <w:szCs w:val="19"/>
        </w:rPr>
        <w:t>,</w:t>
      </w:r>
      <w:r w:rsidRPr="00852774">
        <w:rPr>
          <w:szCs w:val="19"/>
        </w:rPr>
        <w:t xml:space="preserve"> which is the sum of waste from C&amp;I and C&amp;D. To estimate the quantities of waste going to landfill from these sectors individually, Sustainability Victoria </w:t>
      </w:r>
      <w:r w:rsidR="00A00994" w:rsidRPr="00852774">
        <w:rPr>
          <w:szCs w:val="19"/>
        </w:rPr>
        <w:t>applie</w:t>
      </w:r>
      <w:r w:rsidR="00A00994">
        <w:rPr>
          <w:szCs w:val="19"/>
        </w:rPr>
        <w:t>d</w:t>
      </w:r>
      <w:r w:rsidR="00A00994" w:rsidRPr="00852774">
        <w:rPr>
          <w:szCs w:val="19"/>
        </w:rPr>
        <w:t xml:space="preserve"> </w:t>
      </w:r>
      <w:r w:rsidRPr="00852774">
        <w:rPr>
          <w:szCs w:val="19"/>
        </w:rPr>
        <w:t>an assumed proportional split. This allows for the calculation of diversion rates by source sector.</w:t>
      </w:r>
    </w:p>
    <w:p w14:paraId="24C9C195" w14:textId="3E9902DC" w:rsidR="004A0956" w:rsidRDefault="004A0956" w:rsidP="004A0956">
      <w:pPr>
        <w:pStyle w:val="Heading2"/>
      </w:pPr>
      <w:r w:rsidRPr="00B80409">
        <w:rPr>
          <w:i/>
        </w:rPr>
        <w:t>Victorian Local Government Annual Waste Services Report</w:t>
      </w:r>
      <w:r>
        <w:t xml:space="preserve"> and the </w:t>
      </w:r>
      <w:r w:rsidRPr="00B80409">
        <w:rPr>
          <w:i/>
        </w:rPr>
        <w:t>Recovered Resource Market Bulletin</w:t>
      </w:r>
      <w:r w:rsidR="008C230F">
        <w:t xml:space="preserve"> data</w:t>
      </w:r>
    </w:p>
    <w:p w14:paraId="369385BB" w14:textId="1297FD01" w:rsidR="004A0956" w:rsidRDefault="004A0956" w:rsidP="004A0956">
      <w:r>
        <w:t xml:space="preserve">In the 2018–19 version of this report Sustainability Victoria has endeavoured to include additional data and analysis from our other data-related reports, the </w:t>
      </w:r>
      <w:r w:rsidRPr="00167E48">
        <w:rPr>
          <w:i/>
          <w:iCs/>
        </w:rPr>
        <w:t>Victorian Local Government Annual Waste Services Report 2018–19</w:t>
      </w:r>
      <w:r>
        <w:t xml:space="preserve"> (VLGAWSR) </w:t>
      </w:r>
      <w:r w:rsidRPr="00195655">
        <w:t xml:space="preserve">and the </w:t>
      </w:r>
      <w:r w:rsidRPr="00167E48">
        <w:rPr>
          <w:i/>
          <w:iCs/>
        </w:rPr>
        <w:t>Recovered Resource</w:t>
      </w:r>
      <w:r>
        <w:rPr>
          <w:i/>
          <w:iCs/>
        </w:rPr>
        <w:t>s</w:t>
      </w:r>
      <w:r w:rsidRPr="00167E48">
        <w:rPr>
          <w:i/>
          <w:iCs/>
        </w:rPr>
        <w:t xml:space="preserve"> Market Bulletin</w:t>
      </w:r>
      <w:r>
        <w:t xml:space="preserve">. Both reports focus on data related to waste collected from households in Victoria, which makes up around </w:t>
      </w:r>
      <w:r w:rsidR="007F7418">
        <w:t>20 </w:t>
      </w:r>
      <w:r>
        <w:t>per cent of all waste managed in the state. The results from these data reports are used to inform wider industry trends. A comparison of these datasets to VRIAR is provided in Appendix B.</w:t>
      </w:r>
    </w:p>
    <w:p w14:paraId="3A819E63" w14:textId="308F4CCF" w:rsidR="002E0E07" w:rsidRDefault="002E0E07" w:rsidP="002E0E07">
      <w:pPr>
        <w:pStyle w:val="Heading2"/>
      </w:pPr>
      <w:r>
        <w:t>Accompanying data workbook</w:t>
      </w:r>
    </w:p>
    <w:p w14:paraId="3FAD13D6" w14:textId="0D7D5F5B" w:rsidR="002E0E07" w:rsidRDefault="002E0E07" w:rsidP="002E0E07">
      <w:r w:rsidRPr="002E0E07">
        <w:t>The findings in this report are based on the data findings provided in detail in the Victorian</w:t>
      </w:r>
      <w:r>
        <w:t xml:space="preserve"> </w:t>
      </w:r>
      <w:r w:rsidRPr="002E0E07">
        <w:t>Recycling Industry Annual Report Workbook 201</w:t>
      </w:r>
      <w:r>
        <w:t>8</w:t>
      </w:r>
      <w:r w:rsidRPr="002E0E07">
        <w:t>–1</w:t>
      </w:r>
      <w:r>
        <w:t>9</w:t>
      </w:r>
      <w:r w:rsidRPr="002E0E07">
        <w:t xml:space="preserve">. The </w:t>
      </w:r>
      <w:r>
        <w:t>w</w:t>
      </w:r>
      <w:r w:rsidRPr="002E0E07">
        <w:t>orkbook</w:t>
      </w:r>
      <w:r>
        <w:t xml:space="preserve"> </w:t>
      </w:r>
      <w:r w:rsidRPr="002E0E07">
        <w:t>provides public access to the underlying data and includes historically available figures. This</w:t>
      </w:r>
      <w:r>
        <w:t xml:space="preserve"> </w:t>
      </w:r>
      <w:r w:rsidRPr="002E0E07">
        <w:t xml:space="preserve">report and the </w:t>
      </w:r>
      <w:r>
        <w:t>w</w:t>
      </w:r>
      <w:r w:rsidRPr="002E0E07">
        <w:t>orkbook are available on the Sustainability Victoria website</w:t>
      </w:r>
      <w:r>
        <w:t xml:space="preserve"> </w:t>
      </w:r>
      <w:r w:rsidRPr="002E0E07">
        <w:t>(</w:t>
      </w:r>
      <w:hyperlink r:id="rId87" w:tooltip="Sustainability Victoria website" w:history="1">
        <w:r w:rsidR="009069AF" w:rsidRPr="00B80409">
          <w:rPr>
            <w:rStyle w:val="Hyperlink"/>
            <w:iCs/>
          </w:rPr>
          <w:t>http://www.sustainability.vic.gov.au/</w:t>
        </w:r>
      </w:hyperlink>
      <w:r w:rsidRPr="002E0E07">
        <w:t>).</w:t>
      </w:r>
    </w:p>
    <w:p w14:paraId="09D00B44" w14:textId="78DD59E0" w:rsidR="00AB16AB" w:rsidRDefault="00AB16AB" w:rsidP="00AB16AB">
      <w:pPr>
        <w:pStyle w:val="Heading2"/>
      </w:pPr>
      <w:r>
        <w:t>Rounding of data</w:t>
      </w:r>
    </w:p>
    <w:p w14:paraId="56895653" w14:textId="1E1217AB" w:rsidR="00AB16AB" w:rsidRDefault="00AB16AB" w:rsidP="00AB16AB">
      <w:r>
        <w:t xml:space="preserve">Figures </w:t>
      </w:r>
      <w:r w:rsidR="00C953F6">
        <w:t>in</w:t>
      </w:r>
      <w:r>
        <w:t xml:space="preserve"> this report and the accompanying data workbook have been rounded and as a result individual values</w:t>
      </w:r>
      <w:r w:rsidR="00C953F6">
        <w:t xml:space="preserve"> may not add up to totals</w:t>
      </w:r>
      <w:r w:rsidR="00FD0402">
        <w:t>. Additionally, c</w:t>
      </w:r>
      <w:r w:rsidR="00C953F6">
        <w:t xml:space="preserve">alculated percentage figures </w:t>
      </w:r>
      <w:r w:rsidR="00FD0402">
        <w:t xml:space="preserve">are based on the unrounded data and </w:t>
      </w:r>
      <w:r w:rsidR="00C953F6">
        <w:t>may be different to those calculated using</w:t>
      </w:r>
      <w:r w:rsidR="00FD0402">
        <w:t xml:space="preserve"> the rounded</w:t>
      </w:r>
      <w:r w:rsidR="00C953F6">
        <w:t xml:space="preserve"> figures in the report.</w:t>
      </w:r>
    </w:p>
    <w:p w14:paraId="523D3150" w14:textId="301FBE2E" w:rsidR="00AB16AB" w:rsidRPr="00AB16AB" w:rsidRDefault="00AB16AB" w:rsidP="00AB16AB">
      <w:pPr>
        <w:sectPr w:rsidR="00AB16AB" w:rsidRPr="00AB16AB" w:rsidSect="002211F4">
          <w:pgSz w:w="11906" w:h="16838" w:code="9"/>
          <w:pgMar w:top="1474" w:right="964" w:bottom="1134" w:left="3175" w:header="851" w:footer="369" w:gutter="0"/>
          <w:cols w:space="708"/>
          <w:titlePg/>
          <w:docGrid w:linePitch="360"/>
        </w:sectPr>
      </w:pPr>
    </w:p>
    <w:p w14:paraId="7D100BB1" w14:textId="77777777" w:rsidR="00AC2F71" w:rsidRPr="00BD33E0" w:rsidRDefault="00AC2F71" w:rsidP="001542ED">
      <w:pPr>
        <w:pStyle w:val="SectionDividerTitle"/>
        <w:framePr w:w="8011" w:wrap="around"/>
        <w:numPr>
          <w:ilvl w:val="0"/>
          <w:numId w:val="0"/>
        </w:numPr>
        <w:ind w:left="2268"/>
        <w:rPr>
          <w:sz w:val="48"/>
          <w:szCs w:val="48"/>
        </w:rPr>
      </w:pPr>
      <w:bookmarkStart w:id="89" w:name="_Toc54708571"/>
      <w:r w:rsidRPr="00BD33E0">
        <w:rPr>
          <w:sz w:val="48"/>
          <w:szCs w:val="48"/>
        </w:rPr>
        <w:lastRenderedPageBreak/>
        <w:t>Appendix B – VRIAR comparison with VLGAWSR</w:t>
      </w:r>
      <w:bookmarkEnd w:id="89"/>
    </w:p>
    <w:p w14:paraId="725A2D89" w14:textId="4676A11A" w:rsidR="00292012" w:rsidRDefault="00CD5D4A" w:rsidP="00CD5D4A">
      <w:bookmarkStart w:id="90" w:name="_Hlk47443968"/>
      <w:r w:rsidRPr="00985A04">
        <w:t xml:space="preserve">At a glance, </w:t>
      </w:r>
      <w:r w:rsidR="00DA03EE" w:rsidRPr="00985A04">
        <w:t>high</w:t>
      </w:r>
      <w:r w:rsidR="00DA03EE">
        <w:t>-</w:t>
      </w:r>
      <w:r w:rsidRPr="00985A04">
        <w:t>level summary data from VRIAR and VLGAWSR appear quite similar</w:t>
      </w:r>
      <w:r w:rsidR="00154D21">
        <w:t xml:space="preserve"> (</w:t>
      </w:r>
      <w:r w:rsidR="00154D21">
        <w:fldChar w:fldCharType="begin"/>
      </w:r>
      <w:r w:rsidR="00154D21">
        <w:instrText xml:space="preserve"> REF _Ref47599054 \h </w:instrText>
      </w:r>
      <w:r w:rsidR="00154D21">
        <w:fldChar w:fldCharType="separate"/>
      </w:r>
      <w:r w:rsidR="00857679">
        <w:t xml:space="preserve">Table </w:t>
      </w:r>
      <w:r w:rsidR="00857679">
        <w:rPr>
          <w:noProof/>
        </w:rPr>
        <w:t>11</w:t>
      </w:r>
      <w:r w:rsidR="00154D21">
        <w:fldChar w:fldCharType="end"/>
      </w:r>
      <w:r w:rsidR="00154D21">
        <w:t>)</w:t>
      </w:r>
      <w:r w:rsidRPr="00985A04">
        <w:t>:</w:t>
      </w:r>
    </w:p>
    <w:p w14:paraId="29386024" w14:textId="3C340B1A" w:rsidR="00081335" w:rsidRDefault="00FC01C7" w:rsidP="00FC01C7">
      <w:pPr>
        <w:pStyle w:val="FigureCaption"/>
      </w:pPr>
      <w:bookmarkStart w:id="91" w:name="_Ref47599054"/>
      <w:bookmarkStart w:id="92" w:name="_Hlk48048795"/>
      <w:r>
        <w:t xml:space="preserve">Table </w:t>
      </w:r>
      <w:fldSimple w:instr=" SEQ Table \* ARABIC ">
        <w:r w:rsidR="00857679">
          <w:rPr>
            <w:noProof/>
          </w:rPr>
          <w:t>11</w:t>
        </w:r>
      </w:fldSimple>
      <w:bookmarkEnd w:id="91"/>
      <w:r>
        <w:t>: VRIAR and VLGAWSR comparison at aggregate level</w:t>
      </w:r>
      <w:r w:rsidR="00AC2F71">
        <w:t>, 2018–19</w:t>
      </w:r>
    </w:p>
    <w:tbl>
      <w:tblPr>
        <w:tblStyle w:val="SVTable"/>
        <w:tblW w:w="5000" w:type="pct"/>
        <w:tblLook w:val="04E0" w:firstRow="1" w:lastRow="1" w:firstColumn="1" w:lastColumn="0" w:noHBand="0" w:noVBand="1"/>
      </w:tblPr>
      <w:tblGrid>
        <w:gridCol w:w="1964"/>
        <w:gridCol w:w="1965"/>
        <w:gridCol w:w="2790"/>
        <w:gridCol w:w="1048"/>
      </w:tblGrid>
      <w:tr w:rsidR="00081335" w:rsidRPr="00456498" w14:paraId="10A676C7" w14:textId="77777777" w:rsidTr="00B73B6F">
        <w:trPr>
          <w:cnfStyle w:val="100000000000" w:firstRow="1" w:lastRow="0" w:firstColumn="0" w:lastColumn="0" w:oddVBand="0" w:evenVBand="0" w:oddHBand="0" w:evenHBand="0" w:firstRowFirstColumn="0" w:firstRowLastColumn="0" w:lastRowFirstColumn="0" w:lastRowLastColumn="0"/>
          <w:tblHeader w:val="0"/>
        </w:trPr>
        <w:tc>
          <w:tcPr>
            <w:tcW w:w="1277" w:type="pct"/>
            <w:tcBorders>
              <w:bottom w:val="single" w:sz="4" w:space="0" w:color="82C341" w:themeColor="background1"/>
            </w:tcBorders>
          </w:tcPr>
          <w:p w14:paraId="7F50CC11" w14:textId="6E7E0BE2" w:rsidR="00081335" w:rsidRPr="00456498" w:rsidRDefault="00081335" w:rsidP="00263D50">
            <w:pPr>
              <w:pStyle w:val="TableHeading"/>
            </w:pPr>
            <w:r>
              <w:t>Data point</w:t>
            </w:r>
          </w:p>
        </w:tc>
        <w:tc>
          <w:tcPr>
            <w:tcW w:w="1277" w:type="pct"/>
            <w:tcBorders>
              <w:bottom w:val="single" w:sz="4" w:space="0" w:color="82C341" w:themeColor="background1"/>
            </w:tcBorders>
          </w:tcPr>
          <w:p w14:paraId="62AF9D16" w14:textId="70DA7E86" w:rsidR="00081335" w:rsidRDefault="00081335" w:rsidP="00263D50">
            <w:pPr>
              <w:pStyle w:val="TableHeading"/>
              <w:jc w:val="right"/>
            </w:pPr>
            <w:r>
              <w:t>VRIAR (MSW only)</w:t>
            </w:r>
          </w:p>
        </w:tc>
        <w:tc>
          <w:tcPr>
            <w:tcW w:w="1808" w:type="pct"/>
            <w:tcBorders>
              <w:bottom w:val="single" w:sz="4" w:space="0" w:color="82C341" w:themeColor="background1"/>
            </w:tcBorders>
          </w:tcPr>
          <w:p w14:paraId="79B20D63" w14:textId="0099D606" w:rsidR="00081335" w:rsidRDefault="00081335" w:rsidP="00263D50">
            <w:pPr>
              <w:pStyle w:val="TableHeading"/>
              <w:jc w:val="right"/>
            </w:pPr>
            <w:r>
              <w:t>VLGAW</w:t>
            </w:r>
            <w:r w:rsidR="00FC01C7">
              <w:t>S</w:t>
            </w:r>
            <w:r>
              <w:t>R</w:t>
            </w:r>
          </w:p>
        </w:tc>
        <w:tc>
          <w:tcPr>
            <w:tcW w:w="638" w:type="pct"/>
            <w:tcBorders>
              <w:bottom w:val="single" w:sz="4" w:space="0" w:color="82C341" w:themeColor="background1"/>
            </w:tcBorders>
            <w:vAlign w:val="center"/>
          </w:tcPr>
          <w:p w14:paraId="59B1AF7F" w14:textId="590D92C2" w:rsidR="00081335" w:rsidRPr="00456498" w:rsidRDefault="00AC2F71" w:rsidP="00263D50">
            <w:pPr>
              <w:pStyle w:val="TableHeading"/>
              <w:jc w:val="right"/>
            </w:pPr>
            <w:r>
              <w:t>D</w:t>
            </w:r>
            <w:r w:rsidR="00081335">
              <w:t>ifference</w:t>
            </w:r>
          </w:p>
        </w:tc>
      </w:tr>
      <w:tr w:rsidR="00081335" w:rsidRPr="00456498" w14:paraId="2606595A" w14:textId="77777777" w:rsidTr="00B73B6F">
        <w:tc>
          <w:tcPr>
            <w:tcW w:w="1277" w:type="pct"/>
            <w:tcBorders>
              <w:top w:val="single" w:sz="4" w:space="0" w:color="82C341" w:themeColor="background1"/>
              <w:bottom w:val="single" w:sz="4" w:space="0" w:color="82C341" w:themeColor="background1"/>
            </w:tcBorders>
            <w:shd w:val="clear" w:color="auto" w:fill="auto"/>
          </w:tcPr>
          <w:p w14:paraId="5D276963" w14:textId="7903FEFC" w:rsidR="00081335" w:rsidRPr="00AC2F71" w:rsidRDefault="00081335" w:rsidP="00675DFB">
            <w:pPr>
              <w:pStyle w:val="TableText"/>
              <w:rPr>
                <w:b/>
                <w:bCs w:val="0"/>
              </w:rPr>
            </w:pPr>
            <w:r w:rsidRPr="00AC2F71">
              <w:rPr>
                <w:b/>
                <w:bCs w:val="0"/>
              </w:rPr>
              <w:t>Total waste to landfill</w:t>
            </w:r>
            <w:r w:rsidR="00154D21">
              <w:rPr>
                <w:b/>
                <w:bCs w:val="0"/>
              </w:rPr>
              <w:t xml:space="preserve"> (tonnes)</w:t>
            </w:r>
          </w:p>
        </w:tc>
        <w:tc>
          <w:tcPr>
            <w:tcW w:w="1277" w:type="pct"/>
            <w:tcBorders>
              <w:top w:val="single" w:sz="4" w:space="0" w:color="82C341" w:themeColor="background1"/>
              <w:bottom w:val="single" w:sz="4" w:space="0" w:color="82C341" w:themeColor="background1"/>
            </w:tcBorders>
          </w:tcPr>
          <w:p w14:paraId="45A891D6" w14:textId="584D951F" w:rsidR="00081335" w:rsidRPr="00AC2F71" w:rsidRDefault="00FC01C7" w:rsidP="00675DFB">
            <w:pPr>
              <w:pStyle w:val="TableText"/>
              <w:jc w:val="right"/>
              <w:rPr>
                <w:b/>
                <w:bCs w:val="0"/>
              </w:rPr>
            </w:pPr>
            <w:bookmarkStart w:id="93" w:name="_Hlk47435446"/>
            <w:r w:rsidRPr="00AC2F71">
              <w:rPr>
                <w:b/>
                <w:bCs w:val="0"/>
              </w:rPr>
              <w:t>1,680,300</w:t>
            </w:r>
            <w:bookmarkEnd w:id="93"/>
          </w:p>
        </w:tc>
        <w:tc>
          <w:tcPr>
            <w:tcW w:w="1808" w:type="pct"/>
            <w:tcBorders>
              <w:top w:val="single" w:sz="4" w:space="0" w:color="82C341" w:themeColor="background1"/>
              <w:bottom w:val="single" w:sz="4" w:space="0" w:color="82C341" w:themeColor="background1"/>
            </w:tcBorders>
          </w:tcPr>
          <w:p w14:paraId="2BEBA197" w14:textId="760FA53F" w:rsidR="00081335" w:rsidRPr="00AC2F71" w:rsidRDefault="00B73B6F" w:rsidP="00675DFB">
            <w:pPr>
              <w:pStyle w:val="TableText"/>
              <w:jc w:val="right"/>
              <w:rPr>
                <w:b/>
                <w:bCs w:val="0"/>
              </w:rPr>
            </w:pPr>
            <w:r>
              <w:rPr>
                <w:b/>
                <w:bCs w:val="0"/>
              </w:rPr>
              <w:t>1,567,800</w:t>
            </w:r>
          </w:p>
        </w:tc>
        <w:tc>
          <w:tcPr>
            <w:tcW w:w="638" w:type="pct"/>
            <w:tcBorders>
              <w:top w:val="single" w:sz="4" w:space="0" w:color="82C341" w:themeColor="background1"/>
              <w:bottom w:val="nil"/>
            </w:tcBorders>
            <w:shd w:val="clear" w:color="auto" w:fill="auto"/>
          </w:tcPr>
          <w:p w14:paraId="4C02E48A" w14:textId="2EF9164F" w:rsidR="00081335" w:rsidRPr="00AC2F71" w:rsidRDefault="00B73B6F" w:rsidP="00675DFB">
            <w:pPr>
              <w:pStyle w:val="TableText"/>
              <w:jc w:val="right"/>
              <w:rPr>
                <w:b/>
                <w:bCs w:val="0"/>
              </w:rPr>
            </w:pPr>
            <w:r>
              <w:rPr>
                <w:b/>
                <w:bCs w:val="0"/>
              </w:rPr>
              <w:t>7</w:t>
            </w:r>
            <w:r w:rsidR="00AC2F71">
              <w:rPr>
                <w:b/>
                <w:bCs w:val="0"/>
              </w:rPr>
              <w:t>%</w:t>
            </w:r>
          </w:p>
        </w:tc>
      </w:tr>
      <w:tr w:rsidR="00081335" w:rsidRPr="00456498" w14:paraId="12F3985F" w14:textId="77777777" w:rsidTr="00B73B6F">
        <w:tc>
          <w:tcPr>
            <w:tcW w:w="1277" w:type="pct"/>
            <w:tcBorders>
              <w:top w:val="single" w:sz="4" w:space="0" w:color="82C341" w:themeColor="background1"/>
              <w:bottom w:val="single" w:sz="4" w:space="0" w:color="auto"/>
            </w:tcBorders>
            <w:shd w:val="clear" w:color="auto" w:fill="auto"/>
          </w:tcPr>
          <w:p w14:paraId="5C9E95A7" w14:textId="6601E49B" w:rsidR="00081335" w:rsidRPr="00081335" w:rsidRDefault="00081335" w:rsidP="00675DFB">
            <w:pPr>
              <w:pStyle w:val="TableText"/>
              <w:rPr>
                <w:i/>
                <w:iCs/>
              </w:rPr>
            </w:pPr>
            <w:r w:rsidRPr="00081335">
              <w:rPr>
                <w:i/>
                <w:iCs/>
              </w:rPr>
              <w:t>Data source</w:t>
            </w:r>
          </w:p>
        </w:tc>
        <w:tc>
          <w:tcPr>
            <w:tcW w:w="1277" w:type="pct"/>
            <w:tcBorders>
              <w:top w:val="single" w:sz="4" w:space="0" w:color="82C341" w:themeColor="background1"/>
              <w:bottom w:val="single" w:sz="4" w:space="0" w:color="auto"/>
            </w:tcBorders>
          </w:tcPr>
          <w:p w14:paraId="6E6C7F35" w14:textId="05FEC1A3" w:rsidR="00081335" w:rsidRPr="00081335" w:rsidRDefault="00081335" w:rsidP="00675DFB">
            <w:pPr>
              <w:pStyle w:val="TableText"/>
              <w:jc w:val="right"/>
              <w:rPr>
                <w:i/>
                <w:iCs/>
              </w:rPr>
            </w:pPr>
            <w:r w:rsidRPr="00081335">
              <w:rPr>
                <w:i/>
                <w:iCs/>
              </w:rPr>
              <w:t>EPA landfill levy data</w:t>
            </w:r>
            <w:r w:rsidRPr="00081335">
              <w:rPr>
                <w:i/>
                <w:iCs/>
              </w:rPr>
              <w:tab/>
            </w:r>
          </w:p>
        </w:tc>
        <w:tc>
          <w:tcPr>
            <w:tcW w:w="1808" w:type="pct"/>
            <w:tcBorders>
              <w:top w:val="single" w:sz="4" w:space="0" w:color="82C341" w:themeColor="background1"/>
              <w:bottom w:val="single" w:sz="4" w:space="0" w:color="auto"/>
            </w:tcBorders>
          </w:tcPr>
          <w:p w14:paraId="6ED68C28" w14:textId="06A9DE23" w:rsidR="00081335" w:rsidRPr="00081335" w:rsidRDefault="00081335" w:rsidP="00675DFB">
            <w:pPr>
              <w:pStyle w:val="TableText"/>
              <w:jc w:val="right"/>
              <w:rPr>
                <w:i/>
                <w:iCs/>
              </w:rPr>
            </w:pPr>
            <w:r w:rsidRPr="00081335">
              <w:rPr>
                <w:i/>
                <w:iCs/>
              </w:rPr>
              <w:t>Garbage kerbside, drop-off and other council services</w:t>
            </w:r>
          </w:p>
        </w:tc>
        <w:tc>
          <w:tcPr>
            <w:tcW w:w="638" w:type="pct"/>
            <w:tcBorders>
              <w:top w:val="nil"/>
              <w:bottom w:val="single" w:sz="4" w:space="0" w:color="auto"/>
            </w:tcBorders>
            <w:shd w:val="clear" w:color="auto" w:fill="auto"/>
          </w:tcPr>
          <w:p w14:paraId="4AE01E34" w14:textId="6FD55E93" w:rsidR="00081335" w:rsidRPr="002538B9" w:rsidRDefault="00081335" w:rsidP="00675DFB">
            <w:pPr>
              <w:pStyle w:val="TableText"/>
              <w:jc w:val="right"/>
            </w:pPr>
          </w:p>
        </w:tc>
      </w:tr>
      <w:tr w:rsidR="00081335" w:rsidRPr="00456498" w14:paraId="6DB30E27" w14:textId="77777777" w:rsidTr="00B73B6F">
        <w:tc>
          <w:tcPr>
            <w:tcW w:w="1277" w:type="pct"/>
            <w:tcBorders>
              <w:top w:val="single" w:sz="4" w:space="0" w:color="auto"/>
              <w:bottom w:val="single" w:sz="4" w:space="0" w:color="82C341" w:themeColor="background1"/>
            </w:tcBorders>
            <w:shd w:val="clear" w:color="auto" w:fill="auto"/>
          </w:tcPr>
          <w:p w14:paraId="26292212" w14:textId="5EC9D556" w:rsidR="00081335" w:rsidRPr="00AC2F71" w:rsidRDefault="00FC01C7" w:rsidP="00675DFB">
            <w:pPr>
              <w:pStyle w:val="TableText"/>
              <w:rPr>
                <w:b/>
                <w:bCs w:val="0"/>
              </w:rPr>
            </w:pPr>
            <w:r w:rsidRPr="00AC2F71">
              <w:rPr>
                <w:b/>
                <w:bCs w:val="0"/>
              </w:rPr>
              <w:t>Total recovered / sorted for recovery</w:t>
            </w:r>
            <w:r w:rsidR="00154D21">
              <w:rPr>
                <w:b/>
                <w:bCs w:val="0"/>
              </w:rPr>
              <w:t xml:space="preserve"> (tonnes)</w:t>
            </w:r>
          </w:p>
        </w:tc>
        <w:tc>
          <w:tcPr>
            <w:tcW w:w="1277" w:type="pct"/>
            <w:tcBorders>
              <w:top w:val="single" w:sz="4" w:space="0" w:color="auto"/>
              <w:bottom w:val="single" w:sz="4" w:space="0" w:color="82C341" w:themeColor="background1"/>
            </w:tcBorders>
          </w:tcPr>
          <w:p w14:paraId="08F063D3" w14:textId="67AFA9C5" w:rsidR="00081335" w:rsidRPr="00AC2F71" w:rsidRDefault="00FC01C7" w:rsidP="00675DFB">
            <w:pPr>
              <w:pStyle w:val="TableText"/>
              <w:jc w:val="right"/>
              <w:rPr>
                <w:rFonts w:eastAsia="Times New Roman"/>
                <w:b/>
                <w:bCs w:val="0"/>
                <w:color w:val="000000"/>
                <w:szCs w:val="17"/>
                <w:lang w:eastAsia="en-AU"/>
              </w:rPr>
            </w:pPr>
            <w:r w:rsidRPr="00AC2F71">
              <w:rPr>
                <w:rFonts w:eastAsia="Times New Roman"/>
                <w:b/>
                <w:bCs w:val="0"/>
                <w:color w:val="000000"/>
                <w:szCs w:val="17"/>
                <w:lang w:eastAsia="en-AU"/>
              </w:rPr>
              <w:t>1,2</w:t>
            </w:r>
            <w:r w:rsidR="009F7560" w:rsidRPr="00AC2F71">
              <w:rPr>
                <w:rFonts w:eastAsia="Times New Roman"/>
                <w:b/>
                <w:bCs w:val="0"/>
                <w:color w:val="000000"/>
                <w:szCs w:val="17"/>
                <w:lang w:eastAsia="en-AU"/>
              </w:rPr>
              <w:t>31</w:t>
            </w:r>
            <w:r w:rsidRPr="00AC2F71">
              <w:rPr>
                <w:rFonts w:eastAsia="Times New Roman"/>
                <w:b/>
                <w:bCs w:val="0"/>
                <w:color w:val="000000"/>
                <w:szCs w:val="17"/>
                <w:lang w:eastAsia="en-AU"/>
              </w:rPr>
              <w:t>,</w:t>
            </w:r>
            <w:r w:rsidR="009F7560" w:rsidRPr="00AC2F71">
              <w:rPr>
                <w:rFonts w:eastAsia="Times New Roman"/>
                <w:b/>
                <w:bCs w:val="0"/>
                <w:color w:val="000000"/>
                <w:szCs w:val="17"/>
                <w:lang w:eastAsia="en-AU"/>
              </w:rPr>
              <w:t>5</w:t>
            </w:r>
            <w:r w:rsidRPr="00AC2F71">
              <w:rPr>
                <w:rFonts w:eastAsia="Times New Roman"/>
                <w:b/>
                <w:bCs w:val="0"/>
                <w:color w:val="000000"/>
                <w:szCs w:val="17"/>
                <w:lang w:eastAsia="en-AU"/>
              </w:rPr>
              <w:t>00</w:t>
            </w:r>
          </w:p>
        </w:tc>
        <w:tc>
          <w:tcPr>
            <w:tcW w:w="1808" w:type="pct"/>
            <w:tcBorders>
              <w:top w:val="single" w:sz="4" w:space="0" w:color="auto"/>
              <w:bottom w:val="single" w:sz="4" w:space="0" w:color="82C341" w:themeColor="background1"/>
            </w:tcBorders>
          </w:tcPr>
          <w:p w14:paraId="66DDD67A" w14:textId="4BE94D6E" w:rsidR="00081335" w:rsidRPr="00AC2F71" w:rsidRDefault="00B73B6F" w:rsidP="00675DFB">
            <w:pPr>
              <w:pStyle w:val="TableText"/>
              <w:jc w:val="right"/>
              <w:rPr>
                <w:rFonts w:eastAsia="Times New Roman"/>
                <w:b/>
                <w:bCs w:val="0"/>
                <w:color w:val="000000"/>
                <w:szCs w:val="17"/>
                <w:lang w:eastAsia="en-AU"/>
              </w:rPr>
            </w:pPr>
            <w:r>
              <w:rPr>
                <w:rFonts w:eastAsia="Times New Roman"/>
                <w:b/>
                <w:bCs w:val="0"/>
                <w:color w:val="000000"/>
                <w:szCs w:val="17"/>
                <w:lang w:eastAsia="en-AU"/>
              </w:rPr>
              <w:t>1,</w:t>
            </w:r>
            <w:r w:rsidR="00152460">
              <w:rPr>
                <w:rFonts w:eastAsia="Times New Roman"/>
                <w:b/>
                <w:bCs w:val="0"/>
                <w:color w:val="000000"/>
                <w:szCs w:val="17"/>
                <w:lang w:eastAsia="en-AU"/>
              </w:rPr>
              <w:t>0</w:t>
            </w:r>
            <w:r w:rsidR="00152460">
              <w:rPr>
                <w:rFonts w:eastAsia="Times New Roman"/>
                <w:b/>
                <w:color w:val="000000"/>
                <w:szCs w:val="17"/>
                <w:lang w:eastAsia="en-AU"/>
              </w:rPr>
              <w:t>98</w:t>
            </w:r>
            <w:r>
              <w:rPr>
                <w:rFonts w:eastAsia="Times New Roman"/>
                <w:b/>
                <w:bCs w:val="0"/>
                <w:color w:val="000000"/>
                <w:szCs w:val="17"/>
                <w:lang w:eastAsia="en-AU"/>
              </w:rPr>
              <w:t>,</w:t>
            </w:r>
            <w:r w:rsidR="00152460">
              <w:rPr>
                <w:rFonts w:eastAsia="Times New Roman"/>
                <w:b/>
                <w:bCs w:val="0"/>
                <w:color w:val="000000"/>
                <w:szCs w:val="17"/>
                <w:lang w:eastAsia="en-AU"/>
              </w:rPr>
              <w:t>6</w:t>
            </w:r>
            <w:r>
              <w:rPr>
                <w:rFonts w:eastAsia="Times New Roman"/>
                <w:b/>
                <w:bCs w:val="0"/>
                <w:color w:val="000000"/>
                <w:szCs w:val="17"/>
                <w:lang w:eastAsia="en-AU"/>
              </w:rPr>
              <w:t>00</w:t>
            </w:r>
          </w:p>
        </w:tc>
        <w:tc>
          <w:tcPr>
            <w:tcW w:w="638" w:type="pct"/>
            <w:tcBorders>
              <w:top w:val="single" w:sz="4" w:space="0" w:color="auto"/>
              <w:bottom w:val="nil"/>
            </w:tcBorders>
            <w:shd w:val="clear" w:color="auto" w:fill="auto"/>
          </w:tcPr>
          <w:p w14:paraId="130CD0CD" w14:textId="1208CD08" w:rsidR="00081335" w:rsidRPr="00AC2F71" w:rsidRDefault="00152460" w:rsidP="00675DFB">
            <w:pPr>
              <w:pStyle w:val="TableText"/>
              <w:jc w:val="right"/>
              <w:rPr>
                <w:b/>
                <w:bCs w:val="0"/>
              </w:rPr>
            </w:pPr>
            <w:r>
              <w:rPr>
                <w:b/>
                <w:bCs w:val="0"/>
              </w:rPr>
              <w:t>1</w:t>
            </w:r>
            <w:r>
              <w:rPr>
                <w:b/>
              </w:rPr>
              <w:t>1</w:t>
            </w:r>
            <w:r w:rsidR="00AC2F71">
              <w:rPr>
                <w:b/>
                <w:bCs w:val="0"/>
              </w:rPr>
              <w:t>%</w:t>
            </w:r>
          </w:p>
        </w:tc>
      </w:tr>
      <w:tr w:rsidR="00081335" w:rsidRPr="00456498" w14:paraId="7E3E007C" w14:textId="77777777" w:rsidTr="00B73B6F">
        <w:tc>
          <w:tcPr>
            <w:tcW w:w="1277" w:type="pct"/>
            <w:tcBorders>
              <w:top w:val="single" w:sz="4" w:space="0" w:color="82C341" w:themeColor="background1"/>
              <w:bottom w:val="single" w:sz="4" w:space="0" w:color="auto"/>
            </w:tcBorders>
            <w:shd w:val="clear" w:color="auto" w:fill="auto"/>
          </w:tcPr>
          <w:p w14:paraId="0932EB87" w14:textId="65BF199E" w:rsidR="00081335" w:rsidRPr="00CD5D4A" w:rsidRDefault="00FC01C7" w:rsidP="00675DFB">
            <w:pPr>
              <w:pStyle w:val="TableText"/>
              <w:rPr>
                <w:i/>
                <w:iCs/>
              </w:rPr>
            </w:pPr>
            <w:r w:rsidRPr="00CD5D4A">
              <w:rPr>
                <w:i/>
                <w:iCs/>
              </w:rPr>
              <w:t>Data source</w:t>
            </w:r>
          </w:p>
        </w:tc>
        <w:tc>
          <w:tcPr>
            <w:tcW w:w="1277" w:type="pct"/>
            <w:tcBorders>
              <w:top w:val="single" w:sz="4" w:space="0" w:color="82C341" w:themeColor="background1"/>
              <w:bottom w:val="single" w:sz="4" w:space="0" w:color="auto"/>
            </w:tcBorders>
          </w:tcPr>
          <w:p w14:paraId="030F0F3D" w14:textId="737255E3" w:rsidR="00081335" w:rsidRPr="00FC01C7" w:rsidRDefault="00FC01C7" w:rsidP="00675DFB">
            <w:pPr>
              <w:pStyle w:val="TableText"/>
              <w:jc w:val="right"/>
              <w:rPr>
                <w:i/>
                <w:iCs/>
              </w:rPr>
            </w:pPr>
            <w:r>
              <w:rPr>
                <w:i/>
                <w:iCs/>
              </w:rPr>
              <w:t>Reported recovered for plastics, paper / card, glass, metals, organics</w:t>
            </w:r>
          </w:p>
        </w:tc>
        <w:tc>
          <w:tcPr>
            <w:tcW w:w="1808" w:type="pct"/>
            <w:tcBorders>
              <w:top w:val="single" w:sz="4" w:space="0" w:color="82C341" w:themeColor="background1"/>
              <w:bottom w:val="single" w:sz="4" w:space="0" w:color="auto"/>
            </w:tcBorders>
          </w:tcPr>
          <w:p w14:paraId="62FEFCD3" w14:textId="1E08E7CF" w:rsidR="00081335" w:rsidRPr="00FC01C7" w:rsidRDefault="00FC01C7" w:rsidP="00675DFB">
            <w:pPr>
              <w:pStyle w:val="TableText"/>
              <w:jc w:val="right"/>
              <w:rPr>
                <w:i/>
                <w:iCs/>
              </w:rPr>
            </w:pPr>
            <w:r w:rsidRPr="00FC01C7">
              <w:rPr>
                <w:i/>
                <w:iCs/>
              </w:rPr>
              <w:t>Kerbside recyclables and drop-off data for plastics, paper</w:t>
            </w:r>
            <w:r w:rsidR="007A1193">
              <w:rPr>
                <w:i/>
                <w:iCs/>
              </w:rPr>
              <w:t xml:space="preserve"> </w:t>
            </w:r>
            <w:r w:rsidRPr="00FC01C7">
              <w:rPr>
                <w:i/>
                <w:iCs/>
              </w:rPr>
              <w:t>/</w:t>
            </w:r>
            <w:r w:rsidR="007A1193">
              <w:rPr>
                <w:i/>
                <w:iCs/>
              </w:rPr>
              <w:t xml:space="preserve"> </w:t>
            </w:r>
            <w:r w:rsidRPr="00FC01C7">
              <w:rPr>
                <w:i/>
                <w:iCs/>
              </w:rPr>
              <w:t>card, glass, metals, organics</w:t>
            </w:r>
          </w:p>
        </w:tc>
        <w:tc>
          <w:tcPr>
            <w:tcW w:w="638" w:type="pct"/>
            <w:tcBorders>
              <w:top w:val="nil"/>
              <w:bottom w:val="single" w:sz="4" w:space="0" w:color="auto"/>
            </w:tcBorders>
            <w:shd w:val="clear" w:color="auto" w:fill="auto"/>
          </w:tcPr>
          <w:p w14:paraId="0182492D" w14:textId="1682FA8E" w:rsidR="00081335" w:rsidRPr="002538B9" w:rsidRDefault="00081335" w:rsidP="00675DFB">
            <w:pPr>
              <w:pStyle w:val="TableText"/>
              <w:jc w:val="right"/>
            </w:pPr>
          </w:p>
        </w:tc>
      </w:tr>
      <w:tr w:rsidR="00FC01C7" w:rsidRPr="00456498" w14:paraId="75DB9816" w14:textId="77777777" w:rsidTr="00B73B6F">
        <w:tc>
          <w:tcPr>
            <w:tcW w:w="1277" w:type="pct"/>
            <w:tcBorders>
              <w:top w:val="single" w:sz="4" w:space="0" w:color="auto"/>
              <w:bottom w:val="single" w:sz="4" w:space="0" w:color="82C341" w:themeColor="background1"/>
            </w:tcBorders>
            <w:shd w:val="clear" w:color="auto" w:fill="auto"/>
          </w:tcPr>
          <w:p w14:paraId="35D37346" w14:textId="414B7B3F" w:rsidR="00FC01C7" w:rsidRPr="00AC2F71" w:rsidRDefault="00FC01C7" w:rsidP="00675DFB">
            <w:pPr>
              <w:pStyle w:val="TableText"/>
              <w:rPr>
                <w:b/>
                <w:bCs w:val="0"/>
              </w:rPr>
            </w:pPr>
            <w:r w:rsidRPr="00AC2F71">
              <w:rPr>
                <w:b/>
                <w:bCs w:val="0"/>
              </w:rPr>
              <w:t>Total generation</w:t>
            </w:r>
            <w:r w:rsidR="00154D21">
              <w:rPr>
                <w:b/>
                <w:bCs w:val="0"/>
              </w:rPr>
              <w:t xml:space="preserve"> (tonnes)</w:t>
            </w:r>
          </w:p>
        </w:tc>
        <w:tc>
          <w:tcPr>
            <w:tcW w:w="1277" w:type="pct"/>
            <w:tcBorders>
              <w:top w:val="single" w:sz="4" w:space="0" w:color="auto"/>
              <w:bottom w:val="single" w:sz="4" w:space="0" w:color="82C341" w:themeColor="background1"/>
            </w:tcBorders>
          </w:tcPr>
          <w:p w14:paraId="0BFA174E" w14:textId="496F0D21" w:rsidR="00FC01C7" w:rsidRPr="00AC2F71" w:rsidRDefault="00FC01C7" w:rsidP="00675DFB">
            <w:pPr>
              <w:pStyle w:val="TableText"/>
              <w:jc w:val="right"/>
              <w:rPr>
                <w:rFonts w:eastAsia="Times New Roman"/>
                <w:b/>
                <w:bCs w:val="0"/>
                <w:color w:val="000000"/>
                <w:szCs w:val="17"/>
                <w:lang w:eastAsia="en-AU"/>
              </w:rPr>
            </w:pPr>
            <w:r w:rsidRPr="00AC2F71">
              <w:rPr>
                <w:rFonts w:eastAsia="Times New Roman"/>
                <w:b/>
                <w:bCs w:val="0"/>
                <w:color w:val="000000"/>
                <w:szCs w:val="17"/>
                <w:lang w:eastAsia="en-AU"/>
              </w:rPr>
              <w:t>2,9</w:t>
            </w:r>
            <w:r w:rsidR="009F7560" w:rsidRPr="00AC2F71">
              <w:rPr>
                <w:rFonts w:eastAsia="Times New Roman"/>
                <w:b/>
                <w:bCs w:val="0"/>
                <w:color w:val="000000"/>
                <w:szCs w:val="17"/>
                <w:lang w:eastAsia="en-AU"/>
              </w:rPr>
              <w:t>11</w:t>
            </w:r>
            <w:r w:rsidRPr="00AC2F71">
              <w:rPr>
                <w:rFonts w:eastAsia="Times New Roman"/>
                <w:b/>
                <w:bCs w:val="0"/>
                <w:color w:val="000000"/>
                <w:szCs w:val="17"/>
                <w:lang w:eastAsia="en-AU"/>
              </w:rPr>
              <w:t>,</w:t>
            </w:r>
            <w:r w:rsidR="009F7560" w:rsidRPr="00AC2F71">
              <w:rPr>
                <w:rFonts w:eastAsia="Times New Roman"/>
                <w:b/>
                <w:bCs w:val="0"/>
                <w:color w:val="000000"/>
                <w:szCs w:val="17"/>
                <w:lang w:eastAsia="en-AU"/>
              </w:rPr>
              <w:t>8</w:t>
            </w:r>
            <w:r w:rsidRPr="00AC2F71">
              <w:rPr>
                <w:rFonts w:eastAsia="Times New Roman"/>
                <w:b/>
                <w:bCs w:val="0"/>
                <w:color w:val="000000"/>
                <w:szCs w:val="17"/>
                <w:lang w:eastAsia="en-AU"/>
              </w:rPr>
              <w:t>00</w:t>
            </w:r>
          </w:p>
        </w:tc>
        <w:tc>
          <w:tcPr>
            <w:tcW w:w="1808" w:type="pct"/>
            <w:tcBorders>
              <w:top w:val="single" w:sz="4" w:space="0" w:color="auto"/>
              <w:bottom w:val="single" w:sz="4" w:space="0" w:color="82C341" w:themeColor="background1"/>
            </w:tcBorders>
          </w:tcPr>
          <w:p w14:paraId="145CBAC5" w14:textId="78C898D5" w:rsidR="00FC01C7" w:rsidRPr="00AC2F71" w:rsidRDefault="00B73B6F" w:rsidP="00675DFB">
            <w:pPr>
              <w:pStyle w:val="TableText"/>
              <w:jc w:val="right"/>
              <w:rPr>
                <w:rFonts w:eastAsia="Times New Roman"/>
                <w:b/>
                <w:bCs w:val="0"/>
                <w:color w:val="000000"/>
                <w:szCs w:val="17"/>
                <w:lang w:eastAsia="en-AU"/>
              </w:rPr>
            </w:pPr>
            <w:r>
              <w:rPr>
                <w:rFonts w:eastAsia="Times New Roman"/>
                <w:b/>
                <w:bCs w:val="0"/>
                <w:color w:val="000000"/>
                <w:szCs w:val="17"/>
                <w:lang w:eastAsia="en-AU"/>
              </w:rPr>
              <w:t>2,691,500</w:t>
            </w:r>
          </w:p>
        </w:tc>
        <w:tc>
          <w:tcPr>
            <w:tcW w:w="638" w:type="pct"/>
            <w:tcBorders>
              <w:top w:val="single" w:sz="4" w:space="0" w:color="auto"/>
              <w:bottom w:val="nil"/>
            </w:tcBorders>
            <w:shd w:val="clear" w:color="auto" w:fill="auto"/>
          </w:tcPr>
          <w:p w14:paraId="4475CA38" w14:textId="4E03F610" w:rsidR="00FC01C7" w:rsidRPr="00AC2F71" w:rsidRDefault="00B73B6F" w:rsidP="00675DFB">
            <w:pPr>
              <w:pStyle w:val="TableText"/>
              <w:jc w:val="right"/>
              <w:rPr>
                <w:b/>
                <w:bCs w:val="0"/>
              </w:rPr>
            </w:pPr>
            <w:r>
              <w:rPr>
                <w:b/>
                <w:bCs w:val="0"/>
              </w:rPr>
              <w:t>8</w:t>
            </w:r>
            <w:r w:rsidR="00AC2F71">
              <w:rPr>
                <w:b/>
                <w:bCs w:val="0"/>
              </w:rPr>
              <w:t>%</w:t>
            </w:r>
          </w:p>
        </w:tc>
      </w:tr>
      <w:tr w:rsidR="00FC01C7" w:rsidRPr="00456498" w14:paraId="0DBDEAC5" w14:textId="77777777" w:rsidTr="00B73B6F">
        <w:tc>
          <w:tcPr>
            <w:tcW w:w="1277" w:type="pct"/>
            <w:tcBorders>
              <w:top w:val="single" w:sz="4" w:space="0" w:color="82C341" w:themeColor="background1"/>
              <w:bottom w:val="single" w:sz="4" w:space="0" w:color="auto"/>
            </w:tcBorders>
            <w:shd w:val="clear" w:color="auto" w:fill="auto"/>
          </w:tcPr>
          <w:p w14:paraId="04668AB8" w14:textId="33A80EF7" w:rsidR="00FC01C7" w:rsidRPr="00CD5D4A" w:rsidRDefault="00FC01C7" w:rsidP="00675DFB">
            <w:pPr>
              <w:pStyle w:val="TableText"/>
              <w:rPr>
                <w:i/>
                <w:iCs/>
              </w:rPr>
            </w:pPr>
            <w:r w:rsidRPr="00CD5D4A">
              <w:rPr>
                <w:i/>
                <w:iCs/>
              </w:rPr>
              <w:t>Data source</w:t>
            </w:r>
          </w:p>
        </w:tc>
        <w:tc>
          <w:tcPr>
            <w:tcW w:w="1277" w:type="pct"/>
            <w:tcBorders>
              <w:top w:val="single" w:sz="4" w:space="0" w:color="82C341" w:themeColor="background1"/>
              <w:bottom w:val="single" w:sz="4" w:space="0" w:color="auto"/>
            </w:tcBorders>
          </w:tcPr>
          <w:p w14:paraId="6CE458BB" w14:textId="6CD0BFAD" w:rsidR="00FC01C7" w:rsidRPr="00FC01C7" w:rsidRDefault="00FC01C7" w:rsidP="00675DFB">
            <w:pPr>
              <w:pStyle w:val="TableText"/>
              <w:jc w:val="right"/>
              <w:rPr>
                <w:rFonts w:eastAsia="Times New Roman"/>
                <w:i/>
                <w:iCs/>
                <w:color w:val="000000"/>
                <w:szCs w:val="17"/>
                <w:lang w:eastAsia="en-AU"/>
              </w:rPr>
            </w:pPr>
            <w:r>
              <w:rPr>
                <w:i/>
                <w:iCs/>
              </w:rPr>
              <w:t>Sum landfill and recovered</w:t>
            </w:r>
          </w:p>
        </w:tc>
        <w:tc>
          <w:tcPr>
            <w:tcW w:w="1808" w:type="pct"/>
            <w:tcBorders>
              <w:top w:val="single" w:sz="4" w:space="0" w:color="82C341" w:themeColor="background1"/>
              <w:bottom w:val="single" w:sz="4" w:space="0" w:color="auto"/>
            </w:tcBorders>
          </w:tcPr>
          <w:p w14:paraId="0F2CFE5D" w14:textId="1F563C6C" w:rsidR="00FC01C7" w:rsidRPr="00FC01C7" w:rsidRDefault="00FC01C7" w:rsidP="00675DFB">
            <w:pPr>
              <w:pStyle w:val="TableText"/>
              <w:jc w:val="right"/>
              <w:rPr>
                <w:rFonts w:eastAsia="Times New Roman"/>
                <w:i/>
                <w:iCs/>
                <w:color w:val="000000"/>
                <w:szCs w:val="17"/>
                <w:lang w:eastAsia="en-AU"/>
              </w:rPr>
            </w:pPr>
            <w:r>
              <w:rPr>
                <w:i/>
                <w:iCs/>
              </w:rPr>
              <w:t>Sum of landfill and sorted for recovery</w:t>
            </w:r>
          </w:p>
        </w:tc>
        <w:tc>
          <w:tcPr>
            <w:tcW w:w="638" w:type="pct"/>
            <w:tcBorders>
              <w:top w:val="nil"/>
              <w:bottom w:val="single" w:sz="4" w:space="0" w:color="auto"/>
            </w:tcBorders>
            <w:shd w:val="clear" w:color="auto" w:fill="auto"/>
          </w:tcPr>
          <w:p w14:paraId="4C26F626" w14:textId="77777777" w:rsidR="00FC01C7" w:rsidRPr="00FC01C7" w:rsidRDefault="00FC01C7" w:rsidP="00675DFB">
            <w:pPr>
              <w:pStyle w:val="TableText"/>
              <w:jc w:val="right"/>
              <w:rPr>
                <w:i/>
                <w:iCs/>
              </w:rPr>
            </w:pPr>
          </w:p>
        </w:tc>
      </w:tr>
      <w:tr w:rsidR="00FC01C7" w:rsidRPr="00456498" w14:paraId="3552DBD5" w14:textId="77777777" w:rsidTr="00B73B6F">
        <w:tc>
          <w:tcPr>
            <w:tcW w:w="1277" w:type="pct"/>
            <w:tcBorders>
              <w:top w:val="single" w:sz="4" w:space="0" w:color="auto"/>
              <w:bottom w:val="single" w:sz="4" w:space="0" w:color="82C341" w:themeColor="background1"/>
            </w:tcBorders>
            <w:shd w:val="clear" w:color="auto" w:fill="auto"/>
          </w:tcPr>
          <w:p w14:paraId="2BA59DA5" w14:textId="12252924" w:rsidR="00FC01C7" w:rsidRPr="00AC2F71" w:rsidRDefault="00FC01C7" w:rsidP="00675DFB">
            <w:pPr>
              <w:pStyle w:val="TableText"/>
              <w:rPr>
                <w:b/>
                <w:bCs w:val="0"/>
              </w:rPr>
            </w:pPr>
            <w:r w:rsidRPr="00AC2F71">
              <w:rPr>
                <w:b/>
                <w:bCs w:val="0"/>
              </w:rPr>
              <w:t>Diversion rates</w:t>
            </w:r>
          </w:p>
        </w:tc>
        <w:tc>
          <w:tcPr>
            <w:tcW w:w="1277" w:type="pct"/>
            <w:tcBorders>
              <w:top w:val="single" w:sz="4" w:space="0" w:color="auto"/>
              <w:bottom w:val="single" w:sz="4" w:space="0" w:color="82C341" w:themeColor="background1"/>
            </w:tcBorders>
          </w:tcPr>
          <w:p w14:paraId="37CD701B" w14:textId="56CDACF1" w:rsidR="00FC01C7" w:rsidRPr="00AC2F71" w:rsidRDefault="00FC01C7" w:rsidP="00675DFB">
            <w:pPr>
              <w:pStyle w:val="TableText"/>
              <w:jc w:val="right"/>
              <w:rPr>
                <w:rFonts w:eastAsia="Times New Roman"/>
                <w:b/>
                <w:bCs w:val="0"/>
                <w:color w:val="000000"/>
                <w:szCs w:val="17"/>
                <w:lang w:eastAsia="en-AU"/>
              </w:rPr>
            </w:pPr>
            <w:r w:rsidRPr="00AC2F71">
              <w:rPr>
                <w:rFonts w:eastAsia="Times New Roman"/>
                <w:b/>
                <w:bCs w:val="0"/>
                <w:color w:val="000000"/>
                <w:szCs w:val="17"/>
                <w:lang w:eastAsia="en-AU"/>
              </w:rPr>
              <w:t>4</w:t>
            </w:r>
            <w:r w:rsidR="006B0A00" w:rsidRPr="00AC2F71">
              <w:rPr>
                <w:rFonts w:eastAsia="Times New Roman"/>
                <w:b/>
                <w:bCs w:val="0"/>
                <w:color w:val="000000"/>
                <w:szCs w:val="17"/>
                <w:lang w:eastAsia="en-AU"/>
              </w:rPr>
              <w:t>2</w:t>
            </w:r>
            <w:r w:rsidRPr="00AC2F71">
              <w:rPr>
                <w:rFonts w:eastAsia="Times New Roman"/>
                <w:b/>
                <w:bCs w:val="0"/>
                <w:color w:val="000000"/>
                <w:szCs w:val="17"/>
                <w:lang w:eastAsia="en-AU"/>
              </w:rPr>
              <w:t>%</w:t>
            </w:r>
          </w:p>
        </w:tc>
        <w:tc>
          <w:tcPr>
            <w:tcW w:w="1808" w:type="pct"/>
            <w:tcBorders>
              <w:top w:val="single" w:sz="4" w:space="0" w:color="auto"/>
              <w:bottom w:val="single" w:sz="4" w:space="0" w:color="82C341" w:themeColor="background1"/>
            </w:tcBorders>
          </w:tcPr>
          <w:p w14:paraId="1C77271D" w14:textId="5E0A4AFC" w:rsidR="00FC01C7" w:rsidRPr="00AC2F71" w:rsidRDefault="00B73B6F" w:rsidP="00675DFB">
            <w:pPr>
              <w:pStyle w:val="TableText"/>
              <w:jc w:val="right"/>
              <w:rPr>
                <w:rFonts w:eastAsia="Times New Roman"/>
                <w:b/>
                <w:bCs w:val="0"/>
                <w:color w:val="000000"/>
                <w:szCs w:val="17"/>
                <w:lang w:eastAsia="en-AU"/>
              </w:rPr>
            </w:pPr>
            <w:r>
              <w:rPr>
                <w:rFonts w:eastAsia="Times New Roman"/>
                <w:b/>
                <w:bCs w:val="0"/>
                <w:color w:val="000000"/>
                <w:szCs w:val="17"/>
                <w:lang w:eastAsia="en-AU"/>
              </w:rPr>
              <w:t>4</w:t>
            </w:r>
            <w:r w:rsidR="00F44C9A">
              <w:rPr>
                <w:rFonts w:eastAsia="Times New Roman"/>
                <w:b/>
                <w:bCs w:val="0"/>
                <w:color w:val="000000"/>
                <w:szCs w:val="17"/>
                <w:lang w:eastAsia="en-AU"/>
              </w:rPr>
              <w:t>3</w:t>
            </w:r>
            <w:r>
              <w:rPr>
                <w:rFonts w:eastAsia="Times New Roman"/>
                <w:b/>
                <w:bCs w:val="0"/>
                <w:color w:val="000000"/>
                <w:szCs w:val="17"/>
                <w:lang w:eastAsia="en-AU"/>
              </w:rPr>
              <w:t>%</w:t>
            </w:r>
          </w:p>
        </w:tc>
        <w:tc>
          <w:tcPr>
            <w:tcW w:w="638" w:type="pct"/>
            <w:tcBorders>
              <w:top w:val="single" w:sz="4" w:space="0" w:color="auto"/>
              <w:bottom w:val="nil"/>
            </w:tcBorders>
            <w:shd w:val="clear" w:color="auto" w:fill="auto"/>
          </w:tcPr>
          <w:p w14:paraId="0B9D870E" w14:textId="14E255EA" w:rsidR="00FC01C7" w:rsidRPr="00AC2F71" w:rsidRDefault="00F44C9A" w:rsidP="00675DFB">
            <w:pPr>
              <w:pStyle w:val="TableText"/>
              <w:jc w:val="right"/>
              <w:rPr>
                <w:b/>
                <w:bCs w:val="0"/>
              </w:rPr>
            </w:pPr>
            <w:r>
              <w:rPr>
                <w:b/>
                <w:bCs w:val="0"/>
              </w:rPr>
              <w:t>-1</w:t>
            </w:r>
            <w:r w:rsidR="00AC2F71">
              <w:rPr>
                <w:b/>
                <w:bCs w:val="0"/>
              </w:rPr>
              <w:t>%</w:t>
            </w:r>
          </w:p>
        </w:tc>
      </w:tr>
      <w:tr w:rsidR="006A6D61" w:rsidRPr="00456498" w14:paraId="40E1CCF8" w14:textId="77777777" w:rsidTr="00B73B6F">
        <w:trPr>
          <w:cnfStyle w:val="010000000000" w:firstRow="0" w:lastRow="1" w:firstColumn="0" w:lastColumn="0" w:oddVBand="0" w:evenVBand="0" w:oddHBand="0" w:evenHBand="0" w:firstRowFirstColumn="0" w:firstRowLastColumn="0" w:lastRowFirstColumn="0" w:lastRowLastColumn="0"/>
        </w:trPr>
        <w:tc>
          <w:tcPr>
            <w:tcW w:w="1277" w:type="pct"/>
            <w:tcBorders>
              <w:top w:val="single" w:sz="4" w:space="0" w:color="82C341" w:themeColor="background1"/>
              <w:left w:val="none" w:sz="0" w:space="0" w:color="auto"/>
              <w:bottom w:val="single" w:sz="4" w:space="0" w:color="82C341" w:themeColor="background1"/>
              <w:right w:val="none" w:sz="0" w:space="0" w:color="auto"/>
              <w:tl2br w:val="none" w:sz="0" w:space="0" w:color="auto"/>
              <w:tr2bl w:val="none" w:sz="0" w:space="0" w:color="auto"/>
            </w:tcBorders>
            <w:shd w:val="clear" w:color="auto" w:fill="auto"/>
          </w:tcPr>
          <w:p w14:paraId="46C8599D" w14:textId="394FE700" w:rsidR="00FC01C7" w:rsidRPr="00FC01C7" w:rsidRDefault="00FC01C7" w:rsidP="00675DFB">
            <w:pPr>
              <w:pStyle w:val="TableText"/>
              <w:rPr>
                <w:b w:val="0"/>
                <w:bCs w:val="0"/>
                <w:i/>
                <w:iCs/>
              </w:rPr>
            </w:pPr>
            <w:r w:rsidRPr="00FC01C7">
              <w:rPr>
                <w:b w:val="0"/>
                <w:bCs w:val="0"/>
                <w:i/>
                <w:iCs/>
              </w:rPr>
              <w:t>Data source</w:t>
            </w:r>
          </w:p>
        </w:tc>
        <w:tc>
          <w:tcPr>
            <w:tcW w:w="1277" w:type="pct"/>
            <w:tcBorders>
              <w:top w:val="single" w:sz="4" w:space="0" w:color="82C341" w:themeColor="background1"/>
              <w:left w:val="none" w:sz="0" w:space="0" w:color="auto"/>
              <w:bottom w:val="single" w:sz="4" w:space="0" w:color="82C341" w:themeColor="background1"/>
              <w:right w:val="none" w:sz="0" w:space="0" w:color="auto"/>
              <w:tl2br w:val="none" w:sz="0" w:space="0" w:color="auto"/>
              <w:tr2bl w:val="none" w:sz="0" w:space="0" w:color="auto"/>
            </w:tcBorders>
            <w:shd w:val="clear" w:color="auto" w:fill="auto"/>
          </w:tcPr>
          <w:p w14:paraId="43E72F5D" w14:textId="70F283B9" w:rsidR="00FC01C7" w:rsidRPr="00FC01C7" w:rsidRDefault="00FC01C7" w:rsidP="00675DFB">
            <w:pPr>
              <w:pStyle w:val="TableText"/>
              <w:jc w:val="right"/>
              <w:rPr>
                <w:b w:val="0"/>
                <w:bCs w:val="0"/>
                <w:i/>
                <w:iCs/>
              </w:rPr>
            </w:pPr>
            <w:r>
              <w:rPr>
                <w:b w:val="0"/>
                <w:bCs w:val="0"/>
                <w:i/>
                <w:iCs/>
              </w:rPr>
              <w:t xml:space="preserve">Total recovered </w:t>
            </w:r>
            <w:r>
              <w:rPr>
                <w:rFonts w:cstheme="minorHAnsi"/>
                <w:b w:val="0"/>
                <w:bCs w:val="0"/>
                <w:i/>
                <w:iCs/>
              </w:rPr>
              <w:t>÷</w:t>
            </w:r>
            <w:r>
              <w:rPr>
                <w:b w:val="0"/>
                <w:bCs w:val="0"/>
                <w:i/>
                <w:iCs/>
              </w:rPr>
              <w:t xml:space="preserve"> Total generation</w:t>
            </w:r>
          </w:p>
        </w:tc>
        <w:tc>
          <w:tcPr>
            <w:tcW w:w="1808" w:type="pct"/>
            <w:tcBorders>
              <w:top w:val="single" w:sz="4" w:space="0" w:color="82C341" w:themeColor="background1"/>
              <w:left w:val="none" w:sz="0" w:space="0" w:color="auto"/>
              <w:bottom w:val="single" w:sz="4" w:space="0" w:color="82C341" w:themeColor="background1"/>
              <w:right w:val="none" w:sz="0" w:space="0" w:color="auto"/>
              <w:tl2br w:val="none" w:sz="0" w:space="0" w:color="auto"/>
              <w:tr2bl w:val="none" w:sz="0" w:space="0" w:color="auto"/>
            </w:tcBorders>
            <w:shd w:val="clear" w:color="auto" w:fill="auto"/>
          </w:tcPr>
          <w:p w14:paraId="486ADDD0" w14:textId="06DFE7E6" w:rsidR="00FC01C7" w:rsidRPr="00FC01C7" w:rsidRDefault="00FC01C7" w:rsidP="00675DFB">
            <w:pPr>
              <w:pStyle w:val="TableText"/>
              <w:jc w:val="right"/>
              <w:rPr>
                <w:b w:val="0"/>
                <w:bCs w:val="0"/>
                <w:i/>
                <w:iCs/>
              </w:rPr>
            </w:pPr>
            <w:r>
              <w:rPr>
                <w:b w:val="0"/>
                <w:bCs w:val="0"/>
                <w:i/>
                <w:iCs/>
              </w:rPr>
              <w:t xml:space="preserve">Total sorted for recovery from kerbside </w:t>
            </w:r>
            <w:r>
              <w:rPr>
                <w:rFonts w:cstheme="minorHAnsi"/>
                <w:b w:val="0"/>
                <w:bCs w:val="0"/>
                <w:i/>
                <w:iCs/>
              </w:rPr>
              <w:t>÷ Total kerbside generation</w:t>
            </w:r>
            <w:r>
              <w:rPr>
                <w:b w:val="0"/>
                <w:bCs w:val="0"/>
                <w:i/>
                <w:iCs/>
              </w:rPr>
              <w:t xml:space="preserve"> </w:t>
            </w:r>
          </w:p>
        </w:tc>
        <w:tc>
          <w:tcPr>
            <w:tcW w:w="638" w:type="pct"/>
            <w:tcBorders>
              <w:top w:val="nil"/>
              <w:left w:val="none" w:sz="0" w:space="0" w:color="auto"/>
              <w:bottom w:val="single" w:sz="4" w:space="0" w:color="82C341" w:themeColor="background1"/>
              <w:right w:val="none" w:sz="0" w:space="0" w:color="auto"/>
              <w:tl2br w:val="none" w:sz="0" w:space="0" w:color="auto"/>
              <w:tr2bl w:val="none" w:sz="0" w:space="0" w:color="auto"/>
            </w:tcBorders>
            <w:shd w:val="clear" w:color="auto" w:fill="auto"/>
          </w:tcPr>
          <w:p w14:paraId="0F22B0B5" w14:textId="69CF1530" w:rsidR="00FC01C7" w:rsidRPr="00FC01C7" w:rsidRDefault="00FC01C7" w:rsidP="00675DFB">
            <w:pPr>
              <w:pStyle w:val="TableText"/>
              <w:jc w:val="right"/>
              <w:rPr>
                <w:b w:val="0"/>
                <w:bCs w:val="0"/>
              </w:rPr>
            </w:pPr>
          </w:p>
        </w:tc>
      </w:tr>
    </w:tbl>
    <w:p w14:paraId="2D920D0E" w14:textId="0AAC12FE" w:rsidR="00081335" w:rsidRPr="00AA200B" w:rsidRDefault="00FC01C7" w:rsidP="00AA200B">
      <w:pPr>
        <w:pStyle w:val="Caption"/>
      </w:pPr>
      <w:r w:rsidRPr="00AA200B">
        <w:t xml:space="preserve">Note: All figures are rounded to the nearest </w:t>
      </w:r>
      <w:r w:rsidR="007F7418" w:rsidRPr="00AA200B">
        <w:t>100 </w:t>
      </w:r>
      <w:r w:rsidRPr="00AA200B">
        <w:t>tonnes</w:t>
      </w:r>
      <w:r w:rsidR="00E14CB2">
        <w:t>.</w:t>
      </w:r>
    </w:p>
    <w:p w14:paraId="454AC583" w14:textId="034001BA" w:rsidR="00FC01C7" w:rsidRDefault="00AC2F71" w:rsidP="00FC01C7">
      <w:r w:rsidRPr="00985A04">
        <w:t>However, individual material stream data shows considerable differences</w:t>
      </w:r>
      <w:r w:rsidR="00154D21">
        <w:t xml:space="preserve"> (</w:t>
      </w:r>
      <w:r w:rsidR="00154D21">
        <w:fldChar w:fldCharType="begin"/>
      </w:r>
      <w:r w:rsidR="00154D21">
        <w:instrText xml:space="preserve"> REF _Ref47599070 \h </w:instrText>
      </w:r>
      <w:r w:rsidR="00154D21">
        <w:fldChar w:fldCharType="separate"/>
      </w:r>
      <w:r w:rsidR="00857679">
        <w:t xml:space="preserve">Table </w:t>
      </w:r>
      <w:r w:rsidR="00857679">
        <w:rPr>
          <w:noProof/>
        </w:rPr>
        <w:t>12</w:t>
      </w:r>
      <w:r w:rsidR="00154D21">
        <w:fldChar w:fldCharType="end"/>
      </w:r>
      <w:r w:rsidR="00154D21">
        <w:t>)</w:t>
      </w:r>
      <w:r w:rsidRPr="00985A04">
        <w:t>:</w:t>
      </w:r>
    </w:p>
    <w:p w14:paraId="11024FC8" w14:textId="310BE5BF" w:rsidR="00BD33E0" w:rsidRDefault="00AC2F71" w:rsidP="00AC2F71">
      <w:pPr>
        <w:pStyle w:val="TableCaption"/>
      </w:pPr>
      <w:bookmarkStart w:id="94" w:name="_Ref47599070"/>
      <w:r>
        <w:t xml:space="preserve">Table </w:t>
      </w:r>
      <w:fldSimple w:instr=" SEQ Table \* ARABIC ">
        <w:r w:rsidR="00857679">
          <w:rPr>
            <w:noProof/>
          </w:rPr>
          <w:t>12</w:t>
        </w:r>
      </w:fldSimple>
      <w:bookmarkEnd w:id="94"/>
      <w:r>
        <w:t>: VRIAR and VLGASWSR comparison at a material level, 2018–19</w:t>
      </w:r>
    </w:p>
    <w:tbl>
      <w:tblPr>
        <w:tblStyle w:val="SVTable"/>
        <w:tblW w:w="4836" w:type="pct"/>
        <w:tblLook w:val="04E0" w:firstRow="1" w:lastRow="1" w:firstColumn="1" w:lastColumn="0" w:noHBand="0" w:noVBand="1"/>
      </w:tblPr>
      <w:tblGrid>
        <w:gridCol w:w="1702"/>
        <w:gridCol w:w="1559"/>
        <w:gridCol w:w="1559"/>
        <w:gridCol w:w="1472"/>
        <w:gridCol w:w="1220"/>
      </w:tblGrid>
      <w:tr w:rsidR="00BD33E0" w:rsidRPr="00BD33E0" w14:paraId="02CCC0BF" w14:textId="77777777" w:rsidTr="00AA200B">
        <w:trPr>
          <w:cnfStyle w:val="100000000000" w:firstRow="1" w:lastRow="0" w:firstColumn="0" w:lastColumn="0" w:oddVBand="0" w:evenVBand="0" w:oddHBand="0" w:evenHBand="0" w:firstRowFirstColumn="0" w:firstRowLastColumn="0" w:lastRowFirstColumn="0" w:lastRowLastColumn="0"/>
          <w:trHeight w:val="126"/>
          <w:tblHeader w:val="0"/>
        </w:trPr>
        <w:tc>
          <w:tcPr>
            <w:tcW w:w="1132" w:type="pct"/>
            <w:vMerge w:val="restart"/>
          </w:tcPr>
          <w:p w14:paraId="44F2951E" w14:textId="77777777" w:rsidR="00BD33E0" w:rsidRPr="00BD33E0" w:rsidRDefault="00BD33E0" w:rsidP="00263D50">
            <w:pPr>
              <w:pStyle w:val="TableHeading"/>
            </w:pPr>
          </w:p>
        </w:tc>
        <w:tc>
          <w:tcPr>
            <w:tcW w:w="1038" w:type="pct"/>
            <w:vMerge w:val="restart"/>
          </w:tcPr>
          <w:p w14:paraId="294F7398" w14:textId="77BB1F1D" w:rsidR="00BD33E0" w:rsidRDefault="00154D21" w:rsidP="00263D50">
            <w:pPr>
              <w:pStyle w:val="TableHeading"/>
              <w:jc w:val="right"/>
            </w:pPr>
            <w:r>
              <w:t>VRIAR</w:t>
            </w:r>
            <w:r>
              <w:br/>
              <w:t>(</w:t>
            </w:r>
            <w:r w:rsidR="00BD33E0">
              <w:t>tonnes</w:t>
            </w:r>
            <w:r>
              <w:t>)</w:t>
            </w:r>
          </w:p>
        </w:tc>
        <w:tc>
          <w:tcPr>
            <w:tcW w:w="1038" w:type="pct"/>
            <w:vMerge w:val="restart"/>
          </w:tcPr>
          <w:p w14:paraId="681263EF" w14:textId="1DDCDBD5" w:rsidR="00BD33E0" w:rsidRDefault="00BD33E0" w:rsidP="00263D50">
            <w:pPr>
              <w:pStyle w:val="TableHeading"/>
              <w:jc w:val="right"/>
            </w:pPr>
            <w:r>
              <w:t xml:space="preserve">VLGAWSR </w:t>
            </w:r>
            <w:r w:rsidR="00154D21">
              <w:t>(</w:t>
            </w:r>
            <w:r>
              <w:t>tonnes</w:t>
            </w:r>
            <w:r w:rsidR="00154D21">
              <w:t>)</w:t>
            </w:r>
          </w:p>
        </w:tc>
        <w:tc>
          <w:tcPr>
            <w:tcW w:w="1792" w:type="pct"/>
            <w:gridSpan w:val="2"/>
            <w:tcBorders>
              <w:bottom w:val="single" w:sz="4" w:space="0" w:color="82C341" w:themeColor="background1"/>
            </w:tcBorders>
          </w:tcPr>
          <w:p w14:paraId="602B93AA" w14:textId="2D996427" w:rsidR="00BD33E0" w:rsidRPr="00BD33E0" w:rsidRDefault="00154D21">
            <w:pPr>
              <w:pStyle w:val="TableHeading"/>
              <w:spacing w:after="0"/>
              <w:jc w:val="center"/>
            </w:pPr>
            <w:r>
              <w:t xml:space="preserve">                 </w:t>
            </w:r>
            <w:r w:rsidR="00BD33E0">
              <w:t>Difference</w:t>
            </w:r>
          </w:p>
        </w:tc>
      </w:tr>
      <w:tr w:rsidR="00BD33E0" w:rsidRPr="00BD33E0" w14:paraId="351CE57B" w14:textId="77777777" w:rsidTr="00AA200B">
        <w:trPr>
          <w:trHeight w:val="85"/>
        </w:trPr>
        <w:tc>
          <w:tcPr>
            <w:tcW w:w="1132" w:type="pct"/>
            <w:vMerge/>
            <w:tcBorders>
              <w:bottom w:val="single" w:sz="4" w:space="0" w:color="82C341" w:themeColor="background1"/>
            </w:tcBorders>
          </w:tcPr>
          <w:p w14:paraId="69104AFB" w14:textId="77777777" w:rsidR="00BD33E0" w:rsidRPr="00BD33E0" w:rsidRDefault="00BD33E0" w:rsidP="00263D50">
            <w:pPr>
              <w:pStyle w:val="TableHeading"/>
            </w:pPr>
          </w:p>
        </w:tc>
        <w:tc>
          <w:tcPr>
            <w:tcW w:w="1038" w:type="pct"/>
            <w:vMerge/>
            <w:tcBorders>
              <w:bottom w:val="single" w:sz="4" w:space="0" w:color="82C341" w:themeColor="background1"/>
            </w:tcBorders>
          </w:tcPr>
          <w:p w14:paraId="4BC2FAA0" w14:textId="0B2AA123" w:rsidR="00BD33E0" w:rsidRPr="00BD33E0" w:rsidRDefault="00BD33E0" w:rsidP="00263D50">
            <w:pPr>
              <w:pStyle w:val="TableHeading"/>
              <w:jc w:val="right"/>
            </w:pPr>
          </w:p>
        </w:tc>
        <w:tc>
          <w:tcPr>
            <w:tcW w:w="1038" w:type="pct"/>
            <w:vMerge/>
            <w:tcBorders>
              <w:bottom w:val="single" w:sz="4" w:space="0" w:color="82C341" w:themeColor="background1"/>
            </w:tcBorders>
          </w:tcPr>
          <w:p w14:paraId="44A3970F" w14:textId="235DBA91" w:rsidR="00BD33E0" w:rsidRPr="00BD33E0" w:rsidRDefault="00BD33E0" w:rsidP="00263D50">
            <w:pPr>
              <w:pStyle w:val="TableHeading"/>
              <w:jc w:val="right"/>
            </w:pPr>
          </w:p>
        </w:tc>
        <w:tc>
          <w:tcPr>
            <w:tcW w:w="980" w:type="pct"/>
            <w:tcBorders>
              <w:bottom w:val="single" w:sz="4" w:space="0" w:color="82C341" w:themeColor="background1"/>
            </w:tcBorders>
            <w:shd w:val="clear" w:color="auto" w:fill="82C341" w:themeFill="background1"/>
          </w:tcPr>
          <w:p w14:paraId="2665D5B3" w14:textId="666018D9" w:rsidR="00BD33E0" w:rsidRPr="00BD33E0" w:rsidRDefault="00154D21" w:rsidP="00AA200B">
            <w:pPr>
              <w:pStyle w:val="TableHeading"/>
              <w:spacing w:before="0"/>
              <w:jc w:val="right"/>
            </w:pPr>
            <w:r>
              <w:t>(tonnes)</w:t>
            </w:r>
          </w:p>
        </w:tc>
        <w:tc>
          <w:tcPr>
            <w:tcW w:w="811" w:type="pct"/>
            <w:tcBorders>
              <w:bottom w:val="single" w:sz="4" w:space="0" w:color="82C341" w:themeColor="background1"/>
            </w:tcBorders>
            <w:shd w:val="clear" w:color="auto" w:fill="82C341" w:themeFill="background1"/>
            <w:vAlign w:val="center"/>
          </w:tcPr>
          <w:p w14:paraId="31195D4B" w14:textId="7C6B87F7" w:rsidR="00BD33E0" w:rsidRPr="00BD33E0" w:rsidRDefault="00BD33E0" w:rsidP="009F7560">
            <w:pPr>
              <w:pStyle w:val="TableHeading"/>
              <w:spacing w:before="0"/>
              <w:jc w:val="right"/>
            </w:pPr>
            <w:r>
              <w:t>%</w:t>
            </w:r>
          </w:p>
        </w:tc>
      </w:tr>
      <w:tr w:rsidR="00BD33E0" w:rsidRPr="00BD33E0" w14:paraId="16675AA2" w14:textId="77777777" w:rsidTr="00AA200B">
        <w:tc>
          <w:tcPr>
            <w:tcW w:w="1132" w:type="pct"/>
            <w:tcBorders>
              <w:top w:val="single" w:sz="4" w:space="0" w:color="82C341" w:themeColor="background1"/>
              <w:bottom w:val="single" w:sz="4" w:space="0" w:color="82C341" w:themeColor="background1"/>
            </w:tcBorders>
            <w:shd w:val="clear" w:color="auto" w:fill="auto"/>
            <w:vAlign w:val="center"/>
          </w:tcPr>
          <w:p w14:paraId="309C745B" w14:textId="5EE9F48D" w:rsidR="00BD33E0" w:rsidRPr="00BD33E0" w:rsidRDefault="00BD33E0" w:rsidP="00263D50">
            <w:pPr>
              <w:pStyle w:val="TableText"/>
            </w:pPr>
            <w:r w:rsidRPr="00BD33E0">
              <w:t>Plastics</w:t>
            </w:r>
          </w:p>
        </w:tc>
        <w:tc>
          <w:tcPr>
            <w:tcW w:w="1038" w:type="pct"/>
            <w:tcBorders>
              <w:top w:val="single" w:sz="4" w:space="0" w:color="82C341" w:themeColor="background1"/>
              <w:bottom w:val="single" w:sz="4" w:space="0" w:color="82C341" w:themeColor="background1"/>
            </w:tcBorders>
          </w:tcPr>
          <w:p w14:paraId="55A53658" w14:textId="74F68919" w:rsidR="00BD33E0" w:rsidRPr="00BD33E0" w:rsidRDefault="009F7560" w:rsidP="00263D50">
            <w:pPr>
              <w:pStyle w:val="TableText"/>
              <w:jc w:val="right"/>
            </w:pPr>
            <w:r>
              <w:t>78,700</w:t>
            </w:r>
          </w:p>
        </w:tc>
        <w:tc>
          <w:tcPr>
            <w:tcW w:w="1038" w:type="pct"/>
            <w:tcBorders>
              <w:top w:val="single" w:sz="4" w:space="0" w:color="82C341" w:themeColor="background1"/>
              <w:bottom w:val="single" w:sz="4" w:space="0" w:color="82C341" w:themeColor="background1"/>
            </w:tcBorders>
          </w:tcPr>
          <w:p w14:paraId="051AFE65" w14:textId="3725D222" w:rsidR="00B73B6F" w:rsidRPr="00BD33E0" w:rsidRDefault="00152460" w:rsidP="00B73B6F">
            <w:pPr>
              <w:pStyle w:val="TableText"/>
              <w:jc w:val="right"/>
            </w:pPr>
            <w:r>
              <w:t>48</w:t>
            </w:r>
            <w:r w:rsidR="00B73B6F">
              <w:t>,</w:t>
            </w:r>
            <w:r>
              <w:t>4</w:t>
            </w:r>
            <w:r w:rsidR="00B73B6F">
              <w:t>00</w:t>
            </w:r>
          </w:p>
        </w:tc>
        <w:tc>
          <w:tcPr>
            <w:tcW w:w="980" w:type="pct"/>
            <w:tcBorders>
              <w:top w:val="single" w:sz="4" w:space="0" w:color="82C341" w:themeColor="background1"/>
              <w:bottom w:val="single" w:sz="4" w:space="0" w:color="82C341" w:themeColor="background1"/>
            </w:tcBorders>
          </w:tcPr>
          <w:p w14:paraId="2982E179" w14:textId="711D38A2" w:rsidR="00BD33E0" w:rsidRPr="00BD33E0" w:rsidRDefault="00152460" w:rsidP="00263D50">
            <w:pPr>
              <w:pStyle w:val="TableText"/>
              <w:jc w:val="right"/>
            </w:pPr>
            <w:r>
              <w:t>30</w:t>
            </w:r>
            <w:r w:rsidR="00B73B6F">
              <w:t>,</w:t>
            </w:r>
            <w:r>
              <w:t>3</w:t>
            </w:r>
            <w:r w:rsidR="00B73B6F">
              <w:t>00</w:t>
            </w:r>
          </w:p>
        </w:tc>
        <w:tc>
          <w:tcPr>
            <w:tcW w:w="811" w:type="pct"/>
            <w:tcBorders>
              <w:top w:val="single" w:sz="4" w:space="0" w:color="82C341" w:themeColor="background1"/>
              <w:bottom w:val="single" w:sz="4" w:space="0" w:color="82C341" w:themeColor="background1"/>
            </w:tcBorders>
            <w:shd w:val="clear" w:color="auto" w:fill="auto"/>
            <w:vAlign w:val="center"/>
          </w:tcPr>
          <w:p w14:paraId="7D288446" w14:textId="1EB82E21" w:rsidR="00BD33E0" w:rsidRPr="00BD33E0" w:rsidRDefault="00B73B6F" w:rsidP="00263D50">
            <w:pPr>
              <w:pStyle w:val="TableText"/>
              <w:jc w:val="right"/>
            </w:pPr>
            <w:r>
              <w:t>3</w:t>
            </w:r>
            <w:r w:rsidR="00152460">
              <w:t>9</w:t>
            </w:r>
            <w:r>
              <w:t>%</w:t>
            </w:r>
          </w:p>
        </w:tc>
      </w:tr>
      <w:tr w:rsidR="00BD33E0" w:rsidRPr="00BD33E0" w14:paraId="62FAD583" w14:textId="77777777" w:rsidTr="00AA200B">
        <w:tc>
          <w:tcPr>
            <w:tcW w:w="1132" w:type="pct"/>
            <w:tcBorders>
              <w:top w:val="single" w:sz="4" w:space="0" w:color="82C341" w:themeColor="background1"/>
              <w:bottom w:val="single" w:sz="4" w:space="0" w:color="82C341" w:themeColor="background1"/>
            </w:tcBorders>
            <w:shd w:val="clear" w:color="auto" w:fill="auto"/>
            <w:vAlign w:val="center"/>
          </w:tcPr>
          <w:p w14:paraId="160CAD3B" w14:textId="2DA0AD1A" w:rsidR="00BD33E0" w:rsidRPr="00BD33E0" w:rsidRDefault="00BD33E0" w:rsidP="00263D50">
            <w:pPr>
              <w:pStyle w:val="TableText"/>
            </w:pPr>
            <w:r w:rsidRPr="00BD33E0">
              <w:t>Paper / cardboard</w:t>
            </w:r>
          </w:p>
        </w:tc>
        <w:tc>
          <w:tcPr>
            <w:tcW w:w="1038" w:type="pct"/>
            <w:tcBorders>
              <w:top w:val="single" w:sz="4" w:space="0" w:color="82C341" w:themeColor="background1"/>
              <w:bottom w:val="single" w:sz="4" w:space="0" w:color="82C341" w:themeColor="background1"/>
            </w:tcBorders>
          </w:tcPr>
          <w:p w14:paraId="1569509A" w14:textId="07F5DA65" w:rsidR="00BD33E0" w:rsidRPr="00BD33E0" w:rsidRDefault="009F7560" w:rsidP="00263D50">
            <w:pPr>
              <w:pStyle w:val="TableText"/>
              <w:jc w:val="right"/>
            </w:pPr>
            <w:r>
              <w:t>145,000</w:t>
            </w:r>
          </w:p>
        </w:tc>
        <w:tc>
          <w:tcPr>
            <w:tcW w:w="1038" w:type="pct"/>
            <w:tcBorders>
              <w:top w:val="single" w:sz="4" w:space="0" w:color="82C341" w:themeColor="background1"/>
              <w:bottom w:val="single" w:sz="4" w:space="0" w:color="82C341" w:themeColor="background1"/>
            </w:tcBorders>
          </w:tcPr>
          <w:p w14:paraId="32459A3A" w14:textId="15D5FFAA" w:rsidR="00BD33E0" w:rsidRPr="00BD33E0" w:rsidRDefault="00152460" w:rsidP="00263D50">
            <w:pPr>
              <w:pStyle w:val="TableText"/>
              <w:jc w:val="right"/>
            </w:pPr>
            <w:r>
              <w:t>278</w:t>
            </w:r>
            <w:r w:rsidR="00B73B6F">
              <w:t>,</w:t>
            </w:r>
            <w:r>
              <w:t>0</w:t>
            </w:r>
            <w:r w:rsidR="00B73B6F">
              <w:t>00</w:t>
            </w:r>
          </w:p>
        </w:tc>
        <w:tc>
          <w:tcPr>
            <w:tcW w:w="980" w:type="pct"/>
            <w:tcBorders>
              <w:top w:val="single" w:sz="4" w:space="0" w:color="82C341" w:themeColor="background1"/>
              <w:bottom w:val="single" w:sz="4" w:space="0" w:color="82C341" w:themeColor="background1"/>
            </w:tcBorders>
          </w:tcPr>
          <w:p w14:paraId="282265B0" w14:textId="16505AF7" w:rsidR="00BD33E0" w:rsidRPr="00BD33E0" w:rsidRDefault="00B73B6F" w:rsidP="00263D50">
            <w:pPr>
              <w:pStyle w:val="TableText"/>
              <w:jc w:val="right"/>
            </w:pPr>
            <w:r>
              <w:t>–1</w:t>
            </w:r>
            <w:r w:rsidR="00152460">
              <w:t>33</w:t>
            </w:r>
            <w:r>
              <w:t>,</w:t>
            </w:r>
            <w:r w:rsidR="00152460">
              <w:t>0</w:t>
            </w:r>
            <w:r>
              <w:t>00</w:t>
            </w:r>
          </w:p>
        </w:tc>
        <w:tc>
          <w:tcPr>
            <w:tcW w:w="811" w:type="pct"/>
            <w:tcBorders>
              <w:top w:val="single" w:sz="4" w:space="0" w:color="82C341" w:themeColor="background1"/>
              <w:bottom w:val="single" w:sz="4" w:space="0" w:color="82C341" w:themeColor="background1"/>
            </w:tcBorders>
            <w:shd w:val="clear" w:color="auto" w:fill="auto"/>
            <w:vAlign w:val="center"/>
          </w:tcPr>
          <w:p w14:paraId="7F5E62A2" w14:textId="616F25E7" w:rsidR="00BD33E0" w:rsidRPr="00BD33E0" w:rsidRDefault="00B73B6F" w:rsidP="00263D50">
            <w:pPr>
              <w:pStyle w:val="TableText"/>
              <w:jc w:val="right"/>
            </w:pPr>
            <w:r>
              <w:t>–</w:t>
            </w:r>
            <w:r w:rsidR="00152460">
              <w:t>92</w:t>
            </w:r>
            <w:r>
              <w:t>%</w:t>
            </w:r>
          </w:p>
        </w:tc>
      </w:tr>
      <w:tr w:rsidR="00BD33E0" w:rsidRPr="00BD33E0" w14:paraId="5DCEBB89" w14:textId="77777777" w:rsidTr="00AA200B">
        <w:tc>
          <w:tcPr>
            <w:tcW w:w="1132" w:type="pct"/>
            <w:tcBorders>
              <w:top w:val="single" w:sz="4" w:space="0" w:color="82C341" w:themeColor="background1"/>
              <w:bottom w:val="single" w:sz="4" w:space="0" w:color="82C341" w:themeColor="background1"/>
            </w:tcBorders>
            <w:shd w:val="clear" w:color="auto" w:fill="auto"/>
            <w:vAlign w:val="center"/>
          </w:tcPr>
          <w:p w14:paraId="4BDDFBC0" w14:textId="5A632F4F" w:rsidR="00BD33E0" w:rsidRPr="00BD33E0" w:rsidRDefault="00BD33E0" w:rsidP="00263D50">
            <w:pPr>
              <w:pStyle w:val="TableText"/>
            </w:pPr>
            <w:r w:rsidRPr="00BD33E0">
              <w:t>Glass</w:t>
            </w:r>
          </w:p>
        </w:tc>
        <w:tc>
          <w:tcPr>
            <w:tcW w:w="1038" w:type="pct"/>
            <w:tcBorders>
              <w:top w:val="single" w:sz="4" w:space="0" w:color="82C341" w:themeColor="background1"/>
              <w:bottom w:val="single" w:sz="4" w:space="0" w:color="82C341" w:themeColor="background1"/>
            </w:tcBorders>
          </w:tcPr>
          <w:p w14:paraId="5B30DCDB" w14:textId="01319C14" w:rsidR="00BD33E0" w:rsidRPr="00BD33E0" w:rsidRDefault="009F7560" w:rsidP="00263D50">
            <w:pPr>
              <w:pStyle w:val="TableText"/>
              <w:jc w:val="right"/>
              <w:rPr>
                <w:rFonts w:eastAsia="Times New Roman"/>
                <w:color w:val="000000"/>
                <w:szCs w:val="17"/>
                <w:lang w:eastAsia="en-AU"/>
              </w:rPr>
            </w:pPr>
            <w:r>
              <w:rPr>
                <w:rFonts w:eastAsia="Times New Roman"/>
                <w:color w:val="000000"/>
                <w:szCs w:val="17"/>
                <w:lang w:eastAsia="en-AU"/>
              </w:rPr>
              <w:t>176,300</w:t>
            </w:r>
          </w:p>
        </w:tc>
        <w:tc>
          <w:tcPr>
            <w:tcW w:w="1038" w:type="pct"/>
            <w:tcBorders>
              <w:top w:val="single" w:sz="4" w:space="0" w:color="82C341" w:themeColor="background1"/>
              <w:bottom w:val="single" w:sz="4" w:space="0" w:color="82C341" w:themeColor="background1"/>
            </w:tcBorders>
          </w:tcPr>
          <w:p w14:paraId="27681894" w14:textId="6745EDD8" w:rsidR="00BD33E0" w:rsidRPr="00BD33E0" w:rsidRDefault="00152460" w:rsidP="00263D50">
            <w:pPr>
              <w:pStyle w:val="TableText"/>
              <w:jc w:val="right"/>
              <w:rPr>
                <w:rFonts w:eastAsia="Times New Roman"/>
                <w:color w:val="000000"/>
                <w:szCs w:val="17"/>
                <w:lang w:eastAsia="en-AU"/>
              </w:rPr>
            </w:pPr>
            <w:r>
              <w:rPr>
                <w:rFonts w:eastAsia="Times New Roman"/>
                <w:color w:val="000000"/>
                <w:szCs w:val="17"/>
                <w:lang w:eastAsia="en-AU"/>
              </w:rPr>
              <w:t>175</w:t>
            </w:r>
            <w:r w:rsidR="00B73B6F">
              <w:rPr>
                <w:rFonts w:eastAsia="Times New Roman"/>
                <w:color w:val="000000"/>
                <w:szCs w:val="17"/>
                <w:lang w:eastAsia="en-AU"/>
              </w:rPr>
              <w:t>,</w:t>
            </w:r>
            <w:r>
              <w:rPr>
                <w:rFonts w:eastAsia="Times New Roman"/>
                <w:color w:val="000000"/>
                <w:szCs w:val="17"/>
                <w:lang w:eastAsia="en-AU"/>
              </w:rPr>
              <w:t>2</w:t>
            </w:r>
            <w:r w:rsidR="00B73B6F">
              <w:rPr>
                <w:rFonts w:eastAsia="Times New Roman"/>
                <w:color w:val="000000"/>
                <w:szCs w:val="17"/>
                <w:lang w:eastAsia="en-AU"/>
              </w:rPr>
              <w:t>00</w:t>
            </w:r>
          </w:p>
        </w:tc>
        <w:tc>
          <w:tcPr>
            <w:tcW w:w="980" w:type="pct"/>
            <w:tcBorders>
              <w:top w:val="single" w:sz="4" w:space="0" w:color="82C341" w:themeColor="background1"/>
              <w:bottom w:val="single" w:sz="4" w:space="0" w:color="82C341" w:themeColor="background1"/>
            </w:tcBorders>
          </w:tcPr>
          <w:p w14:paraId="2C6FC222" w14:textId="5920B74C" w:rsidR="00BD33E0" w:rsidRPr="00BD33E0" w:rsidRDefault="00152460" w:rsidP="00263D50">
            <w:pPr>
              <w:pStyle w:val="TableText"/>
              <w:jc w:val="right"/>
              <w:rPr>
                <w:rFonts w:eastAsia="Times New Roman"/>
                <w:color w:val="000000"/>
                <w:szCs w:val="17"/>
                <w:lang w:eastAsia="en-AU"/>
              </w:rPr>
            </w:pPr>
            <w:r>
              <w:rPr>
                <w:rFonts w:eastAsia="Times New Roman"/>
                <w:color w:val="000000"/>
                <w:szCs w:val="17"/>
                <w:lang w:eastAsia="en-AU"/>
              </w:rPr>
              <w:t>1</w:t>
            </w:r>
            <w:r w:rsidR="00B73B6F">
              <w:rPr>
                <w:rFonts w:eastAsia="Times New Roman"/>
                <w:color w:val="000000"/>
                <w:szCs w:val="17"/>
                <w:lang w:eastAsia="en-AU"/>
              </w:rPr>
              <w:t>,</w:t>
            </w:r>
            <w:r>
              <w:rPr>
                <w:rFonts w:eastAsia="Times New Roman"/>
                <w:color w:val="000000"/>
                <w:szCs w:val="17"/>
                <w:lang w:eastAsia="en-AU"/>
              </w:rPr>
              <w:t>1</w:t>
            </w:r>
            <w:r w:rsidR="00B73B6F">
              <w:rPr>
                <w:rFonts w:eastAsia="Times New Roman"/>
                <w:color w:val="000000"/>
                <w:szCs w:val="17"/>
                <w:lang w:eastAsia="en-AU"/>
              </w:rPr>
              <w:t>00</w:t>
            </w:r>
          </w:p>
        </w:tc>
        <w:tc>
          <w:tcPr>
            <w:tcW w:w="811" w:type="pct"/>
            <w:tcBorders>
              <w:top w:val="single" w:sz="4" w:space="0" w:color="82C341" w:themeColor="background1"/>
              <w:bottom w:val="single" w:sz="4" w:space="0" w:color="82C341" w:themeColor="background1"/>
            </w:tcBorders>
            <w:shd w:val="clear" w:color="auto" w:fill="auto"/>
            <w:vAlign w:val="center"/>
          </w:tcPr>
          <w:p w14:paraId="1E0FC394" w14:textId="561E1750" w:rsidR="00BD33E0" w:rsidRPr="00BD33E0" w:rsidRDefault="00152460" w:rsidP="00263D50">
            <w:pPr>
              <w:pStyle w:val="TableText"/>
              <w:jc w:val="right"/>
            </w:pPr>
            <w:r>
              <w:t>1</w:t>
            </w:r>
            <w:r w:rsidR="00B73B6F">
              <w:t>%</w:t>
            </w:r>
          </w:p>
        </w:tc>
      </w:tr>
      <w:tr w:rsidR="00BD33E0" w:rsidRPr="00BD33E0" w14:paraId="7F5F0DBB" w14:textId="77777777" w:rsidTr="00AA200B">
        <w:tc>
          <w:tcPr>
            <w:tcW w:w="1132" w:type="pct"/>
            <w:tcBorders>
              <w:top w:val="single" w:sz="4" w:space="0" w:color="82C341" w:themeColor="background1"/>
              <w:bottom w:val="single" w:sz="4" w:space="0" w:color="82C341" w:themeColor="background1"/>
            </w:tcBorders>
            <w:shd w:val="clear" w:color="auto" w:fill="auto"/>
            <w:vAlign w:val="center"/>
          </w:tcPr>
          <w:p w14:paraId="5EFD6E81" w14:textId="1377B770" w:rsidR="00BD33E0" w:rsidRPr="00BD33E0" w:rsidRDefault="00BD33E0" w:rsidP="00263D50">
            <w:pPr>
              <w:pStyle w:val="TableText"/>
            </w:pPr>
            <w:r w:rsidRPr="00BD33E0">
              <w:t>Metals</w:t>
            </w:r>
          </w:p>
        </w:tc>
        <w:tc>
          <w:tcPr>
            <w:tcW w:w="1038" w:type="pct"/>
            <w:tcBorders>
              <w:top w:val="single" w:sz="4" w:space="0" w:color="82C341" w:themeColor="background1"/>
              <w:bottom w:val="single" w:sz="4" w:space="0" w:color="82C341" w:themeColor="background1"/>
            </w:tcBorders>
          </w:tcPr>
          <w:p w14:paraId="30FE3799" w14:textId="39040C06" w:rsidR="00BD33E0" w:rsidRPr="00BD33E0" w:rsidRDefault="009F7560" w:rsidP="00263D50">
            <w:pPr>
              <w:pStyle w:val="TableText"/>
              <w:jc w:val="right"/>
            </w:pPr>
            <w:r>
              <w:t>321,200</w:t>
            </w:r>
          </w:p>
        </w:tc>
        <w:tc>
          <w:tcPr>
            <w:tcW w:w="1038" w:type="pct"/>
            <w:tcBorders>
              <w:top w:val="single" w:sz="4" w:space="0" w:color="82C341" w:themeColor="background1"/>
              <w:bottom w:val="single" w:sz="4" w:space="0" w:color="82C341" w:themeColor="background1"/>
            </w:tcBorders>
          </w:tcPr>
          <w:p w14:paraId="7F7475F9" w14:textId="7DDEBEF3" w:rsidR="00BD33E0" w:rsidRPr="00BD33E0" w:rsidRDefault="00B73B6F" w:rsidP="00263D50">
            <w:pPr>
              <w:pStyle w:val="TableText"/>
              <w:jc w:val="right"/>
            </w:pPr>
            <w:r>
              <w:t>2</w:t>
            </w:r>
            <w:r w:rsidR="00152460">
              <w:t>0</w:t>
            </w:r>
            <w:r>
              <w:t>,</w:t>
            </w:r>
            <w:r w:rsidR="00152460">
              <w:t>4</w:t>
            </w:r>
            <w:r>
              <w:t>00</w:t>
            </w:r>
          </w:p>
        </w:tc>
        <w:tc>
          <w:tcPr>
            <w:tcW w:w="980" w:type="pct"/>
            <w:tcBorders>
              <w:top w:val="single" w:sz="4" w:space="0" w:color="82C341" w:themeColor="background1"/>
              <w:bottom w:val="single" w:sz="4" w:space="0" w:color="82C341" w:themeColor="background1"/>
            </w:tcBorders>
          </w:tcPr>
          <w:p w14:paraId="459E70B9" w14:textId="31C526F8" w:rsidR="00BD33E0" w:rsidRPr="00BD33E0" w:rsidRDefault="00152460" w:rsidP="00263D50">
            <w:pPr>
              <w:pStyle w:val="TableText"/>
              <w:jc w:val="right"/>
            </w:pPr>
            <w:r>
              <w:t>300</w:t>
            </w:r>
            <w:r w:rsidR="00B73B6F">
              <w:t>,</w:t>
            </w:r>
            <w:r>
              <w:t>8</w:t>
            </w:r>
            <w:r w:rsidR="00B73B6F">
              <w:t>00</w:t>
            </w:r>
          </w:p>
        </w:tc>
        <w:tc>
          <w:tcPr>
            <w:tcW w:w="811" w:type="pct"/>
            <w:tcBorders>
              <w:top w:val="single" w:sz="4" w:space="0" w:color="82C341" w:themeColor="background1"/>
              <w:bottom w:val="single" w:sz="4" w:space="0" w:color="82C341" w:themeColor="background1"/>
            </w:tcBorders>
            <w:shd w:val="clear" w:color="auto" w:fill="auto"/>
            <w:vAlign w:val="center"/>
          </w:tcPr>
          <w:p w14:paraId="3B852EBE" w14:textId="202CC13F" w:rsidR="00BD33E0" w:rsidRPr="00BD33E0" w:rsidRDefault="00B73B6F" w:rsidP="00263D50">
            <w:pPr>
              <w:pStyle w:val="TableText"/>
              <w:jc w:val="right"/>
            </w:pPr>
            <w:r>
              <w:t>9</w:t>
            </w:r>
            <w:r w:rsidR="00152460">
              <w:t>4</w:t>
            </w:r>
            <w:r>
              <w:t>%</w:t>
            </w:r>
          </w:p>
        </w:tc>
      </w:tr>
      <w:tr w:rsidR="00BD33E0" w:rsidRPr="00BD33E0" w14:paraId="127F4D0C" w14:textId="77777777" w:rsidTr="00AA200B">
        <w:tc>
          <w:tcPr>
            <w:tcW w:w="1132" w:type="pct"/>
            <w:tcBorders>
              <w:top w:val="single" w:sz="4" w:space="0" w:color="82C341" w:themeColor="background1"/>
              <w:bottom w:val="single" w:sz="4" w:space="0" w:color="82C341" w:themeColor="background1"/>
            </w:tcBorders>
            <w:shd w:val="clear" w:color="auto" w:fill="auto"/>
            <w:vAlign w:val="center"/>
          </w:tcPr>
          <w:p w14:paraId="7C9EAF8C" w14:textId="2382EAFA" w:rsidR="00BD33E0" w:rsidRPr="00BD33E0" w:rsidRDefault="00BD33E0" w:rsidP="00263D50">
            <w:pPr>
              <w:pStyle w:val="TableText"/>
            </w:pPr>
            <w:r w:rsidRPr="00BD33E0">
              <w:t>Organics</w:t>
            </w:r>
          </w:p>
        </w:tc>
        <w:tc>
          <w:tcPr>
            <w:tcW w:w="1038" w:type="pct"/>
            <w:tcBorders>
              <w:top w:val="single" w:sz="4" w:space="0" w:color="82C341" w:themeColor="background1"/>
              <w:bottom w:val="single" w:sz="4" w:space="0" w:color="82C341" w:themeColor="background1"/>
            </w:tcBorders>
          </w:tcPr>
          <w:p w14:paraId="2425B3EA" w14:textId="0B94DD20" w:rsidR="00BD33E0" w:rsidRPr="00BD33E0" w:rsidRDefault="009F7560" w:rsidP="00263D50">
            <w:pPr>
              <w:pStyle w:val="TableText"/>
              <w:jc w:val="right"/>
              <w:rPr>
                <w:rFonts w:eastAsia="Times New Roman"/>
                <w:color w:val="000000"/>
                <w:szCs w:val="17"/>
                <w:lang w:eastAsia="en-AU"/>
              </w:rPr>
            </w:pPr>
            <w:r>
              <w:rPr>
                <w:rFonts w:eastAsia="Times New Roman"/>
                <w:color w:val="000000"/>
                <w:szCs w:val="17"/>
                <w:lang w:eastAsia="en-AU"/>
              </w:rPr>
              <w:t>510,200</w:t>
            </w:r>
          </w:p>
        </w:tc>
        <w:tc>
          <w:tcPr>
            <w:tcW w:w="1038" w:type="pct"/>
            <w:tcBorders>
              <w:top w:val="single" w:sz="4" w:space="0" w:color="82C341" w:themeColor="background1"/>
              <w:bottom w:val="single" w:sz="4" w:space="0" w:color="82C341" w:themeColor="background1"/>
            </w:tcBorders>
          </w:tcPr>
          <w:p w14:paraId="5EF8D2C4" w14:textId="1312BBD4" w:rsidR="00BD33E0" w:rsidRPr="00BD33E0" w:rsidRDefault="00B73B6F" w:rsidP="00263D50">
            <w:pPr>
              <w:pStyle w:val="TableText"/>
              <w:jc w:val="right"/>
              <w:rPr>
                <w:rFonts w:eastAsia="Times New Roman"/>
                <w:color w:val="000000"/>
                <w:szCs w:val="17"/>
                <w:lang w:eastAsia="en-AU"/>
              </w:rPr>
            </w:pPr>
            <w:r>
              <w:rPr>
                <w:rFonts w:eastAsia="Times New Roman"/>
                <w:color w:val="000000"/>
                <w:szCs w:val="17"/>
                <w:lang w:eastAsia="en-AU"/>
              </w:rPr>
              <w:t>576,500</w:t>
            </w:r>
          </w:p>
        </w:tc>
        <w:tc>
          <w:tcPr>
            <w:tcW w:w="980" w:type="pct"/>
            <w:tcBorders>
              <w:top w:val="single" w:sz="4" w:space="0" w:color="82C341" w:themeColor="background1"/>
              <w:bottom w:val="single" w:sz="4" w:space="0" w:color="82C341" w:themeColor="background1"/>
            </w:tcBorders>
          </w:tcPr>
          <w:p w14:paraId="384E6FB4" w14:textId="4FB49B70" w:rsidR="00BD33E0" w:rsidRPr="00BD33E0" w:rsidRDefault="00B73B6F" w:rsidP="00263D50">
            <w:pPr>
              <w:pStyle w:val="TableText"/>
              <w:jc w:val="right"/>
              <w:rPr>
                <w:rFonts w:eastAsia="Times New Roman"/>
                <w:color w:val="000000"/>
                <w:szCs w:val="17"/>
                <w:lang w:eastAsia="en-AU"/>
              </w:rPr>
            </w:pPr>
            <w:r w:rsidRPr="00B73B6F">
              <w:rPr>
                <w:rFonts w:eastAsia="Times New Roman"/>
                <w:color w:val="000000"/>
                <w:szCs w:val="17"/>
                <w:lang w:eastAsia="en-AU"/>
              </w:rPr>
              <w:t>–</w:t>
            </w:r>
            <w:r>
              <w:rPr>
                <w:rFonts w:eastAsia="Times New Roman"/>
                <w:color w:val="000000"/>
                <w:szCs w:val="17"/>
                <w:lang w:eastAsia="en-AU"/>
              </w:rPr>
              <w:t>66,300</w:t>
            </w:r>
          </w:p>
        </w:tc>
        <w:tc>
          <w:tcPr>
            <w:tcW w:w="811" w:type="pct"/>
            <w:tcBorders>
              <w:top w:val="single" w:sz="4" w:space="0" w:color="82C341" w:themeColor="background1"/>
              <w:bottom w:val="single" w:sz="4" w:space="0" w:color="82C341" w:themeColor="background1"/>
            </w:tcBorders>
            <w:shd w:val="clear" w:color="auto" w:fill="auto"/>
            <w:vAlign w:val="center"/>
          </w:tcPr>
          <w:p w14:paraId="6EC18E5C" w14:textId="47FC8A41" w:rsidR="00BD33E0" w:rsidRPr="00BD33E0" w:rsidRDefault="00B73B6F" w:rsidP="00263D50">
            <w:pPr>
              <w:pStyle w:val="TableText"/>
              <w:jc w:val="right"/>
            </w:pPr>
            <w:r>
              <w:t>–13%</w:t>
            </w:r>
          </w:p>
        </w:tc>
      </w:tr>
      <w:tr w:rsidR="00B0325D" w:rsidRPr="00BD33E0" w14:paraId="4297D154" w14:textId="77777777" w:rsidTr="00154D21">
        <w:trPr>
          <w:cnfStyle w:val="010000000000" w:firstRow="0" w:lastRow="1" w:firstColumn="0" w:lastColumn="0" w:oddVBand="0" w:evenVBand="0" w:oddHBand="0" w:evenHBand="0" w:firstRowFirstColumn="0" w:firstRowLastColumn="0" w:lastRowFirstColumn="0" w:lastRowLastColumn="0"/>
        </w:trPr>
        <w:tc>
          <w:tcPr>
            <w:tcW w:w="1132" w:type="pct"/>
            <w:tcBorders>
              <w:top w:val="single" w:sz="4" w:space="0" w:color="82C341" w:themeColor="background1"/>
              <w:bottom w:val="single" w:sz="4" w:space="0" w:color="82C341" w:themeColor="background1"/>
            </w:tcBorders>
            <w:shd w:val="clear" w:color="auto" w:fill="auto"/>
            <w:vAlign w:val="center"/>
          </w:tcPr>
          <w:p w14:paraId="38BB6EF2" w14:textId="57DF3948" w:rsidR="00BD33E0" w:rsidRPr="00BD33E0" w:rsidRDefault="00BD33E0" w:rsidP="00263D50">
            <w:pPr>
              <w:pStyle w:val="TableText"/>
              <w:rPr>
                <w:b w:val="0"/>
              </w:rPr>
            </w:pPr>
            <w:r w:rsidRPr="00BD33E0">
              <w:rPr>
                <w:b w:val="0"/>
              </w:rPr>
              <w:t>Total</w:t>
            </w:r>
          </w:p>
        </w:tc>
        <w:tc>
          <w:tcPr>
            <w:tcW w:w="1038" w:type="pct"/>
            <w:tcBorders>
              <w:top w:val="single" w:sz="4" w:space="0" w:color="82C341" w:themeColor="background1"/>
              <w:bottom w:val="single" w:sz="4" w:space="0" w:color="82C341" w:themeColor="background1"/>
            </w:tcBorders>
            <w:shd w:val="clear" w:color="auto" w:fill="auto"/>
          </w:tcPr>
          <w:p w14:paraId="5853192B" w14:textId="2482F9C8" w:rsidR="00BD33E0" w:rsidRPr="00BD33E0" w:rsidRDefault="009F7560" w:rsidP="00263D50">
            <w:pPr>
              <w:pStyle w:val="TableText"/>
              <w:jc w:val="right"/>
              <w:rPr>
                <w:rFonts w:eastAsia="Times New Roman"/>
                <w:b w:val="0"/>
                <w:color w:val="000000"/>
                <w:szCs w:val="17"/>
                <w:lang w:eastAsia="en-AU"/>
              </w:rPr>
            </w:pPr>
            <w:r>
              <w:rPr>
                <w:rFonts w:eastAsia="Times New Roman"/>
                <w:b w:val="0"/>
                <w:color w:val="000000"/>
                <w:szCs w:val="17"/>
                <w:lang w:eastAsia="en-AU"/>
              </w:rPr>
              <w:t>1,231,500</w:t>
            </w:r>
          </w:p>
        </w:tc>
        <w:tc>
          <w:tcPr>
            <w:tcW w:w="1038" w:type="pct"/>
            <w:tcBorders>
              <w:top w:val="single" w:sz="4" w:space="0" w:color="82C341" w:themeColor="background1"/>
              <w:bottom w:val="single" w:sz="4" w:space="0" w:color="82C341" w:themeColor="background1"/>
            </w:tcBorders>
            <w:shd w:val="clear" w:color="auto" w:fill="auto"/>
          </w:tcPr>
          <w:p w14:paraId="586A8280" w14:textId="38D1D51C" w:rsidR="00BD33E0" w:rsidRPr="00BD33E0" w:rsidRDefault="00B73B6F" w:rsidP="00263D50">
            <w:pPr>
              <w:pStyle w:val="TableText"/>
              <w:jc w:val="right"/>
              <w:rPr>
                <w:rFonts w:eastAsia="Times New Roman"/>
                <w:b w:val="0"/>
                <w:color w:val="000000"/>
                <w:szCs w:val="17"/>
                <w:lang w:eastAsia="en-AU"/>
              </w:rPr>
            </w:pPr>
            <w:r>
              <w:rPr>
                <w:rFonts w:eastAsia="Times New Roman"/>
                <w:b w:val="0"/>
                <w:color w:val="000000"/>
                <w:szCs w:val="17"/>
                <w:lang w:eastAsia="en-AU"/>
              </w:rPr>
              <w:t>1,</w:t>
            </w:r>
            <w:r w:rsidR="00152460">
              <w:rPr>
                <w:rFonts w:eastAsia="Times New Roman"/>
                <w:b w:val="0"/>
                <w:color w:val="000000"/>
                <w:szCs w:val="17"/>
                <w:lang w:eastAsia="en-AU"/>
              </w:rPr>
              <w:t>098</w:t>
            </w:r>
            <w:r>
              <w:rPr>
                <w:rFonts w:eastAsia="Times New Roman"/>
                <w:b w:val="0"/>
                <w:color w:val="000000"/>
                <w:szCs w:val="17"/>
                <w:lang w:eastAsia="en-AU"/>
              </w:rPr>
              <w:t>,</w:t>
            </w:r>
            <w:r w:rsidR="00152460">
              <w:rPr>
                <w:rFonts w:eastAsia="Times New Roman"/>
                <w:b w:val="0"/>
                <w:color w:val="000000"/>
                <w:szCs w:val="17"/>
                <w:lang w:eastAsia="en-AU"/>
              </w:rPr>
              <w:t>6</w:t>
            </w:r>
            <w:r>
              <w:rPr>
                <w:rFonts w:eastAsia="Times New Roman"/>
                <w:b w:val="0"/>
                <w:color w:val="000000"/>
                <w:szCs w:val="17"/>
                <w:lang w:eastAsia="en-AU"/>
              </w:rPr>
              <w:t>00</w:t>
            </w:r>
          </w:p>
        </w:tc>
        <w:tc>
          <w:tcPr>
            <w:tcW w:w="980" w:type="pct"/>
            <w:tcBorders>
              <w:top w:val="single" w:sz="4" w:space="0" w:color="82C341" w:themeColor="background1"/>
              <w:bottom w:val="single" w:sz="4" w:space="0" w:color="82C341" w:themeColor="background1"/>
            </w:tcBorders>
            <w:shd w:val="clear" w:color="auto" w:fill="auto"/>
          </w:tcPr>
          <w:p w14:paraId="7C41978B" w14:textId="25E804A7" w:rsidR="00BD33E0" w:rsidRPr="00BD33E0" w:rsidRDefault="00152460" w:rsidP="00263D50">
            <w:pPr>
              <w:pStyle w:val="TableText"/>
              <w:jc w:val="right"/>
              <w:rPr>
                <w:rFonts w:eastAsia="Times New Roman"/>
                <w:b w:val="0"/>
                <w:color w:val="000000"/>
                <w:szCs w:val="17"/>
                <w:lang w:eastAsia="en-AU"/>
              </w:rPr>
            </w:pPr>
            <w:r>
              <w:rPr>
                <w:rFonts w:eastAsia="Times New Roman"/>
                <w:b w:val="0"/>
                <w:color w:val="000000"/>
                <w:szCs w:val="17"/>
                <w:lang w:eastAsia="en-AU"/>
              </w:rPr>
              <w:t>13</w:t>
            </w:r>
            <w:r w:rsidR="00B73B6F">
              <w:rPr>
                <w:rFonts w:eastAsia="Times New Roman"/>
                <w:b w:val="0"/>
                <w:color w:val="000000"/>
                <w:szCs w:val="17"/>
                <w:lang w:eastAsia="en-AU"/>
              </w:rPr>
              <w:t>3,</w:t>
            </w:r>
            <w:r>
              <w:rPr>
                <w:rFonts w:eastAsia="Times New Roman"/>
                <w:b w:val="0"/>
                <w:color w:val="000000"/>
                <w:szCs w:val="17"/>
                <w:lang w:eastAsia="en-AU"/>
              </w:rPr>
              <w:t>0</w:t>
            </w:r>
            <w:r w:rsidR="00B73B6F">
              <w:rPr>
                <w:rFonts w:eastAsia="Times New Roman"/>
                <w:b w:val="0"/>
                <w:color w:val="000000"/>
                <w:szCs w:val="17"/>
                <w:lang w:eastAsia="en-AU"/>
              </w:rPr>
              <w:t>00</w:t>
            </w:r>
          </w:p>
        </w:tc>
        <w:tc>
          <w:tcPr>
            <w:tcW w:w="811" w:type="pct"/>
            <w:tcBorders>
              <w:top w:val="single" w:sz="4" w:space="0" w:color="82C341" w:themeColor="background1"/>
              <w:bottom w:val="single" w:sz="4" w:space="0" w:color="82C341" w:themeColor="background1"/>
            </w:tcBorders>
            <w:shd w:val="clear" w:color="auto" w:fill="auto"/>
            <w:vAlign w:val="center"/>
          </w:tcPr>
          <w:p w14:paraId="099C0C7D" w14:textId="3C93B401" w:rsidR="00BD33E0" w:rsidRPr="00BD33E0" w:rsidRDefault="00152460" w:rsidP="00263D50">
            <w:pPr>
              <w:pStyle w:val="TableText"/>
              <w:jc w:val="right"/>
              <w:rPr>
                <w:b w:val="0"/>
              </w:rPr>
            </w:pPr>
            <w:r>
              <w:rPr>
                <w:b w:val="0"/>
              </w:rPr>
              <w:t>11</w:t>
            </w:r>
            <w:r w:rsidR="00B73B6F">
              <w:rPr>
                <w:b w:val="0"/>
              </w:rPr>
              <w:t>%</w:t>
            </w:r>
          </w:p>
        </w:tc>
      </w:tr>
    </w:tbl>
    <w:p w14:paraId="57AAF9A1" w14:textId="4915B8DB" w:rsidR="00BD33E0" w:rsidRPr="00AA200B" w:rsidRDefault="00BD33E0" w:rsidP="00AA200B">
      <w:pPr>
        <w:pStyle w:val="Caption"/>
      </w:pPr>
      <w:r w:rsidRPr="00AA200B">
        <w:t xml:space="preserve">Note: All figures are rounded to the nearest </w:t>
      </w:r>
      <w:r w:rsidR="007F7418" w:rsidRPr="00AA200B">
        <w:t>100 </w:t>
      </w:r>
      <w:r w:rsidRPr="00AA200B">
        <w:t>tonnes</w:t>
      </w:r>
      <w:r w:rsidR="00E14CB2">
        <w:t>.</w:t>
      </w:r>
    </w:p>
    <w:bookmarkEnd w:id="92"/>
    <w:p w14:paraId="580895E2" w14:textId="38A37B23" w:rsidR="00AC2F71" w:rsidRDefault="00AC2F71" w:rsidP="00AC2F71">
      <w:r>
        <w:lastRenderedPageBreak/>
        <w:t>The differences observed between the two data sets could be explained by</w:t>
      </w:r>
      <w:r w:rsidR="00197400">
        <w:t xml:space="preserve"> </w:t>
      </w:r>
      <w:proofErr w:type="gramStart"/>
      <w:r w:rsidR="00197400">
        <w:t>a number of</w:t>
      </w:r>
      <w:proofErr w:type="gramEnd"/>
      <w:r w:rsidR="00197400">
        <w:t xml:space="preserve"> factors</w:t>
      </w:r>
      <w:r>
        <w:t>:</w:t>
      </w:r>
    </w:p>
    <w:p w14:paraId="0D7B3FE9" w14:textId="4256FDC4" w:rsidR="00AC2F71" w:rsidRDefault="00197400" w:rsidP="00AC2F71">
      <w:pPr>
        <w:pStyle w:val="ListBullet"/>
      </w:pPr>
      <w:r>
        <w:t xml:space="preserve">Responses </w:t>
      </w:r>
      <w:r w:rsidR="00AC2F71">
        <w:t>by material type by source sector</w:t>
      </w:r>
      <w:r w:rsidR="00AB448E">
        <w:t xml:space="preserve"> </w:t>
      </w:r>
      <w:r w:rsidR="00AC2F71">
        <w:t>can vary significantly from year to year, potentially due to:</w:t>
      </w:r>
    </w:p>
    <w:p w14:paraId="2301FDF3" w14:textId="5D881206" w:rsidR="00AC2F71" w:rsidRDefault="00AC2F71" w:rsidP="00AC2F71">
      <w:pPr>
        <w:pStyle w:val="ListBullet2"/>
      </w:pPr>
      <w:r>
        <w:t>respondent data entry error, unfamiliarity with business operations, confusion over data and</w:t>
      </w:r>
      <w:r w:rsidR="00C3339E">
        <w:t xml:space="preserve"> </w:t>
      </w:r>
      <w:r>
        <w:t>/</w:t>
      </w:r>
      <w:r w:rsidR="00C3339E">
        <w:t xml:space="preserve"> </w:t>
      </w:r>
      <w:r>
        <w:t>or the survey</w:t>
      </w:r>
    </w:p>
    <w:p w14:paraId="6C5F36BC" w14:textId="49967E9F" w:rsidR="00AC2F71" w:rsidRDefault="00AC2F71" w:rsidP="00AC2F71">
      <w:pPr>
        <w:pStyle w:val="ListBullet2"/>
      </w:pPr>
      <w:r>
        <w:t>material entered as originating from an industrial source (e.g. a materials recovery facility) which was initially from a municipal source (a kerbside recyclable bin)</w:t>
      </w:r>
      <w:r w:rsidR="00197400">
        <w:t>.</w:t>
      </w:r>
    </w:p>
    <w:p w14:paraId="002C20E1" w14:textId="0E8E1C91" w:rsidR="00AC2F71" w:rsidRDefault="00197400" w:rsidP="00AC2F71">
      <w:pPr>
        <w:pStyle w:val="ListBullet"/>
      </w:pPr>
      <w:r>
        <w:t xml:space="preserve">For </w:t>
      </w:r>
      <w:r w:rsidR="00AC2F71">
        <w:t xml:space="preserve">some materials, more are captured in VRIAR from municipal sources than in VLGAWSR (e.g. only aluminium and steel cans are counted in VLGAWSR for metals while VRIAR contains data associated with </w:t>
      </w:r>
      <w:r>
        <w:t>end-of-</w:t>
      </w:r>
      <w:r w:rsidR="00AC2F71">
        <w:t>life vehicles and large appliances that often are received by scrap metal dealers and classified as municipal waste)</w:t>
      </w:r>
      <w:r>
        <w:t>.</w:t>
      </w:r>
    </w:p>
    <w:p w14:paraId="62102CFA" w14:textId="7CEA8E29" w:rsidR="00AB448E" w:rsidRDefault="00197400" w:rsidP="00AC2F71">
      <w:pPr>
        <w:pStyle w:val="ListBullet"/>
      </w:pPr>
      <w:r>
        <w:t xml:space="preserve">Garden </w:t>
      </w:r>
      <w:r w:rsidR="00AC2F71">
        <w:t>waste materials collected in council services or dropped off at council facilities may be processed (e.g. mulching) onsite by council and may not be captured in VRIAR</w:t>
      </w:r>
      <w:r>
        <w:t>.</w:t>
      </w:r>
    </w:p>
    <w:p w14:paraId="07557A52" w14:textId="77ED3223" w:rsidR="00AC2F71" w:rsidRDefault="00197400" w:rsidP="00AC2F71">
      <w:pPr>
        <w:pStyle w:val="ListBullet"/>
      </w:pPr>
      <w:r>
        <w:t xml:space="preserve">Some </w:t>
      </w:r>
      <w:r w:rsidR="00AC2F71">
        <w:t>multi</w:t>
      </w:r>
      <w:r>
        <w:t>-</w:t>
      </w:r>
      <w:r w:rsidR="00AC2F71">
        <w:t>unit dwellings are serviced by private waste collection contractors that are separate to the services offered by local councils and tonnes collected in these services are not captured in VLGAWSR</w:t>
      </w:r>
      <w:r>
        <w:t>.</w:t>
      </w:r>
    </w:p>
    <w:p w14:paraId="0C9CFC3A" w14:textId="3848126E" w:rsidR="00AC2F71" w:rsidRDefault="00197400" w:rsidP="00AC2F71">
      <w:pPr>
        <w:pStyle w:val="ListBullet"/>
      </w:pPr>
      <w:r>
        <w:t xml:space="preserve">There </w:t>
      </w:r>
      <w:r w:rsidR="00AC2F71">
        <w:t xml:space="preserve">is a gap in information between VLGAWSR data and VRIAR, for example, where materials sorted for reprocessing may not be recoverable due to </w:t>
      </w:r>
      <w:r>
        <w:t>post-</w:t>
      </w:r>
      <w:r w:rsidR="00AC2F71">
        <w:t>sorting contamination.</w:t>
      </w:r>
    </w:p>
    <w:p w14:paraId="219A5EAB" w14:textId="1EE7260B" w:rsidR="00985A04" w:rsidRDefault="00AC2F71">
      <w:r>
        <w:t>Data in these reports are provided to Sustainability Victoria from two different surveys, targeting different participants. Consequently, we do not expect the results to align for all material types. Sustainability Victoria advises that figures from VLGAWSR should be used for the municipal sector.</w:t>
      </w:r>
      <w:bookmarkEnd w:id="90"/>
    </w:p>
    <w:sectPr w:rsidR="00985A04" w:rsidSect="002211F4">
      <w:footerReference w:type="first" r:id="rId88"/>
      <w:pgSz w:w="11906" w:h="16838" w:code="9"/>
      <w:pgMar w:top="1474" w:right="964" w:bottom="1134" w:left="3175" w:header="851" w:footer="3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325A40" w14:textId="77777777" w:rsidR="00BF4349" w:rsidRDefault="00BF4349" w:rsidP="006D5547">
      <w:pPr>
        <w:spacing w:after="0"/>
      </w:pPr>
      <w:r>
        <w:separator/>
      </w:r>
    </w:p>
    <w:p w14:paraId="5BBD26AF" w14:textId="77777777" w:rsidR="00BF4349" w:rsidRDefault="00BF4349"/>
  </w:endnote>
  <w:endnote w:type="continuationSeparator" w:id="0">
    <w:p w14:paraId="4E99EFAF" w14:textId="77777777" w:rsidR="00BF4349" w:rsidRDefault="00BF4349" w:rsidP="006D5547">
      <w:pPr>
        <w:spacing w:after="0"/>
      </w:pPr>
      <w:r>
        <w:continuationSeparator/>
      </w:r>
    </w:p>
    <w:p w14:paraId="028CECCA" w14:textId="77777777" w:rsidR="00BF4349" w:rsidRDefault="00BF4349"/>
  </w:endnote>
  <w:endnote w:type="continuationNotice" w:id="1">
    <w:p w14:paraId="787B591A" w14:textId="77777777" w:rsidR="00BF4349" w:rsidRDefault="00BF43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00000000"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7A3DE" w14:textId="77777777" w:rsidR="00D51619" w:rsidRDefault="00D5161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9498" w:type="dxa"/>
      <w:tblLook w:val="04A0" w:firstRow="1" w:lastRow="0" w:firstColumn="1" w:lastColumn="0" w:noHBand="0" w:noVBand="1"/>
    </w:tblPr>
    <w:tblGrid>
      <w:gridCol w:w="4820"/>
      <w:gridCol w:w="4678"/>
    </w:tblGrid>
    <w:tr w:rsidR="00D51619" w14:paraId="3BEAB40C" w14:textId="77777777" w:rsidTr="00CA6D48">
      <w:tc>
        <w:tcPr>
          <w:tcW w:w="4820" w:type="dxa"/>
          <w:vAlign w:val="bottom"/>
        </w:tcPr>
        <w:p w14:paraId="189B12E6" w14:textId="77777777" w:rsidR="00D51619" w:rsidRDefault="00D51619" w:rsidP="00C15107">
          <w:pPr>
            <w:pStyle w:val="FooterDetails"/>
          </w:pPr>
          <w:r>
            <w:t>Victorian Recycling Industry Annual Report 2018–19</w:t>
          </w:r>
        </w:p>
      </w:tc>
      <w:tc>
        <w:tcPr>
          <w:tcW w:w="4678" w:type="dxa"/>
          <w:vAlign w:val="bottom"/>
        </w:tcPr>
        <w:p w14:paraId="1030D1BB" w14:textId="77777777" w:rsidR="00D51619" w:rsidRDefault="00D51619" w:rsidP="00C15107">
          <w:pPr>
            <w:pStyle w:val="FooterDetails"/>
            <w:jc w:val="right"/>
          </w:pPr>
          <w:r w:rsidRPr="002A1766">
            <w:rPr>
              <w:rStyle w:val="PageNumber"/>
            </w:rPr>
            <w:fldChar w:fldCharType="begin"/>
          </w:r>
          <w:r w:rsidRPr="002A1766">
            <w:rPr>
              <w:rStyle w:val="PageNumber"/>
            </w:rPr>
            <w:instrText xml:space="preserve"> PAGE  \* Arabic  \* MERGEFORMAT </w:instrText>
          </w:r>
          <w:r w:rsidRPr="002A1766">
            <w:rPr>
              <w:rStyle w:val="PageNumber"/>
            </w:rPr>
            <w:fldChar w:fldCharType="separate"/>
          </w:r>
          <w:r>
            <w:rPr>
              <w:rStyle w:val="PageNumber"/>
              <w:noProof/>
            </w:rPr>
            <w:t>5</w:t>
          </w:r>
          <w:r w:rsidRPr="002A1766">
            <w:rPr>
              <w:rStyle w:val="PageNumber"/>
            </w:rPr>
            <w:fldChar w:fldCharType="end"/>
          </w:r>
        </w:p>
      </w:tc>
    </w:tr>
  </w:tbl>
  <w:p w14:paraId="360A0448" w14:textId="0F44694D" w:rsidR="00D51619" w:rsidRDefault="00D51619" w:rsidP="006F7E30">
    <w:pPr>
      <w:pStyle w:val="Footer"/>
    </w:pPr>
    <w:r>
      <w:rPr>
        <w:noProof/>
        <w:lang w:eastAsia="en-AU"/>
      </w:rPr>
      <w:drawing>
        <wp:anchor distT="0" distB="0" distL="114300" distR="114300" simplePos="0" relativeHeight="251658246" behindDoc="1" locked="1" layoutInCell="1" allowOverlap="1" wp14:anchorId="3953026B" wp14:editId="0A095020">
          <wp:simplePos x="0" y="0"/>
          <wp:positionH relativeFrom="page">
            <wp:posOffset>5826125</wp:posOffset>
          </wp:positionH>
          <wp:positionV relativeFrom="page">
            <wp:posOffset>9758680</wp:posOffset>
          </wp:positionV>
          <wp:extent cx="1724025" cy="932180"/>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V06_Report Template_FA2.jpg"/>
                  <pic:cNvPicPr/>
                </pic:nvPicPr>
                <pic:blipFill>
                  <a:blip r:embed="rId1"/>
                  <a:stretch>
                    <a:fillRect/>
                  </a:stretch>
                </pic:blipFill>
                <pic:spPr>
                  <a:xfrm>
                    <a:off x="0" y="0"/>
                    <a:ext cx="1724025" cy="932180"/>
                  </a:xfrm>
                  <a:prstGeom prst="rect">
                    <a:avLst/>
                  </a:prstGeom>
                </pic:spPr>
              </pic:pic>
            </a:graphicData>
          </a:graphic>
          <wp14:sizeRelH relativeFrom="margin">
            <wp14:pctWidth>0</wp14:pctWidth>
          </wp14:sizeRelH>
          <wp14:sizeRelV relativeFrom="margin">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8925" w:type="dxa"/>
      <w:tblInd w:w="-2041" w:type="dxa"/>
      <w:tblLayout w:type="fixed"/>
      <w:tblLook w:val="04A0" w:firstRow="1" w:lastRow="0" w:firstColumn="1" w:lastColumn="0" w:noHBand="0" w:noVBand="1"/>
    </w:tblPr>
    <w:tblGrid>
      <w:gridCol w:w="2048"/>
      <w:gridCol w:w="6877"/>
    </w:tblGrid>
    <w:tr w:rsidR="00D51619" w:rsidRPr="00807D31" w14:paraId="6D16FCAD" w14:textId="77777777" w:rsidTr="00CA6D48">
      <w:trPr>
        <w:trHeight w:hRule="exact" w:val="284"/>
      </w:trPr>
      <w:tc>
        <w:tcPr>
          <w:tcW w:w="2098" w:type="dxa"/>
          <w:vAlign w:val="bottom"/>
        </w:tcPr>
        <w:tbl>
          <w:tblPr>
            <w:tblStyle w:val="LayoutGrid"/>
            <w:tblW w:w="8925" w:type="dxa"/>
            <w:tblLayout w:type="fixed"/>
            <w:tblLook w:val="04A0" w:firstRow="1" w:lastRow="0" w:firstColumn="1" w:lastColumn="0" w:noHBand="0" w:noVBand="1"/>
          </w:tblPr>
          <w:tblGrid>
            <w:gridCol w:w="2048"/>
            <w:gridCol w:w="6877"/>
          </w:tblGrid>
          <w:tr w:rsidR="00D51619" w14:paraId="7EDB309D" w14:textId="77777777" w:rsidTr="00CA6D48">
            <w:trPr>
              <w:trHeight w:hRule="exact" w:val="284"/>
            </w:trPr>
            <w:tc>
              <w:tcPr>
                <w:tcW w:w="2098" w:type="dxa"/>
                <w:vAlign w:val="bottom"/>
              </w:tcPr>
              <w:p w14:paraId="3E7ECF71" w14:textId="77777777" w:rsidR="00D51619" w:rsidRPr="00AB467D" w:rsidRDefault="00D51619" w:rsidP="00A30D16">
                <w:pPr>
                  <w:pStyle w:val="FooterDetails"/>
                  <w:rPr>
                    <w:rStyle w:val="PageNumber"/>
                  </w:rPr>
                </w:pPr>
                <w:r w:rsidRPr="00AB467D">
                  <w:rPr>
                    <w:rStyle w:val="PageNumber"/>
                  </w:rPr>
                  <w:fldChar w:fldCharType="begin"/>
                </w:r>
                <w:r w:rsidRPr="00AB467D">
                  <w:rPr>
                    <w:rStyle w:val="PageNumber"/>
                  </w:rPr>
                  <w:instrText xml:space="preserve"> PAGE  \* Arabic  \* MERGEFORMAT </w:instrText>
                </w:r>
                <w:r w:rsidRPr="00AB467D">
                  <w:rPr>
                    <w:rStyle w:val="PageNumber"/>
                  </w:rPr>
                  <w:fldChar w:fldCharType="separate"/>
                </w:r>
                <w:r>
                  <w:rPr>
                    <w:rStyle w:val="PageNumber"/>
                    <w:noProof/>
                  </w:rPr>
                  <w:t>6</w:t>
                </w:r>
                <w:r w:rsidRPr="00AB467D">
                  <w:rPr>
                    <w:rStyle w:val="PageNumber"/>
                  </w:rPr>
                  <w:fldChar w:fldCharType="end"/>
                </w:r>
              </w:p>
            </w:tc>
            <w:tc>
              <w:tcPr>
                <w:tcW w:w="7046" w:type="dxa"/>
                <w:vAlign w:val="bottom"/>
              </w:tcPr>
              <w:p w14:paraId="21E8E663" w14:textId="77777777" w:rsidR="00D51619" w:rsidRPr="00807D31" w:rsidRDefault="00D51619" w:rsidP="00A30D16">
                <w:pPr>
                  <w:pStyle w:val="FooterDetailsEven"/>
                  <w:rPr>
                    <w:rStyle w:val="PageNumber"/>
                    <w:b/>
                  </w:rPr>
                </w:pPr>
                <w:r w:rsidRPr="00807D31">
                  <w:rPr>
                    <w:rStyle w:val="PageNumber"/>
                    <w:b/>
                  </w:rPr>
                  <w:t>Sustainability Victoria</w:t>
                </w:r>
              </w:p>
            </w:tc>
          </w:tr>
        </w:tbl>
        <w:p w14:paraId="39E4F045" w14:textId="77777777" w:rsidR="00D51619" w:rsidRPr="00AB467D" w:rsidRDefault="00D51619" w:rsidP="00A30D16">
          <w:pPr>
            <w:pStyle w:val="FooterDetails"/>
            <w:rPr>
              <w:rStyle w:val="PageNumber"/>
            </w:rPr>
          </w:pPr>
          <w:r w:rsidRPr="00AB467D">
            <w:rPr>
              <w:rStyle w:val="PageNumber"/>
            </w:rPr>
            <w:fldChar w:fldCharType="begin"/>
          </w:r>
          <w:r w:rsidRPr="00AB467D">
            <w:rPr>
              <w:rStyle w:val="PageNumber"/>
            </w:rPr>
            <w:instrText xml:space="preserve"> PAGE  \* Arabic  \* MERGEFORMAT </w:instrText>
          </w:r>
          <w:r w:rsidRPr="00AB467D">
            <w:rPr>
              <w:rStyle w:val="PageNumber"/>
            </w:rPr>
            <w:fldChar w:fldCharType="separate"/>
          </w:r>
          <w:r>
            <w:rPr>
              <w:rStyle w:val="PageNumber"/>
              <w:noProof/>
            </w:rPr>
            <w:t>6</w:t>
          </w:r>
          <w:r w:rsidRPr="00AB467D">
            <w:rPr>
              <w:rStyle w:val="PageNumber"/>
            </w:rPr>
            <w:fldChar w:fldCharType="end"/>
          </w:r>
        </w:p>
      </w:tc>
      <w:tc>
        <w:tcPr>
          <w:tcW w:w="7046" w:type="dxa"/>
          <w:vAlign w:val="bottom"/>
        </w:tcPr>
        <w:p w14:paraId="1EE25D03" w14:textId="77777777" w:rsidR="00D51619" w:rsidRPr="00807D31" w:rsidRDefault="00D51619" w:rsidP="00A30D16">
          <w:pPr>
            <w:pStyle w:val="FooterDetailsEven"/>
            <w:rPr>
              <w:rStyle w:val="PageNumber"/>
              <w:b/>
            </w:rPr>
          </w:pPr>
          <w:r w:rsidRPr="00807D31">
            <w:rPr>
              <w:rStyle w:val="PageNumber"/>
              <w:b/>
            </w:rPr>
            <w:t>Sustainability Victoria</w:t>
          </w:r>
        </w:p>
      </w:tc>
    </w:tr>
  </w:tbl>
  <w:p w14:paraId="6BF4C92E" w14:textId="149F4DA7" w:rsidR="00D51619" w:rsidRDefault="00D51619" w:rsidP="006F7E30">
    <w:pPr>
      <w:pStyle w:val="Footer"/>
    </w:pPr>
    <w:r>
      <w:rPr>
        <w:noProof/>
        <w:lang w:eastAsia="en-AU"/>
      </w:rPr>
      <w:drawing>
        <wp:anchor distT="0" distB="0" distL="114300" distR="114300" simplePos="0" relativeHeight="251658250" behindDoc="1" locked="0" layoutInCell="0" allowOverlap="1" wp14:anchorId="3E72C5BA" wp14:editId="7A5D0BBF">
          <wp:simplePos x="0" y="0"/>
          <wp:positionH relativeFrom="page">
            <wp:posOffset>6350</wp:posOffset>
          </wp:positionH>
          <wp:positionV relativeFrom="page">
            <wp:posOffset>9812655</wp:posOffset>
          </wp:positionV>
          <wp:extent cx="1562400" cy="8784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V06_Report Template_FA.jpg"/>
                  <pic:cNvPicPr/>
                </pic:nvPicPr>
                <pic:blipFill>
                  <a:blip r:embed="rId1"/>
                  <a:stretch>
                    <a:fillRect/>
                  </a:stretch>
                </pic:blipFill>
                <pic:spPr>
                  <a:xfrm>
                    <a:off x="0" y="0"/>
                    <a:ext cx="1562400" cy="87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7711" w:type="dxa"/>
      <w:tblLook w:val="04A0" w:firstRow="1" w:lastRow="0" w:firstColumn="1" w:lastColumn="0" w:noHBand="0" w:noVBand="1"/>
    </w:tblPr>
    <w:tblGrid>
      <w:gridCol w:w="6805"/>
      <w:gridCol w:w="906"/>
    </w:tblGrid>
    <w:tr w:rsidR="00D51619" w14:paraId="4D3C105D" w14:textId="77777777" w:rsidTr="00CA6D48">
      <w:tc>
        <w:tcPr>
          <w:tcW w:w="6804" w:type="dxa"/>
          <w:vAlign w:val="bottom"/>
        </w:tcPr>
        <w:p w14:paraId="19D65466" w14:textId="77777777" w:rsidR="00D51619" w:rsidRDefault="00D51619" w:rsidP="00A30D16">
          <w:pPr>
            <w:pStyle w:val="FooterDetails"/>
          </w:pPr>
          <w:r>
            <w:t>Victorian Recycling Industry Annual Report 2018–19</w:t>
          </w:r>
        </w:p>
      </w:tc>
      <w:tc>
        <w:tcPr>
          <w:tcW w:w="906" w:type="dxa"/>
          <w:vAlign w:val="bottom"/>
        </w:tcPr>
        <w:p w14:paraId="4E70821A" w14:textId="77777777" w:rsidR="00D51619" w:rsidRDefault="00D51619" w:rsidP="00A30D16">
          <w:pPr>
            <w:pStyle w:val="FooterDetails"/>
            <w:jc w:val="right"/>
          </w:pPr>
          <w:r>
            <w:rPr>
              <w:noProof/>
              <w:lang w:eastAsia="en-AU"/>
            </w:rPr>
            <w:drawing>
              <wp:anchor distT="0" distB="0" distL="114300" distR="114300" simplePos="0" relativeHeight="251658252" behindDoc="1" locked="1" layoutInCell="1" allowOverlap="1" wp14:anchorId="144C8F5D" wp14:editId="58249283">
                <wp:simplePos x="0" y="0"/>
                <wp:positionH relativeFrom="page">
                  <wp:posOffset>-482600</wp:posOffset>
                </wp:positionH>
                <wp:positionV relativeFrom="page">
                  <wp:posOffset>-505460</wp:posOffset>
                </wp:positionV>
                <wp:extent cx="1724025" cy="932180"/>
                <wp:effectExtent l="0" t="0" r="9525" b="127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V06_Report Template_FA2.jpg"/>
                        <pic:cNvPicPr/>
                      </pic:nvPicPr>
                      <pic:blipFill>
                        <a:blip r:embed="rId1"/>
                        <a:stretch>
                          <a:fillRect/>
                        </a:stretch>
                      </pic:blipFill>
                      <pic:spPr>
                        <a:xfrm>
                          <a:off x="0" y="0"/>
                          <a:ext cx="1724025" cy="932180"/>
                        </a:xfrm>
                        <a:prstGeom prst="rect">
                          <a:avLst/>
                        </a:prstGeom>
                      </pic:spPr>
                    </pic:pic>
                  </a:graphicData>
                </a:graphic>
                <wp14:sizeRelH relativeFrom="margin">
                  <wp14:pctWidth>0</wp14:pctWidth>
                </wp14:sizeRelH>
                <wp14:sizeRelV relativeFrom="margin">
                  <wp14:pctHeight>0</wp14:pctHeight>
                </wp14:sizeRelV>
              </wp:anchor>
            </w:drawing>
          </w:r>
          <w:r w:rsidRPr="002A1766">
            <w:rPr>
              <w:rStyle w:val="PageNumber"/>
            </w:rPr>
            <w:fldChar w:fldCharType="begin"/>
          </w:r>
          <w:r w:rsidRPr="002A1766">
            <w:rPr>
              <w:rStyle w:val="PageNumber"/>
            </w:rPr>
            <w:instrText xml:space="preserve"> PAGE  \* Arabic  \* MERGEFORMAT </w:instrText>
          </w:r>
          <w:r w:rsidRPr="002A1766">
            <w:rPr>
              <w:rStyle w:val="PageNumber"/>
            </w:rPr>
            <w:fldChar w:fldCharType="separate"/>
          </w:r>
          <w:r>
            <w:rPr>
              <w:rStyle w:val="PageNumber"/>
              <w:noProof/>
            </w:rPr>
            <w:t>5</w:t>
          </w:r>
          <w:r w:rsidRPr="002A1766">
            <w:rPr>
              <w:rStyle w:val="PageNumber"/>
            </w:rPr>
            <w:fldChar w:fldCharType="end"/>
          </w:r>
        </w:p>
      </w:tc>
    </w:tr>
  </w:tbl>
  <w:p w14:paraId="1F27D12B" w14:textId="6CD53F4F" w:rsidR="00D51619" w:rsidRDefault="00D51619" w:rsidP="006F7E3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8925" w:type="dxa"/>
      <w:tblInd w:w="-2041" w:type="dxa"/>
      <w:tblLayout w:type="fixed"/>
      <w:tblLook w:val="04A0" w:firstRow="1" w:lastRow="0" w:firstColumn="1" w:lastColumn="0" w:noHBand="0" w:noVBand="1"/>
    </w:tblPr>
    <w:tblGrid>
      <w:gridCol w:w="2048"/>
      <w:gridCol w:w="6877"/>
    </w:tblGrid>
    <w:tr w:rsidR="00D51619" w:rsidRPr="00807D31" w14:paraId="3AFACE60" w14:textId="77777777" w:rsidTr="00CA6D48">
      <w:trPr>
        <w:trHeight w:hRule="exact" w:val="284"/>
      </w:trPr>
      <w:tc>
        <w:tcPr>
          <w:tcW w:w="2098" w:type="dxa"/>
          <w:vAlign w:val="bottom"/>
        </w:tcPr>
        <w:p w14:paraId="15CC53F6" w14:textId="77777777" w:rsidR="00D51619" w:rsidRPr="00AB467D" w:rsidRDefault="00D51619" w:rsidP="00A30D16">
          <w:pPr>
            <w:pStyle w:val="FooterDetails"/>
            <w:rPr>
              <w:rStyle w:val="PageNumber"/>
            </w:rPr>
          </w:pPr>
          <w:r w:rsidRPr="00AB467D">
            <w:rPr>
              <w:rStyle w:val="PageNumber"/>
            </w:rPr>
            <w:fldChar w:fldCharType="begin"/>
          </w:r>
          <w:r w:rsidRPr="00AB467D">
            <w:rPr>
              <w:rStyle w:val="PageNumber"/>
            </w:rPr>
            <w:instrText xml:space="preserve"> PAGE  \* Arabic  \* MERGEFORMAT </w:instrText>
          </w:r>
          <w:r w:rsidRPr="00AB467D">
            <w:rPr>
              <w:rStyle w:val="PageNumber"/>
            </w:rPr>
            <w:fldChar w:fldCharType="separate"/>
          </w:r>
          <w:r>
            <w:rPr>
              <w:rStyle w:val="PageNumber"/>
              <w:noProof/>
            </w:rPr>
            <w:t>6</w:t>
          </w:r>
          <w:r w:rsidRPr="00AB467D">
            <w:rPr>
              <w:rStyle w:val="PageNumber"/>
            </w:rPr>
            <w:fldChar w:fldCharType="end"/>
          </w:r>
        </w:p>
      </w:tc>
      <w:tc>
        <w:tcPr>
          <w:tcW w:w="7046" w:type="dxa"/>
          <w:vAlign w:val="bottom"/>
        </w:tcPr>
        <w:p w14:paraId="5ABDB5F8" w14:textId="77777777" w:rsidR="00D51619" w:rsidRPr="00807D31" w:rsidRDefault="00D51619" w:rsidP="00A30D16">
          <w:pPr>
            <w:pStyle w:val="FooterDetailsEven"/>
            <w:rPr>
              <w:rStyle w:val="PageNumber"/>
              <w:b/>
            </w:rPr>
          </w:pPr>
          <w:r w:rsidRPr="00807D31">
            <w:rPr>
              <w:rStyle w:val="PageNumber"/>
              <w:b/>
            </w:rPr>
            <w:t>Sustainability Victoria</w:t>
          </w:r>
        </w:p>
      </w:tc>
    </w:tr>
  </w:tbl>
  <w:p w14:paraId="42CC0633" w14:textId="77777777" w:rsidR="00D51619" w:rsidRDefault="00D51619" w:rsidP="006F7E30">
    <w:pPr>
      <w:pStyle w:val="Footer"/>
    </w:pPr>
    <w:r>
      <w:rPr>
        <w:noProof/>
        <w:lang w:eastAsia="en-AU"/>
      </w:rPr>
      <w:drawing>
        <wp:anchor distT="0" distB="0" distL="114300" distR="114300" simplePos="0" relativeHeight="251658251" behindDoc="1" locked="0" layoutInCell="0" allowOverlap="1" wp14:anchorId="2816BDC0" wp14:editId="0B7A45D2">
          <wp:simplePos x="0" y="0"/>
          <wp:positionH relativeFrom="page">
            <wp:posOffset>6350</wp:posOffset>
          </wp:positionH>
          <wp:positionV relativeFrom="page">
            <wp:posOffset>9812655</wp:posOffset>
          </wp:positionV>
          <wp:extent cx="1562400" cy="8784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V06_Report Template_FA.jpg"/>
                  <pic:cNvPicPr/>
                </pic:nvPicPr>
                <pic:blipFill>
                  <a:blip r:embed="rId1"/>
                  <a:stretch>
                    <a:fillRect/>
                  </a:stretch>
                </pic:blipFill>
                <pic:spPr>
                  <a:xfrm>
                    <a:off x="0" y="0"/>
                    <a:ext cx="1562400" cy="87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7711" w:type="dxa"/>
      <w:tblLook w:val="04A0" w:firstRow="1" w:lastRow="0" w:firstColumn="1" w:lastColumn="0" w:noHBand="0" w:noVBand="1"/>
    </w:tblPr>
    <w:tblGrid>
      <w:gridCol w:w="6805"/>
      <w:gridCol w:w="906"/>
    </w:tblGrid>
    <w:tr w:rsidR="00D51619" w14:paraId="297E1086" w14:textId="77777777" w:rsidTr="00B80409">
      <w:tc>
        <w:tcPr>
          <w:tcW w:w="6804" w:type="dxa"/>
          <w:vAlign w:val="bottom"/>
        </w:tcPr>
        <w:p w14:paraId="15580AB8" w14:textId="77777777" w:rsidR="00D51619" w:rsidRDefault="00D51619" w:rsidP="00B80409">
          <w:pPr>
            <w:pStyle w:val="FooterDetails"/>
          </w:pPr>
          <w:r>
            <w:t>Victorian Recycling Industry Annual Report 2018–19</w:t>
          </w:r>
        </w:p>
      </w:tc>
      <w:tc>
        <w:tcPr>
          <w:tcW w:w="906" w:type="dxa"/>
          <w:vAlign w:val="bottom"/>
        </w:tcPr>
        <w:p w14:paraId="6D9FE0C0" w14:textId="77777777" w:rsidR="00D51619" w:rsidRDefault="00D51619" w:rsidP="00B80409">
          <w:pPr>
            <w:pStyle w:val="FooterDetails"/>
            <w:jc w:val="right"/>
          </w:pPr>
          <w:r>
            <w:rPr>
              <w:noProof/>
              <w:lang w:eastAsia="en-AU"/>
            </w:rPr>
            <w:drawing>
              <wp:anchor distT="0" distB="0" distL="114300" distR="114300" simplePos="0" relativeHeight="251658248" behindDoc="1" locked="1" layoutInCell="1" allowOverlap="1" wp14:anchorId="6E4A1097" wp14:editId="2A6B6944">
                <wp:simplePos x="0" y="0"/>
                <wp:positionH relativeFrom="page">
                  <wp:posOffset>-482600</wp:posOffset>
                </wp:positionH>
                <wp:positionV relativeFrom="page">
                  <wp:posOffset>-505460</wp:posOffset>
                </wp:positionV>
                <wp:extent cx="1724025" cy="932180"/>
                <wp:effectExtent l="0" t="0" r="9525"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V06_Report Template_FA2.jpg"/>
                        <pic:cNvPicPr/>
                      </pic:nvPicPr>
                      <pic:blipFill>
                        <a:blip r:embed="rId1"/>
                        <a:stretch>
                          <a:fillRect/>
                        </a:stretch>
                      </pic:blipFill>
                      <pic:spPr>
                        <a:xfrm>
                          <a:off x="0" y="0"/>
                          <a:ext cx="1724025" cy="932180"/>
                        </a:xfrm>
                        <a:prstGeom prst="rect">
                          <a:avLst/>
                        </a:prstGeom>
                      </pic:spPr>
                    </pic:pic>
                  </a:graphicData>
                </a:graphic>
                <wp14:sizeRelH relativeFrom="margin">
                  <wp14:pctWidth>0</wp14:pctWidth>
                </wp14:sizeRelH>
                <wp14:sizeRelV relativeFrom="margin">
                  <wp14:pctHeight>0</wp14:pctHeight>
                </wp14:sizeRelV>
              </wp:anchor>
            </w:drawing>
          </w:r>
          <w:r w:rsidRPr="002A1766">
            <w:rPr>
              <w:rStyle w:val="PageNumber"/>
            </w:rPr>
            <w:fldChar w:fldCharType="begin"/>
          </w:r>
          <w:r w:rsidRPr="002A1766">
            <w:rPr>
              <w:rStyle w:val="PageNumber"/>
            </w:rPr>
            <w:instrText xml:space="preserve"> PAGE  \* Arabic  \* MERGEFORMAT </w:instrText>
          </w:r>
          <w:r w:rsidRPr="002A1766">
            <w:rPr>
              <w:rStyle w:val="PageNumber"/>
            </w:rPr>
            <w:fldChar w:fldCharType="separate"/>
          </w:r>
          <w:r>
            <w:rPr>
              <w:rStyle w:val="PageNumber"/>
              <w:noProof/>
            </w:rPr>
            <w:t>5</w:t>
          </w:r>
          <w:r w:rsidRPr="002A1766">
            <w:rPr>
              <w:rStyle w:val="PageNumber"/>
            </w:rPr>
            <w:fldChar w:fldCharType="end"/>
          </w:r>
        </w:p>
      </w:tc>
    </w:tr>
  </w:tbl>
  <w:p w14:paraId="644CB85F" w14:textId="77777777" w:rsidR="00D51619" w:rsidRDefault="00D51619" w:rsidP="006F7E3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8925" w:type="dxa"/>
      <w:tblInd w:w="-2041" w:type="dxa"/>
      <w:tblLayout w:type="fixed"/>
      <w:tblLook w:val="04A0" w:firstRow="1" w:lastRow="0" w:firstColumn="1" w:lastColumn="0" w:noHBand="0" w:noVBand="1"/>
    </w:tblPr>
    <w:tblGrid>
      <w:gridCol w:w="2048"/>
      <w:gridCol w:w="6877"/>
    </w:tblGrid>
    <w:tr w:rsidR="00D51619" w14:paraId="7A810FE8" w14:textId="77777777" w:rsidTr="00CA6D48">
      <w:trPr>
        <w:trHeight w:hRule="exact" w:val="284"/>
      </w:trPr>
      <w:tc>
        <w:tcPr>
          <w:tcW w:w="2098" w:type="dxa"/>
          <w:vAlign w:val="bottom"/>
        </w:tcPr>
        <w:tbl>
          <w:tblPr>
            <w:tblStyle w:val="LayoutGrid"/>
            <w:tblW w:w="8925" w:type="dxa"/>
            <w:tblLayout w:type="fixed"/>
            <w:tblLook w:val="04A0" w:firstRow="1" w:lastRow="0" w:firstColumn="1" w:lastColumn="0" w:noHBand="0" w:noVBand="1"/>
          </w:tblPr>
          <w:tblGrid>
            <w:gridCol w:w="2048"/>
            <w:gridCol w:w="6877"/>
          </w:tblGrid>
          <w:tr w:rsidR="00D51619" w14:paraId="0667082E" w14:textId="77777777" w:rsidTr="00CA6D48">
            <w:trPr>
              <w:trHeight w:hRule="exact" w:val="284"/>
            </w:trPr>
            <w:tc>
              <w:tcPr>
                <w:tcW w:w="2098" w:type="dxa"/>
                <w:vAlign w:val="bottom"/>
              </w:tcPr>
              <w:p w14:paraId="4FB86869" w14:textId="1EA14D49" w:rsidR="00D51619" w:rsidRPr="00AB467D" w:rsidRDefault="00D51619" w:rsidP="00F44C9A">
                <w:pPr>
                  <w:pStyle w:val="FooterDetails"/>
                  <w:rPr>
                    <w:rStyle w:val="PageNumber"/>
                  </w:rPr>
                </w:pPr>
                <w:r w:rsidRPr="00AB467D">
                  <w:rPr>
                    <w:rStyle w:val="PageNumber"/>
                  </w:rPr>
                  <w:fldChar w:fldCharType="begin"/>
                </w:r>
                <w:r w:rsidRPr="00AB467D">
                  <w:rPr>
                    <w:rStyle w:val="PageNumber"/>
                  </w:rPr>
                  <w:instrText xml:space="preserve"> PAGE  \* Arabic  \* MERGEFORMAT </w:instrText>
                </w:r>
                <w:r w:rsidRPr="00AB467D">
                  <w:rPr>
                    <w:rStyle w:val="PageNumber"/>
                  </w:rPr>
                  <w:fldChar w:fldCharType="separate"/>
                </w:r>
                <w:r>
                  <w:rPr>
                    <w:rStyle w:val="PageNumber"/>
                    <w:noProof/>
                  </w:rPr>
                  <w:t>6</w:t>
                </w:r>
                <w:r w:rsidRPr="00AB467D">
                  <w:rPr>
                    <w:rStyle w:val="PageNumber"/>
                  </w:rPr>
                  <w:fldChar w:fldCharType="end"/>
                </w:r>
              </w:p>
            </w:tc>
            <w:tc>
              <w:tcPr>
                <w:tcW w:w="7046" w:type="dxa"/>
                <w:vAlign w:val="bottom"/>
              </w:tcPr>
              <w:p w14:paraId="708A5836" w14:textId="77777777" w:rsidR="00D51619" w:rsidRPr="00807D31" w:rsidRDefault="00D51619" w:rsidP="00F44C9A">
                <w:pPr>
                  <w:pStyle w:val="FooterDetailsEven"/>
                  <w:rPr>
                    <w:rStyle w:val="PageNumber"/>
                    <w:b/>
                  </w:rPr>
                </w:pPr>
                <w:r w:rsidRPr="00807D31">
                  <w:rPr>
                    <w:rStyle w:val="PageNumber"/>
                    <w:b/>
                  </w:rPr>
                  <w:t>Sustainability Victoria</w:t>
                </w:r>
              </w:p>
            </w:tc>
          </w:tr>
        </w:tbl>
        <w:p w14:paraId="39B18A3A" w14:textId="77777777" w:rsidR="00D51619" w:rsidRPr="00AB467D" w:rsidRDefault="00D51619" w:rsidP="00F44C9A">
          <w:pPr>
            <w:pStyle w:val="FooterDetails"/>
            <w:rPr>
              <w:rStyle w:val="PageNumber"/>
            </w:rPr>
          </w:pPr>
          <w:r w:rsidRPr="00AB467D">
            <w:rPr>
              <w:rStyle w:val="PageNumber"/>
            </w:rPr>
            <w:fldChar w:fldCharType="begin"/>
          </w:r>
          <w:r w:rsidRPr="00AB467D">
            <w:rPr>
              <w:rStyle w:val="PageNumber"/>
            </w:rPr>
            <w:instrText xml:space="preserve"> PAGE  \* Arabic  \* MERGEFORMAT </w:instrText>
          </w:r>
          <w:r w:rsidRPr="00AB467D">
            <w:rPr>
              <w:rStyle w:val="PageNumber"/>
            </w:rPr>
            <w:fldChar w:fldCharType="separate"/>
          </w:r>
          <w:r>
            <w:rPr>
              <w:rStyle w:val="PageNumber"/>
              <w:noProof/>
            </w:rPr>
            <w:t>6</w:t>
          </w:r>
          <w:r w:rsidRPr="00AB467D">
            <w:rPr>
              <w:rStyle w:val="PageNumber"/>
            </w:rPr>
            <w:fldChar w:fldCharType="end"/>
          </w:r>
        </w:p>
      </w:tc>
      <w:tc>
        <w:tcPr>
          <w:tcW w:w="7046" w:type="dxa"/>
          <w:vAlign w:val="bottom"/>
        </w:tcPr>
        <w:p w14:paraId="6B10B1C7" w14:textId="77777777" w:rsidR="00D51619" w:rsidRPr="00807D31" w:rsidRDefault="00D51619" w:rsidP="00F44C9A">
          <w:pPr>
            <w:pStyle w:val="FooterDetailsEven"/>
            <w:rPr>
              <w:rStyle w:val="PageNumber"/>
              <w:b/>
            </w:rPr>
          </w:pPr>
          <w:r w:rsidRPr="00807D31">
            <w:rPr>
              <w:rStyle w:val="PageNumber"/>
              <w:b/>
            </w:rPr>
            <w:t>Sustainability Victoria</w:t>
          </w:r>
        </w:p>
      </w:tc>
    </w:tr>
  </w:tbl>
  <w:p w14:paraId="7EA24F06" w14:textId="2D1EA4B7" w:rsidR="00D51619" w:rsidRDefault="00D51619" w:rsidP="006F7E30">
    <w:pPr>
      <w:pStyle w:val="Footer"/>
    </w:pPr>
    <w:r>
      <w:rPr>
        <w:noProof/>
        <w:lang w:eastAsia="en-AU"/>
      </w:rPr>
      <w:drawing>
        <wp:anchor distT="0" distB="0" distL="114300" distR="114300" simplePos="0" relativeHeight="251658249" behindDoc="1" locked="0" layoutInCell="0" allowOverlap="1" wp14:anchorId="30B052BF" wp14:editId="66292DC8">
          <wp:simplePos x="0" y="0"/>
          <wp:positionH relativeFrom="page">
            <wp:posOffset>6350</wp:posOffset>
          </wp:positionH>
          <wp:positionV relativeFrom="page">
            <wp:posOffset>9813290</wp:posOffset>
          </wp:positionV>
          <wp:extent cx="1562400" cy="8784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V06_Report Template_FA.jpg"/>
                  <pic:cNvPicPr/>
                </pic:nvPicPr>
                <pic:blipFill>
                  <a:blip r:embed="rId1"/>
                  <a:stretch>
                    <a:fillRect/>
                  </a:stretch>
                </pic:blipFill>
                <pic:spPr>
                  <a:xfrm>
                    <a:off x="0" y="0"/>
                    <a:ext cx="1562400" cy="87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1D49F" w14:textId="77777777" w:rsidR="00D51619" w:rsidRDefault="00D516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0" w:type="auto"/>
      <w:tblLayout w:type="fixed"/>
      <w:tblLook w:val="04A0" w:firstRow="1" w:lastRow="0" w:firstColumn="1" w:lastColumn="0" w:noHBand="0" w:noVBand="1"/>
    </w:tblPr>
    <w:tblGrid>
      <w:gridCol w:w="9628"/>
    </w:tblGrid>
    <w:tr w:rsidR="00D51619" w14:paraId="599B2A36" w14:textId="77777777" w:rsidTr="00586EE1">
      <w:tc>
        <w:tcPr>
          <w:tcW w:w="9628" w:type="dxa"/>
        </w:tcPr>
        <w:p w14:paraId="14A6AF2E" w14:textId="45952DEF" w:rsidR="00D51619" w:rsidRDefault="00D51619">
          <w:pPr>
            <w:pStyle w:val="Footer"/>
          </w:pPr>
          <w:r>
            <w:rPr>
              <w:noProof/>
              <w:lang w:eastAsia="en-AU"/>
            </w:rPr>
            <w:drawing>
              <wp:inline distT="0" distB="0" distL="0" distR="0" wp14:anchorId="78E5F254" wp14:editId="3380C3BD">
                <wp:extent cx="1504800" cy="568800"/>
                <wp:effectExtent l="0" t="0" r="635" b="317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01.png"/>
                        <pic:cNvPicPr/>
                      </pic:nvPicPr>
                      <pic:blipFill>
                        <a:blip r:embed="rId1"/>
                        <a:stretch>
                          <a:fillRect/>
                        </a:stretch>
                      </pic:blipFill>
                      <pic:spPr>
                        <a:xfrm>
                          <a:off x="0" y="0"/>
                          <a:ext cx="1504800" cy="568800"/>
                        </a:xfrm>
                        <a:prstGeom prst="rect">
                          <a:avLst/>
                        </a:prstGeom>
                      </pic:spPr>
                    </pic:pic>
                  </a:graphicData>
                </a:graphic>
              </wp:inline>
            </w:drawing>
          </w:r>
        </w:p>
      </w:tc>
    </w:tr>
    <w:tr w:rsidR="00D51619" w14:paraId="4EC884FB" w14:textId="77777777" w:rsidTr="00586EE1">
      <w:trPr>
        <w:trHeight w:hRule="exact" w:val="266"/>
      </w:trPr>
      <w:tc>
        <w:tcPr>
          <w:tcW w:w="9628" w:type="dxa"/>
        </w:tcPr>
        <w:p w14:paraId="30AF43CB" w14:textId="77777777" w:rsidR="00D51619" w:rsidRDefault="00D51619">
          <w:pPr>
            <w:pStyle w:val="Footer"/>
          </w:pPr>
        </w:p>
      </w:tc>
    </w:tr>
  </w:tbl>
  <w:p w14:paraId="7DA280E6" w14:textId="763A8EE8" w:rsidR="00D51619" w:rsidRDefault="00D516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8925" w:type="dxa"/>
      <w:tblLayout w:type="fixed"/>
      <w:tblLook w:val="04A0" w:firstRow="1" w:lastRow="0" w:firstColumn="1" w:lastColumn="0" w:noHBand="0" w:noVBand="1"/>
    </w:tblPr>
    <w:tblGrid>
      <w:gridCol w:w="2048"/>
      <w:gridCol w:w="6877"/>
    </w:tblGrid>
    <w:tr w:rsidR="00D51619" w14:paraId="546EFBA3" w14:textId="77777777" w:rsidTr="00814DDB">
      <w:trPr>
        <w:trHeight w:hRule="exact" w:val="284"/>
      </w:trPr>
      <w:tc>
        <w:tcPr>
          <w:tcW w:w="2048" w:type="dxa"/>
          <w:vAlign w:val="bottom"/>
        </w:tcPr>
        <w:p w14:paraId="182E72A4" w14:textId="1C56B94C" w:rsidR="00D51619" w:rsidRPr="00AB467D" w:rsidRDefault="00D51619" w:rsidP="00814DDB">
          <w:pPr>
            <w:pStyle w:val="FooterDetails"/>
            <w:rPr>
              <w:rStyle w:val="PageNumber"/>
            </w:rPr>
          </w:pPr>
          <w:r w:rsidRPr="00AB467D">
            <w:rPr>
              <w:rStyle w:val="PageNumber"/>
            </w:rPr>
            <w:fldChar w:fldCharType="begin"/>
          </w:r>
          <w:r w:rsidRPr="00AB467D">
            <w:rPr>
              <w:rStyle w:val="PageNumber"/>
            </w:rPr>
            <w:instrText xml:space="preserve"> PAGE  \* Arabic  \* MERGEFORMAT </w:instrText>
          </w:r>
          <w:r w:rsidRPr="00AB467D">
            <w:rPr>
              <w:rStyle w:val="PageNumber"/>
            </w:rPr>
            <w:fldChar w:fldCharType="separate"/>
          </w:r>
          <w:r>
            <w:rPr>
              <w:rStyle w:val="PageNumber"/>
              <w:noProof/>
            </w:rPr>
            <w:t>2</w:t>
          </w:r>
          <w:r w:rsidRPr="00AB467D">
            <w:rPr>
              <w:rStyle w:val="PageNumber"/>
            </w:rPr>
            <w:fldChar w:fldCharType="end"/>
          </w:r>
        </w:p>
      </w:tc>
      <w:tc>
        <w:tcPr>
          <w:tcW w:w="6877" w:type="dxa"/>
          <w:vAlign w:val="bottom"/>
        </w:tcPr>
        <w:p w14:paraId="48F0AECE" w14:textId="77777777" w:rsidR="00D51619" w:rsidRPr="00807D31" w:rsidRDefault="00D51619" w:rsidP="00814DDB">
          <w:pPr>
            <w:pStyle w:val="FooterDetailsEven"/>
            <w:rPr>
              <w:rStyle w:val="PageNumber"/>
              <w:b/>
            </w:rPr>
          </w:pPr>
          <w:r w:rsidRPr="00807D31">
            <w:rPr>
              <w:rStyle w:val="PageNumber"/>
              <w:b/>
            </w:rPr>
            <w:t>Sustainability Victoria</w:t>
          </w:r>
        </w:p>
      </w:tc>
    </w:tr>
  </w:tbl>
  <w:p w14:paraId="40B87E25" w14:textId="77777777" w:rsidR="00D51619" w:rsidRDefault="00D51619">
    <w:pPr>
      <w:pStyle w:val="Footer"/>
    </w:pPr>
    <w:r>
      <w:rPr>
        <w:noProof/>
        <w:lang w:eastAsia="en-AU"/>
      </w:rPr>
      <w:drawing>
        <wp:anchor distT="0" distB="0" distL="114300" distR="114300" simplePos="0" relativeHeight="251658243" behindDoc="1" locked="1" layoutInCell="0" allowOverlap="1" wp14:anchorId="0057D6AE" wp14:editId="4E33A6BE">
          <wp:simplePos x="0" y="0"/>
          <wp:positionH relativeFrom="page">
            <wp:posOffset>0</wp:posOffset>
          </wp:positionH>
          <wp:positionV relativeFrom="page">
            <wp:align>bottom</wp:align>
          </wp:positionV>
          <wp:extent cx="1562400" cy="87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V06_Report Template_FA.jpg"/>
                  <pic:cNvPicPr/>
                </pic:nvPicPr>
                <pic:blipFill>
                  <a:blip r:embed="rId1"/>
                  <a:stretch>
                    <a:fillRect/>
                  </a:stretch>
                </pic:blipFill>
                <pic:spPr>
                  <a:xfrm>
                    <a:off x="0" y="0"/>
                    <a:ext cx="1562400" cy="87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8400F" w14:textId="77777777" w:rsidR="00D51619" w:rsidRPr="009A225C" w:rsidRDefault="00D51619" w:rsidP="009A225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A898A" w14:textId="77777777" w:rsidR="00D51619" w:rsidRDefault="00D51619" w:rsidP="0006777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8925" w:type="dxa"/>
      <w:tblInd w:w="-2041" w:type="dxa"/>
      <w:tblLayout w:type="fixed"/>
      <w:tblLook w:val="04A0" w:firstRow="1" w:lastRow="0" w:firstColumn="1" w:lastColumn="0" w:noHBand="0" w:noVBand="1"/>
    </w:tblPr>
    <w:tblGrid>
      <w:gridCol w:w="2048"/>
      <w:gridCol w:w="6877"/>
    </w:tblGrid>
    <w:tr w:rsidR="00D51619" w14:paraId="7127BD30" w14:textId="77777777" w:rsidTr="006F7E30">
      <w:trPr>
        <w:trHeight w:hRule="exact" w:val="284"/>
      </w:trPr>
      <w:tc>
        <w:tcPr>
          <w:tcW w:w="2098" w:type="dxa"/>
          <w:vAlign w:val="bottom"/>
        </w:tcPr>
        <w:tbl>
          <w:tblPr>
            <w:tblStyle w:val="LayoutGrid"/>
            <w:tblW w:w="8925" w:type="dxa"/>
            <w:tblLayout w:type="fixed"/>
            <w:tblLook w:val="04A0" w:firstRow="1" w:lastRow="0" w:firstColumn="1" w:lastColumn="0" w:noHBand="0" w:noVBand="1"/>
          </w:tblPr>
          <w:tblGrid>
            <w:gridCol w:w="2048"/>
            <w:gridCol w:w="6877"/>
          </w:tblGrid>
          <w:tr w:rsidR="00D51619" w14:paraId="387FD0F5" w14:textId="77777777" w:rsidTr="00CA6D48">
            <w:trPr>
              <w:trHeight w:hRule="exact" w:val="284"/>
            </w:trPr>
            <w:tc>
              <w:tcPr>
                <w:tcW w:w="2098" w:type="dxa"/>
                <w:vAlign w:val="bottom"/>
              </w:tcPr>
              <w:p w14:paraId="3282798B" w14:textId="77777777" w:rsidR="00D51619" w:rsidRPr="00AB467D" w:rsidRDefault="00D51619" w:rsidP="00F44C9A">
                <w:pPr>
                  <w:pStyle w:val="FooterDetails"/>
                  <w:rPr>
                    <w:rStyle w:val="PageNumber"/>
                  </w:rPr>
                </w:pPr>
                <w:r w:rsidRPr="00AB467D">
                  <w:rPr>
                    <w:rStyle w:val="PageNumber"/>
                  </w:rPr>
                  <w:fldChar w:fldCharType="begin"/>
                </w:r>
                <w:r w:rsidRPr="00AB467D">
                  <w:rPr>
                    <w:rStyle w:val="PageNumber"/>
                  </w:rPr>
                  <w:instrText xml:space="preserve"> PAGE  \* Arabic  \* MERGEFORMAT </w:instrText>
                </w:r>
                <w:r w:rsidRPr="00AB467D">
                  <w:rPr>
                    <w:rStyle w:val="PageNumber"/>
                  </w:rPr>
                  <w:fldChar w:fldCharType="separate"/>
                </w:r>
                <w:r>
                  <w:rPr>
                    <w:rStyle w:val="PageNumber"/>
                    <w:noProof/>
                  </w:rPr>
                  <w:t>6</w:t>
                </w:r>
                <w:r w:rsidRPr="00AB467D">
                  <w:rPr>
                    <w:rStyle w:val="PageNumber"/>
                  </w:rPr>
                  <w:fldChar w:fldCharType="end"/>
                </w:r>
              </w:p>
            </w:tc>
            <w:tc>
              <w:tcPr>
                <w:tcW w:w="7046" w:type="dxa"/>
                <w:vAlign w:val="bottom"/>
              </w:tcPr>
              <w:p w14:paraId="527DA06A" w14:textId="77777777" w:rsidR="00D51619" w:rsidRPr="00807D31" w:rsidRDefault="00D51619" w:rsidP="00F44C9A">
                <w:pPr>
                  <w:pStyle w:val="FooterDetailsEven"/>
                  <w:rPr>
                    <w:rStyle w:val="PageNumber"/>
                    <w:b/>
                  </w:rPr>
                </w:pPr>
                <w:r w:rsidRPr="00807D31">
                  <w:rPr>
                    <w:rStyle w:val="PageNumber"/>
                    <w:b/>
                  </w:rPr>
                  <w:t>Sustainability Victoria</w:t>
                </w:r>
              </w:p>
            </w:tc>
          </w:tr>
        </w:tbl>
        <w:p w14:paraId="3824517C" w14:textId="19D6D441" w:rsidR="00D51619" w:rsidRPr="00AB467D" w:rsidRDefault="00D51619" w:rsidP="00807D31">
          <w:pPr>
            <w:pStyle w:val="FooterDetails"/>
            <w:rPr>
              <w:rStyle w:val="PageNumber"/>
            </w:rPr>
          </w:pPr>
          <w:r w:rsidRPr="00AB467D">
            <w:rPr>
              <w:rStyle w:val="PageNumber"/>
            </w:rPr>
            <w:fldChar w:fldCharType="begin"/>
          </w:r>
          <w:r w:rsidRPr="00AB467D">
            <w:rPr>
              <w:rStyle w:val="PageNumber"/>
            </w:rPr>
            <w:instrText xml:space="preserve"> PAGE  \* Arabic  \* MERGEFORMAT </w:instrText>
          </w:r>
          <w:r w:rsidRPr="00AB467D">
            <w:rPr>
              <w:rStyle w:val="PageNumber"/>
            </w:rPr>
            <w:fldChar w:fldCharType="separate"/>
          </w:r>
          <w:r>
            <w:rPr>
              <w:rStyle w:val="PageNumber"/>
              <w:noProof/>
            </w:rPr>
            <w:t>6</w:t>
          </w:r>
          <w:r w:rsidRPr="00AB467D">
            <w:rPr>
              <w:rStyle w:val="PageNumber"/>
            </w:rPr>
            <w:fldChar w:fldCharType="end"/>
          </w:r>
        </w:p>
      </w:tc>
      <w:tc>
        <w:tcPr>
          <w:tcW w:w="7046" w:type="dxa"/>
          <w:vAlign w:val="bottom"/>
        </w:tcPr>
        <w:p w14:paraId="6456CDF3" w14:textId="77777777" w:rsidR="00D51619" w:rsidRPr="00807D31" w:rsidRDefault="00D51619" w:rsidP="00807D31">
          <w:pPr>
            <w:pStyle w:val="FooterDetailsEven"/>
            <w:rPr>
              <w:rStyle w:val="PageNumber"/>
              <w:b/>
            </w:rPr>
          </w:pPr>
          <w:r w:rsidRPr="00807D31">
            <w:rPr>
              <w:rStyle w:val="PageNumber"/>
              <w:b/>
            </w:rPr>
            <w:t>Sustainability Victoria</w:t>
          </w:r>
        </w:p>
      </w:tc>
    </w:tr>
  </w:tbl>
  <w:p w14:paraId="1C91D972" w14:textId="77777777" w:rsidR="00D51619" w:rsidRDefault="00D51619">
    <w:pPr>
      <w:pStyle w:val="Footer"/>
    </w:pPr>
    <w:r>
      <w:rPr>
        <w:noProof/>
        <w:lang w:eastAsia="en-AU"/>
      </w:rPr>
      <w:drawing>
        <wp:anchor distT="0" distB="0" distL="114300" distR="114300" simplePos="0" relativeHeight="251658241" behindDoc="1" locked="1" layoutInCell="0" allowOverlap="1" wp14:anchorId="63A7A8C7" wp14:editId="71608D52">
          <wp:simplePos x="2013626" y="9581745"/>
          <wp:positionH relativeFrom="page">
            <wp:posOffset>0</wp:posOffset>
          </wp:positionH>
          <wp:positionV relativeFrom="page">
            <wp:align>bottom</wp:align>
          </wp:positionV>
          <wp:extent cx="1562400" cy="8784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V06_Report Template_FA.jpg"/>
                  <pic:cNvPicPr/>
                </pic:nvPicPr>
                <pic:blipFill>
                  <a:blip r:embed="rId1"/>
                  <a:stretch>
                    <a:fillRect/>
                  </a:stretch>
                </pic:blipFill>
                <pic:spPr>
                  <a:xfrm>
                    <a:off x="0" y="0"/>
                    <a:ext cx="1562400" cy="87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7711" w:type="dxa"/>
      <w:tblLook w:val="04A0" w:firstRow="1" w:lastRow="0" w:firstColumn="1" w:lastColumn="0" w:noHBand="0" w:noVBand="1"/>
    </w:tblPr>
    <w:tblGrid>
      <w:gridCol w:w="6805"/>
      <w:gridCol w:w="906"/>
    </w:tblGrid>
    <w:tr w:rsidR="00D51619" w14:paraId="421EA4E3" w14:textId="77777777" w:rsidTr="00CA2ED5">
      <w:tc>
        <w:tcPr>
          <w:tcW w:w="6804" w:type="dxa"/>
          <w:vAlign w:val="bottom"/>
        </w:tcPr>
        <w:p w14:paraId="62BC8D42" w14:textId="0B98EE09" w:rsidR="00D51619" w:rsidRDefault="00D51619" w:rsidP="00807D31">
          <w:pPr>
            <w:pStyle w:val="FooterDetails"/>
          </w:pPr>
          <w:r>
            <w:t>Victorian Recycling Industry Annual Report 2018–19</w:t>
          </w:r>
        </w:p>
      </w:tc>
      <w:tc>
        <w:tcPr>
          <w:tcW w:w="906" w:type="dxa"/>
          <w:vAlign w:val="bottom"/>
        </w:tcPr>
        <w:p w14:paraId="76840772" w14:textId="069E13D0" w:rsidR="00D51619" w:rsidRDefault="00D51619" w:rsidP="00807D31">
          <w:pPr>
            <w:pStyle w:val="FooterDetails"/>
            <w:jc w:val="right"/>
          </w:pPr>
          <w:r w:rsidRPr="002A1766">
            <w:rPr>
              <w:rStyle w:val="PageNumber"/>
            </w:rPr>
            <w:fldChar w:fldCharType="begin"/>
          </w:r>
          <w:r w:rsidRPr="002A1766">
            <w:rPr>
              <w:rStyle w:val="PageNumber"/>
            </w:rPr>
            <w:instrText xml:space="preserve"> PAGE  \* Arabic  \* MERGEFORMAT </w:instrText>
          </w:r>
          <w:r w:rsidRPr="002A1766">
            <w:rPr>
              <w:rStyle w:val="PageNumber"/>
            </w:rPr>
            <w:fldChar w:fldCharType="separate"/>
          </w:r>
          <w:r>
            <w:rPr>
              <w:rStyle w:val="PageNumber"/>
              <w:noProof/>
            </w:rPr>
            <w:t>5</w:t>
          </w:r>
          <w:r w:rsidRPr="002A1766">
            <w:rPr>
              <w:rStyle w:val="PageNumber"/>
            </w:rPr>
            <w:fldChar w:fldCharType="end"/>
          </w:r>
        </w:p>
      </w:tc>
    </w:tr>
  </w:tbl>
  <w:p w14:paraId="2CA877B3" w14:textId="77777777" w:rsidR="00D51619" w:rsidRPr="004F133C" w:rsidRDefault="00D51619" w:rsidP="004F133C">
    <w:pPr>
      <w:pStyle w:val="Footer"/>
    </w:pPr>
    <w:r>
      <w:rPr>
        <w:noProof/>
        <w:lang w:eastAsia="en-AU"/>
      </w:rPr>
      <w:drawing>
        <wp:anchor distT="0" distB="0" distL="114300" distR="114300" simplePos="0" relativeHeight="251658242" behindDoc="1" locked="1" layoutInCell="1" allowOverlap="1" wp14:anchorId="7B1AD1F5" wp14:editId="18AFB5AF">
          <wp:simplePos x="2013626" y="9523379"/>
          <wp:positionH relativeFrom="page">
            <wp:align>right</wp:align>
          </wp:positionH>
          <wp:positionV relativeFrom="page">
            <wp:align>bottom</wp:align>
          </wp:positionV>
          <wp:extent cx="1724400" cy="932400"/>
          <wp:effectExtent l="0" t="0" r="0" b="127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V06_Report Template_FA2.jpg"/>
                  <pic:cNvPicPr/>
                </pic:nvPicPr>
                <pic:blipFill>
                  <a:blip r:embed="rId1"/>
                  <a:stretch>
                    <a:fillRect/>
                  </a:stretch>
                </pic:blipFill>
                <pic:spPr>
                  <a:xfrm>
                    <a:off x="0" y="0"/>
                    <a:ext cx="1724400" cy="932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9696" w:type="dxa"/>
      <w:tblInd w:w="-1985" w:type="dxa"/>
      <w:tblLook w:val="04A0" w:firstRow="1" w:lastRow="0" w:firstColumn="1" w:lastColumn="0" w:noHBand="0" w:noVBand="1"/>
    </w:tblPr>
    <w:tblGrid>
      <w:gridCol w:w="1985"/>
      <w:gridCol w:w="7711"/>
    </w:tblGrid>
    <w:tr w:rsidR="00D51619" w:rsidRPr="00807D31" w14:paraId="0B98FDFA" w14:textId="77777777" w:rsidTr="00A05126">
      <w:trPr>
        <w:trHeight w:hRule="exact" w:val="284"/>
      </w:trPr>
      <w:tc>
        <w:tcPr>
          <w:tcW w:w="1985" w:type="dxa"/>
        </w:tcPr>
        <w:p w14:paraId="6234723B" w14:textId="5596100C" w:rsidR="00D51619" w:rsidRPr="00AB467D" w:rsidRDefault="00D51619" w:rsidP="00A05126">
          <w:pPr>
            <w:pStyle w:val="FooterDetails"/>
            <w:rPr>
              <w:rStyle w:val="PageNumber"/>
              <w:noProof/>
            </w:rPr>
          </w:pPr>
          <w:r w:rsidRPr="00AB467D">
            <w:rPr>
              <w:rStyle w:val="PageNumber"/>
              <w:noProof/>
            </w:rPr>
            <w:fldChar w:fldCharType="begin"/>
          </w:r>
          <w:r w:rsidRPr="00AB467D">
            <w:rPr>
              <w:rStyle w:val="PageNumber"/>
              <w:noProof/>
            </w:rPr>
            <w:instrText xml:space="preserve"> PAGE  \* Arabic  \* MERGEFORMAT </w:instrText>
          </w:r>
          <w:r w:rsidRPr="00AB467D">
            <w:rPr>
              <w:rStyle w:val="PageNumber"/>
              <w:noProof/>
            </w:rPr>
            <w:fldChar w:fldCharType="separate"/>
          </w:r>
          <w:r>
            <w:rPr>
              <w:rStyle w:val="PageNumber"/>
              <w:noProof/>
            </w:rPr>
            <w:t>6</w:t>
          </w:r>
          <w:r w:rsidRPr="00AB467D">
            <w:rPr>
              <w:rStyle w:val="PageNumber"/>
              <w:noProof/>
            </w:rPr>
            <w:fldChar w:fldCharType="end"/>
          </w:r>
        </w:p>
      </w:tc>
      <w:tc>
        <w:tcPr>
          <w:tcW w:w="7711" w:type="dxa"/>
        </w:tcPr>
        <w:p w14:paraId="110F1B5A" w14:textId="77777777" w:rsidR="00D51619" w:rsidRPr="00807D31" w:rsidRDefault="00D51619" w:rsidP="00A05126">
          <w:pPr>
            <w:pStyle w:val="FooterDetailsEven"/>
            <w:rPr>
              <w:rStyle w:val="PageNumber"/>
              <w:b/>
              <w:noProof/>
            </w:rPr>
          </w:pPr>
          <w:r w:rsidRPr="00807D31">
            <w:rPr>
              <w:rStyle w:val="PageNumber"/>
              <w:b/>
              <w:noProof/>
            </w:rPr>
            <w:t>Sustainability Victoria</w:t>
          </w:r>
        </w:p>
      </w:tc>
    </w:tr>
  </w:tbl>
  <w:p w14:paraId="7800CC8A" w14:textId="78F2712D" w:rsidR="00D51619" w:rsidRDefault="00D51619" w:rsidP="006F7E30">
    <w:pPr>
      <w:pStyle w:val="Footer"/>
    </w:pPr>
    <w:r>
      <w:rPr>
        <w:noProof/>
        <w:lang w:eastAsia="en-AU"/>
      </w:rPr>
      <w:drawing>
        <wp:anchor distT="0" distB="0" distL="114300" distR="114300" simplePos="0" relativeHeight="251658247" behindDoc="1" locked="0" layoutInCell="0" allowOverlap="1" wp14:anchorId="59526D5A" wp14:editId="177CD6EE">
          <wp:simplePos x="0" y="0"/>
          <wp:positionH relativeFrom="page">
            <wp:posOffset>15875</wp:posOffset>
          </wp:positionH>
          <wp:positionV relativeFrom="page">
            <wp:posOffset>9808210</wp:posOffset>
          </wp:positionV>
          <wp:extent cx="1562400" cy="8784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V06_Report Template_FA.jpg"/>
                  <pic:cNvPicPr/>
                </pic:nvPicPr>
                <pic:blipFill>
                  <a:blip r:embed="rId1"/>
                  <a:stretch>
                    <a:fillRect/>
                  </a:stretch>
                </pic:blipFill>
                <pic:spPr>
                  <a:xfrm>
                    <a:off x="0" y="0"/>
                    <a:ext cx="1562400" cy="878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F182B0" w14:textId="77777777" w:rsidR="00BF4349" w:rsidRPr="00837869" w:rsidRDefault="00BF4349" w:rsidP="00837869">
      <w:pPr>
        <w:pStyle w:val="FootnoteSpacer"/>
      </w:pPr>
    </w:p>
    <w:p w14:paraId="072F8FBB" w14:textId="77777777" w:rsidR="00BF4349" w:rsidRDefault="00BF4349"/>
  </w:footnote>
  <w:footnote w:type="continuationSeparator" w:id="0">
    <w:p w14:paraId="73A1A856" w14:textId="77777777" w:rsidR="00BF4349" w:rsidRDefault="00BF4349" w:rsidP="006D5547">
      <w:pPr>
        <w:spacing w:after="0"/>
      </w:pPr>
      <w:r>
        <w:continuationSeparator/>
      </w:r>
    </w:p>
    <w:p w14:paraId="1BC3D21F" w14:textId="77777777" w:rsidR="00BF4349" w:rsidRDefault="00BF4349"/>
  </w:footnote>
  <w:footnote w:type="continuationNotice" w:id="1">
    <w:p w14:paraId="1294A436" w14:textId="77777777" w:rsidR="00BF4349" w:rsidRDefault="00BF4349">
      <w:pPr>
        <w:spacing w:after="0" w:line="240" w:lineRule="auto"/>
      </w:pPr>
    </w:p>
  </w:footnote>
  <w:footnote w:id="2">
    <w:p w14:paraId="6DB65453" w14:textId="77777777" w:rsidR="00D51619" w:rsidRDefault="00D51619" w:rsidP="004A0956">
      <w:pPr>
        <w:pStyle w:val="FootnoteText"/>
      </w:pPr>
      <w:r>
        <w:rPr>
          <w:rStyle w:val="FootnoteReference"/>
        </w:rPr>
        <w:footnoteRef/>
      </w:r>
      <w:r>
        <w:t xml:space="preserve"> The method used to compile this data is provided in Appendix A.</w:t>
      </w:r>
    </w:p>
  </w:footnote>
  <w:footnote w:id="3">
    <w:p w14:paraId="4AC86843" w14:textId="7331C53D" w:rsidR="00D51619" w:rsidRDefault="00D51619" w:rsidP="00CC59B4">
      <w:pPr>
        <w:pStyle w:val="FootnoteText"/>
      </w:pPr>
      <w:r>
        <w:rPr>
          <w:rStyle w:val="FootnoteReference"/>
        </w:rPr>
        <w:footnoteRef/>
      </w:r>
      <w:r>
        <w:t xml:space="preserve"> A comparison of this dataset to VRIAR is provided in Appendix B.</w:t>
      </w:r>
    </w:p>
  </w:footnote>
  <w:footnote w:id="4">
    <w:p w14:paraId="40F63641" w14:textId="75F0FB57" w:rsidR="00D51619" w:rsidRPr="0036280A" w:rsidRDefault="00D51619" w:rsidP="0036280A">
      <w:pPr>
        <w:pStyle w:val="FootnoteText"/>
      </w:pPr>
      <w:r w:rsidRPr="0036280A">
        <w:rPr>
          <w:rStyle w:val="FootnoteReference"/>
          <w:sz w:val="15"/>
        </w:rPr>
        <w:footnoteRef/>
      </w:r>
      <w:r w:rsidRPr="0036280A">
        <w:t xml:space="preserve"> See the Research, Development and Demonstration grants page at: </w:t>
      </w:r>
      <w:hyperlink r:id="rId1" w:tooltip="Sustainability Victoria website" w:history="1">
        <w:r w:rsidRPr="00B72AB9">
          <w:rPr>
            <w:rStyle w:val="Hyperlink"/>
          </w:rPr>
          <w:t>https://www.sustainability.vic.gov.au/Grants-and-funding/Research-Development-and-Demonstration-grants/</w:t>
        </w:r>
      </w:hyperlink>
      <w:r>
        <w:rPr>
          <w:rStyle w:val="Hyperlink"/>
          <w:u w:val="none"/>
        </w:rPr>
        <w:t>.</w:t>
      </w:r>
    </w:p>
  </w:footnote>
  <w:footnote w:id="5">
    <w:p w14:paraId="77CFBB4D" w14:textId="4DD8711E" w:rsidR="00D51619" w:rsidRDefault="00D51619">
      <w:pPr>
        <w:pStyle w:val="FootnoteText"/>
      </w:pPr>
      <w:r>
        <w:rPr>
          <w:rStyle w:val="FootnoteReference"/>
        </w:rPr>
        <w:footnoteRef/>
      </w:r>
      <w:r>
        <w:t xml:space="preserve"> See: </w:t>
      </w:r>
      <w:hyperlink r:id="rId2" w:tooltip="Sustainable Development Goals website" w:history="1">
        <w:r>
          <w:rPr>
            <w:rStyle w:val="Hyperlink"/>
          </w:rPr>
          <w:t>https://www.un.org/sustainabledevelopment/economic-growth/</w:t>
        </w:r>
      </w:hyperlink>
    </w:p>
  </w:footnote>
  <w:footnote w:id="6">
    <w:p w14:paraId="524D6BBF" w14:textId="2EC19AC8" w:rsidR="00D51619" w:rsidRPr="006849FE" w:rsidRDefault="00D51619" w:rsidP="006849FE">
      <w:pPr>
        <w:pStyle w:val="FootnoteText"/>
      </w:pPr>
      <w:r w:rsidRPr="00E318C3">
        <w:rPr>
          <w:rStyle w:val="FootnoteReference"/>
          <w:sz w:val="15"/>
        </w:rPr>
        <w:footnoteRef/>
      </w:r>
      <w:r w:rsidRPr="006849FE">
        <w:t xml:space="preserve"> Properties serviced refers to residential households and some small businesses and community groups that receive a domestic kerbside collection offered by local governments. Where the tonnes collected and cost associated with the provision of a kerbside service to small businesses cannot be separated out from the domestic service provided, then these units are included in the total properties serviced figures.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DACD0" w14:textId="77777777" w:rsidR="00D51619" w:rsidRDefault="00D5161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6450" w:type="pct"/>
      <w:tblInd w:w="-1268" w:type="dxa"/>
      <w:tblLayout w:type="fixed"/>
      <w:tblLook w:val="04A0" w:firstRow="1" w:lastRow="0" w:firstColumn="1" w:lastColumn="0" w:noHBand="0" w:noVBand="1"/>
    </w:tblPr>
    <w:tblGrid>
      <w:gridCol w:w="12433"/>
    </w:tblGrid>
    <w:tr w:rsidR="00D51619" w14:paraId="39A34178" w14:textId="77777777" w:rsidTr="00520090">
      <w:trPr>
        <w:trHeight w:hRule="exact" w:val="3122"/>
      </w:trPr>
      <w:tc>
        <w:tcPr>
          <w:tcW w:w="10019" w:type="dxa"/>
        </w:tcPr>
        <w:p w14:paraId="716137B6" w14:textId="77777777" w:rsidR="00D51619" w:rsidRDefault="00D51619" w:rsidP="00647203">
          <w:pPr>
            <w:pStyle w:val="Header"/>
          </w:pPr>
        </w:p>
      </w:tc>
    </w:tr>
  </w:tbl>
  <w:p w14:paraId="47137847" w14:textId="406F827E" w:rsidR="00D51619" w:rsidRPr="00647203" w:rsidRDefault="00D51619" w:rsidP="00647203">
    <w:pPr>
      <w:pStyle w:val="Header"/>
    </w:pPr>
    <w:r>
      <w:rPr>
        <w:noProof/>
        <w:lang w:eastAsia="en-AU"/>
      </w:rPr>
      <w:drawing>
        <wp:anchor distT="0" distB="0" distL="114300" distR="114300" simplePos="0" relativeHeight="251654141" behindDoc="1" locked="1" layoutInCell="1" allowOverlap="1" wp14:anchorId="3220592E" wp14:editId="667996B4">
          <wp:simplePos x="0" y="0"/>
          <wp:positionH relativeFrom="page">
            <wp:posOffset>-52705</wp:posOffset>
          </wp:positionH>
          <wp:positionV relativeFrom="page">
            <wp:posOffset>-362585</wp:posOffset>
          </wp:positionV>
          <wp:extent cx="7617460" cy="3004185"/>
          <wp:effectExtent l="0" t="0" r="2540" b="5715"/>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stretch>
                    <a:fillRect/>
                  </a:stretch>
                </pic:blipFill>
                <pic:spPr>
                  <a:xfrm>
                    <a:off x="0" y="0"/>
                    <a:ext cx="7617460" cy="3004185"/>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14CB1" w14:textId="0CE5975E" w:rsidR="00D51619" w:rsidRPr="00647203" w:rsidRDefault="00D51619" w:rsidP="0064720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6208" w:type="pct"/>
      <w:tblInd w:w="-901" w:type="dxa"/>
      <w:tblLayout w:type="fixed"/>
      <w:tblLook w:val="04A0" w:firstRow="1" w:lastRow="0" w:firstColumn="1" w:lastColumn="0" w:noHBand="0" w:noVBand="1"/>
    </w:tblPr>
    <w:tblGrid>
      <w:gridCol w:w="11967"/>
    </w:tblGrid>
    <w:tr w:rsidR="00D51619" w14:paraId="29EE4A43" w14:textId="77777777" w:rsidTr="0021487C">
      <w:trPr>
        <w:trHeight w:hRule="exact" w:val="3122"/>
      </w:trPr>
      <w:tc>
        <w:tcPr>
          <w:tcW w:w="9644" w:type="dxa"/>
        </w:tcPr>
        <w:p w14:paraId="56698A5F" w14:textId="77777777" w:rsidR="00D51619" w:rsidRDefault="00D51619" w:rsidP="00647203">
          <w:pPr>
            <w:pStyle w:val="Header"/>
          </w:pPr>
        </w:p>
      </w:tc>
    </w:tr>
  </w:tbl>
  <w:p w14:paraId="35A3A776" w14:textId="77777777" w:rsidR="00D51619" w:rsidRPr="00647203" w:rsidRDefault="00D51619" w:rsidP="00647203">
    <w:pPr>
      <w:pStyle w:val="Header"/>
    </w:pPr>
    <w:r>
      <w:rPr>
        <w:noProof/>
        <w:lang w:eastAsia="en-AU"/>
      </w:rPr>
      <w:drawing>
        <wp:anchor distT="0" distB="0" distL="114300" distR="114300" simplePos="0" relativeHeight="251658245" behindDoc="1" locked="1" layoutInCell="1" allowOverlap="1" wp14:anchorId="625C1968" wp14:editId="11C088B7">
          <wp:simplePos x="0" y="0"/>
          <wp:positionH relativeFrom="page">
            <wp:posOffset>-676275</wp:posOffset>
          </wp:positionH>
          <wp:positionV relativeFrom="page">
            <wp:posOffset>114300</wp:posOffset>
          </wp:positionV>
          <wp:extent cx="7210425" cy="2466975"/>
          <wp:effectExtent l="0" t="0" r="0" b="952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stretch>
                    <a:fillRect/>
                  </a:stretch>
                </pic:blipFill>
                <pic:spPr>
                  <a:xfrm>
                    <a:off x="0" y="0"/>
                    <a:ext cx="7210425" cy="24669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80102" w14:textId="77777777" w:rsidR="00D51619" w:rsidRDefault="00D516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6C948" w14:textId="1AB1EE13" w:rsidR="00D51619" w:rsidRDefault="00D51619">
    <w:pPr>
      <w:pStyle w:val="Header"/>
    </w:pPr>
    <w:r w:rsidRPr="00472C0E">
      <w:rPr>
        <w:noProof/>
      </w:rPr>
      <w:drawing>
        <wp:anchor distT="0" distB="0" distL="114300" distR="114300" simplePos="0" relativeHeight="251655166" behindDoc="1" locked="0" layoutInCell="1" allowOverlap="1" wp14:anchorId="37071317" wp14:editId="0F50CFD1">
          <wp:simplePos x="0" y="0"/>
          <wp:positionH relativeFrom="column">
            <wp:posOffset>-497380</wp:posOffset>
          </wp:positionH>
          <wp:positionV relativeFrom="paragraph">
            <wp:posOffset>3441285</wp:posOffset>
          </wp:positionV>
          <wp:extent cx="7614000" cy="5990400"/>
          <wp:effectExtent l="0" t="0" r="0" b="4445"/>
          <wp:wrapNone/>
          <wp:docPr id="193" name="Picture 193" descr="A picture containing indoor, building, table,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picture containing indoor, building, table, counter&#10;&#10;Description automatically generated"/>
                  <pic:cNvPicPr/>
                </pic:nvPicPr>
                <pic:blipFill>
                  <a:blip r:embed="rId1"/>
                  <a:stretch>
                    <a:fillRect/>
                  </a:stretch>
                </pic:blipFill>
                <pic:spPr>
                  <a:xfrm>
                    <a:off x="0" y="0"/>
                    <a:ext cx="7614000" cy="59904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6191" behindDoc="1" locked="1" layoutInCell="1" allowOverlap="1" wp14:anchorId="600226E6" wp14:editId="47661B4E">
          <wp:simplePos x="0" y="0"/>
          <wp:positionH relativeFrom="page">
            <wp:posOffset>-7620</wp:posOffset>
          </wp:positionH>
          <wp:positionV relativeFrom="page">
            <wp:posOffset>0</wp:posOffset>
          </wp:positionV>
          <wp:extent cx="7559675" cy="10688320"/>
          <wp:effectExtent l="0" t="0" r="0" b="5080"/>
          <wp:wrapNone/>
          <wp:docPr id="194" name="Picture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a:ext>
                    </a:extLst>
                  </a:blip>
                  <a:stretch>
                    <a:fillRect/>
                  </a:stretch>
                </pic:blipFill>
                <pic:spPr>
                  <a:xfrm>
                    <a:off x="0" y="0"/>
                    <a:ext cx="7559675" cy="1068832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73717" w14:textId="77777777" w:rsidR="00D51619" w:rsidRDefault="00D5161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76FE7" w14:textId="77777777" w:rsidR="00D51619" w:rsidRPr="009A225C" w:rsidRDefault="00D51619" w:rsidP="009A225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0" w:type="auto"/>
      <w:tblLook w:val="04A0" w:firstRow="1" w:lastRow="0" w:firstColumn="1" w:lastColumn="0" w:noHBand="0" w:noVBand="1"/>
    </w:tblPr>
    <w:tblGrid>
      <w:gridCol w:w="5387"/>
      <w:gridCol w:w="3629"/>
    </w:tblGrid>
    <w:tr w:rsidR="00D51619" w14:paraId="2FDE4991" w14:textId="77777777" w:rsidTr="00D27F7F">
      <w:tc>
        <w:tcPr>
          <w:tcW w:w="5387" w:type="dxa"/>
        </w:tcPr>
        <w:p w14:paraId="13073972" w14:textId="77777777" w:rsidR="00D51619" w:rsidRDefault="00D51619" w:rsidP="00A20134"/>
      </w:tc>
      <w:tc>
        <w:tcPr>
          <w:tcW w:w="3629" w:type="dxa"/>
        </w:tcPr>
        <w:p w14:paraId="17338E14" w14:textId="77777777" w:rsidR="00D51619" w:rsidRDefault="00D51619" w:rsidP="00A20134">
          <w:pPr>
            <w:pStyle w:val="Header"/>
          </w:pPr>
        </w:p>
      </w:tc>
    </w:tr>
  </w:tbl>
  <w:p w14:paraId="7DB91145" w14:textId="77777777" w:rsidR="00D51619" w:rsidRDefault="00D5161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C9FD0" w14:textId="77777777" w:rsidR="00D51619" w:rsidRDefault="00D51619" w:rsidP="00F2541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D9C6A" w14:textId="77777777" w:rsidR="00D51619" w:rsidRDefault="00D5161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51053" w14:textId="77777777" w:rsidR="00D51619" w:rsidRDefault="00D51619" w:rsidP="00F2541D">
    <w:pPr>
      <w:pStyle w:val="Header"/>
    </w:pPr>
  </w:p>
  <w:p w14:paraId="34384514" w14:textId="77777777" w:rsidR="00D51619" w:rsidRDefault="00D516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73024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D1A9F0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53E47A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1CACF38"/>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4ABA40AA"/>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878A22F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CF3DA0"/>
    <w:multiLevelType w:val="hybridMultilevel"/>
    <w:tmpl w:val="D78A4AF6"/>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5025153"/>
    <w:multiLevelType w:val="multilevel"/>
    <w:tmpl w:val="9592712C"/>
    <w:numStyleLink w:val="ListNumbers"/>
  </w:abstractNum>
  <w:abstractNum w:abstractNumId="8" w15:restartNumberingAfterBreak="0">
    <w:nsid w:val="0C3925AC"/>
    <w:multiLevelType w:val="multilevel"/>
    <w:tmpl w:val="9A8C6A78"/>
    <w:numStyleLink w:val="TableBulletList"/>
  </w:abstractNum>
  <w:abstractNum w:abstractNumId="9" w15:restartNumberingAfterBreak="0">
    <w:nsid w:val="0FC64E28"/>
    <w:multiLevelType w:val="hybridMultilevel"/>
    <w:tmpl w:val="7C78A256"/>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84A178C"/>
    <w:multiLevelType w:val="hybridMultilevel"/>
    <w:tmpl w:val="0A941188"/>
    <w:lvl w:ilvl="0" w:tplc="51268F22">
      <w:start w:val="23"/>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8F6160"/>
    <w:multiLevelType w:val="hybridMultilevel"/>
    <w:tmpl w:val="F468E9FC"/>
    <w:lvl w:ilvl="0" w:tplc="0C09000B">
      <w:start w:val="1"/>
      <w:numFmt w:val="bullet"/>
      <w:lvlText w:val=""/>
      <w:lvlJc w:val="left"/>
      <w:pPr>
        <w:ind w:left="-1265" w:hanging="360"/>
      </w:pPr>
      <w:rPr>
        <w:rFonts w:ascii="Wingdings" w:hAnsi="Wingdings" w:hint="default"/>
      </w:rPr>
    </w:lvl>
    <w:lvl w:ilvl="1" w:tplc="0C090003" w:tentative="1">
      <w:start w:val="1"/>
      <w:numFmt w:val="bullet"/>
      <w:lvlText w:val="o"/>
      <w:lvlJc w:val="left"/>
      <w:pPr>
        <w:ind w:left="-545" w:hanging="360"/>
      </w:pPr>
      <w:rPr>
        <w:rFonts w:ascii="Courier New" w:hAnsi="Courier New" w:cs="Courier New" w:hint="default"/>
      </w:rPr>
    </w:lvl>
    <w:lvl w:ilvl="2" w:tplc="0C090005" w:tentative="1">
      <w:start w:val="1"/>
      <w:numFmt w:val="bullet"/>
      <w:lvlText w:val=""/>
      <w:lvlJc w:val="left"/>
      <w:pPr>
        <w:ind w:left="175" w:hanging="360"/>
      </w:pPr>
      <w:rPr>
        <w:rFonts w:ascii="Wingdings" w:hAnsi="Wingdings" w:hint="default"/>
      </w:rPr>
    </w:lvl>
    <w:lvl w:ilvl="3" w:tplc="0C090001" w:tentative="1">
      <w:start w:val="1"/>
      <w:numFmt w:val="bullet"/>
      <w:lvlText w:val=""/>
      <w:lvlJc w:val="left"/>
      <w:pPr>
        <w:ind w:left="895" w:hanging="360"/>
      </w:pPr>
      <w:rPr>
        <w:rFonts w:ascii="Symbol" w:hAnsi="Symbol" w:hint="default"/>
      </w:rPr>
    </w:lvl>
    <w:lvl w:ilvl="4" w:tplc="0C090003" w:tentative="1">
      <w:start w:val="1"/>
      <w:numFmt w:val="bullet"/>
      <w:lvlText w:val="o"/>
      <w:lvlJc w:val="left"/>
      <w:pPr>
        <w:ind w:left="1615" w:hanging="360"/>
      </w:pPr>
      <w:rPr>
        <w:rFonts w:ascii="Courier New" w:hAnsi="Courier New" w:cs="Courier New" w:hint="default"/>
      </w:rPr>
    </w:lvl>
    <w:lvl w:ilvl="5" w:tplc="0C090005" w:tentative="1">
      <w:start w:val="1"/>
      <w:numFmt w:val="bullet"/>
      <w:lvlText w:val=""/>
      <w:lvlJc w:val="left"/>
      <w:pPr>
        <w:ind w:left="2335" w:hanging="360"/>
      </w:pPr>
      <w:rPr>
        <w:rFonts w:ascii="Wingdings" w:hAnsi="Wingdings" w:hint="default"/>
      </w:rPr>
    </w:lvl>
    <w:lvl w:ilvl="6" w:tplc="0C090001" w:tentative="1">
      <w:start w:val="1"/>
      <w:numFmt w:val="bullet"/>
      <w:lvlText w:val=""/>
      <w:lvlJc w:val="left"/>
      <w:pPr>
        <w:ind w:left="3055" w:hanging="360"/>
      </w:pPr>
      <w:rPr>
        <w:rFonts w:ascii="Symbol" w:hAnsi="Symbol" w:hint="default"/>
      </w:rPr>
    </w:lvl>
    <w:lvl w:ilvl="7" w:tplc="0C090003" w:tentative="1">
      <w:start w:val="1"/>
      <w:numFmt w:val="bullet"/>
      <w:lvlText w:val="o"/>
      <w:lvlJc w:val="left"/>
      <w:pPr>
        <w:ind w:left="3775" w:hanging="360"/>
      </w:pPr>
      <w:rPr>
        <w:rFonts w:ascii="Courier New" w:hAnsi="Courier New" w:cs="Courier New" w:hint="default"/>
      </w:rPr>
    </w:lvl>
    <w:lvl w:ilvl="8" w:tplc="0C090005" w:tentative="1">
      <w:start w:val="1"/>
      <w:numFmt w:val="bullet"/>
      <w:lvlText w:val=""/>
      <w:lvlJc w:val="left"/>
      <w:pPr>
        <w:ind w:left="4495" w:hanging="360"/>
      </w:pPr>
      <w:rPr>
        <w:rFonts w:ascii="Wingdings" w:hAnsi="Wingdings" w:hint="default"/>
      </w:rPr>
    </w:lvl>
  </w:abstractNum>
  <w:abstractNum w:abstractNumId="12" w15:restartNumberingAfterBreak="0">
    <w:nsid w:val="18E65B3F"/>
    <w:multiLevelType w:val="hybridMultilevel"/>
    <w:tmpl w:val="804C45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90335B6"/>
    <w:multiLevelType w:val="hybridMultilevel"/>
    <w:tmpl w:val="5D8A120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317159"/>
    <w:multiLevelType w:val="multilevel"/>
    <w:tmpl w:val="9A8C6A78"/>
    <w:styleLink w:val="TableBulletList"/>
    <w:lvl w:ilvl="0">
      <w:start w:val="1"/>
      <w:numFmt w:val="bullet"/>
      <w:pStyle w:val="TableBullet"/>
      <w:lvlText w:val="»"/>
      <w:lvlJc w:val="left"/>
      <w:pPr>
        <w:ind w:left="227" w:hanging="227"/>
      </w:pPr>
      <w:rPr>
        <w:rFonts w:asciiTheme="minorHAnsi" w:hAnsiTheme="minorHAnsi" w:cs="Times New Roman" w:hint="default"/>
        <w:color w:val="82C341" w:themeColor="background1"/>
        <w:szCs w:val="10"/>
      </w:rPr>
    </w:lvl>
    <w:lvl w:ilvl="1">
      <w:start w:val="1"/>
      <w:numFmt w:val="bullet"/>
      <w:lvlText w:val=""/>
      <w:lvlJc w:val="left"/>
      <w:pPr>
        <w:ind w:left="454" w:hanging="227"/>
      </w:pPr>
      <w:rPr>
        <w:rFonts w:ascii="Symbol" w:hAnsi="Symbol" w:cs="Times New Roman" w:hint="default"/>
        <w:color w:val="000000" w:themeColor="text1"/>
      </w:rPr>
    </w:lvl>
    <w:lvl w:ilvl="2">
      <w:start w:val="1"/>
      <w:numFmt w:val="none"/>
      <w:lvlText w:val=""/>
      <w:lvlJc w:val="left"/>
      <w:pPr>
        <w:ind w:left="681" w:hanging="227"/>
      </w:pPr>
      <w:rPr>
        <w:rFonts w:hint="default"/>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15" w15:restartNumberingAfterBreak="0">
    <w:nsid w:val="1D033818"/>
    <w:multiLevelType w:val="multilevel"/>
    <w:tmpl w:val="9592712C"/>
    <w:styleLink w:val="ListNumbers"/>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7"/>
      <w:lvlJc w:val="left"/>
      <w:pPr>
        <w:ind w:left="1988" w:hanging="284"/>
      </w:pPr>
      <w:rPr>
        <w:rFonts w:hint="default"/>
      </w:rPr>
    </w:lvl>
    <w:lvl w:ilvl="7">
      <w:start w:val="1"/>
      <w:numFmt w:val="none"/>
      <w:lvlText w:val="%8"/>
      <w:lvlJc w:val="left"/>
      <w:pPr>
        <w:ind w:left="2272" w:hanging="284"/>
      </w:pPr>
      <w:rPr>
        <w:rFonts w:hint="default"/>
      </w:rPr>
    </w:lvl>
    <w:lvl w:ilvl="8">
      <w:start w:val="1"/>
      <w:numFmt w:val="none"/>
      <w:lvlText w:val="%9"/>
      <w:lvlJc w:val="left"/>
      <w:pPr>
        <w:ind w:left="2556" w:hanging="284"/>
      </w:pPr>
      <w:rPr>
        <w:rFonts w:hint="default"/>
      </w:rPr>
    </w:lvl>
  </w:abstractNum>
  <w:abstractNum w:abstractNumId="16" w15:restartNumberingAfterBreak="0">
    <w:nsid w:val="20690CD4"/>
    <w:multiLevelType w:val="multilevel"/>
    <w:tmpl w:val="14EAB5DA"/>
    <w:styleLink w:val="Bullets"/>
    <w:lvl w:ilvl="0">
      <w:start w:val="1"/>
      <w:numFmt w:val="bullet"/>
      <w:pStyle w:val="ListBullet"/>
      <w:lvlText w:val="»"/>
      <w:lvlJc w:val="left"/>
      <w:pPr>
        <w:ind w:left="227" w:hanging="227"/>
      </w:pPr>
      <w:rPr>
        <w:rFonts w:ascii="Times New Roman" w:hAnsi="Times New Roman" w:cs="Times New Roman" w:hint="default"/>
        <w:color w:val="82C341" w:themeColor="background1"/>
      </w:rPr>
    </w:lvl>
    <w:lvl w:ilvl="1">
      <w:start w:val="1"/>
      <w:numFmt w:val="bullet"/>
      <w:pStyle w:val="ListBullet2"/>
      <w:lvlText w:val="–"/>
      <w:lvlJc w:val="left"/>
      <w:pPr>
        <w:ind w:left="454" w:hanging="227"/>
      </w:pPr>
      <w:rPr>
        <w:rFonts w:ascii="Century Gothic" w:hAnsi="Century Gothic" w:cs="Times New Roman" w:hint="default"/>
      </w:rPr>
    </w:lvl>
    <w:lvl w:ilvl="2">
      <w:start w:val="1"/>
      <w:numFmt w:val="bullet"/>
      <w:pStyle w:val="ListBullet3"/>
      <w:lvlText w:val="–"/>
      <w:lvlJc w:val="left"/>
      <w:pPr>
        <w:ind w:left="681" w:hanging="227"/>
      </w:pPr>
      <w:rPr>
        <w:rFonts w:ascii="Century Gothic" w:hAnsi="Century Gothic" w:cs="Times New Roman" w:hint="default"/>
      </w:rPr>
    </w:lvl>
    <w:lvl w:ilvl="3">
      <w:start w:val="1"/>
      <w:numFmt w:val="none"/>
      <w:lvlText w:val=""/>
      <w:lvlJc w:val="left"/>
      <w:pPr>
        <w:tabs>
          <w:tab w:val="num" w:pos="2324"/>
        </w:tabs>
        <w:ind w:left="908" w:hanging="227"/>
      </w:pPr>
      <w:rPr>
        <w:rFonts w:hint="default"/>
      </w:rPr>
    </w:lvl>
    <w:lvl w:ilvl="4">
      <w:start w:val="1"/>
      <w:numFmt w:val="none"/>
      <w:lvlText w:val=""/>
      <w:lvlJc w:val="left"/>
      <w:pPr>
        <w:tabs>
          <w:tab w:val="num" w:pos="3004"/>
        </w:tabs>
        <w:ind w:left="1135" w:hanging="227"/>
      </w:pPr>
      <w:rPr>
        <w:rFonts w:hint="default"/>
      </w:rPr>
    </w:lvl>
    <w:lvl w:ilvl="5">
      <w:start w:val="1"/>
      <w:numFmt w:val="none"/>
      <w:lvlText w:val=""/>
      <w:lvlJc w:val="left"/>
      <w:pPr>
        <w:tabs>
          <w:tab w:val="num" w:pos="3684"/>
        </w:tabs>
        <w:ind w:left="1362" w:hanging="227"/>
      </w:pPr>
      <w:rPr>
        <w:rFonts w:hint="default"/>
      </w:rPr>
    </w:lvl>
    <w:lvl w:ilvl="6">
      <w:start w:val="1"/>
      <w:numFmt w:val="none"/>
      <w:lvlText w:val=""/>
      <w:lvlJc w:val="left"/>
      <w:pPr>
        <w:tabs>
          <w:tab w:val="num" w:pos="4364"/>
        </w:tabs>
        <w:ind w:left="1589" w:hanging="227"/>
      </w:pPr>
      <w:rPr>
        <w:rFonts w:hint="default"/>
      </w:rPr>
    </w:lvl>
    <w:lvl w:ilvl="7">
      <w:start w:val="1"/>
      <w:numFmt w:val="none"/>
      <w:lvlText w:val=""/>
      <w:lvlJc w:val="left"/>
      <w:pPr>
        <w:tabs>
          <w:tab w:val="num" w:pos="5044"/>
        </w:tabs>
        <w:ind w:left="1816" w:hanging="227"/>
      </w:pPr>
      <w:rPr>
        <w:rFonts w:hint="default"/>
      </w:rPr>
    </w:lvl>
    <w:lvl w:ilvl="8">
      <w:start w:val="1"/>
      <w:numFmt w:val="none"/>
      <w:lvlText w:val=""/>
      <w:lvlJc w:val="left"/>
      <w:pPr>
        <w:tabs>
          <w:tab w:val="num" w:pos="5724"/>
        </w:tabs>
        <w:ind w:left="2043" w:hanging="227"/>
      </w:pPr>
      <w:rPr>
        <w:rFonts w:hint="default"/>
      </w:rPr>
    </w:lvl>
  </w:abstractNum>
  <w:abstractNum w:abstractNumId="17" w15:restartNumberingAfterBreak="0">
    <w:nsid w:val="20CF6527"/>
    <w:multiLevelType w:val="hybridMultilevel"/>
    <w:tmpl w:val="CDCEE4FE"/>
    <w:lvl w:ilvl="0" w:tplc="0C090003">
      <w:start w:val="1"/>
      <w:numFmt w:val="bullet"/>
      <w:lvlText w:val="o"/>
      <w:lvlJc w:val="left"/>
      <w:pPr>
        <w:ind w:left="-1265" w:hanging="360"/>
      </w:pPr>
      <w:rPr>
        <w:rFonts w:ascii="Courier New" w:hAnsi="Courier New" w:cs="Courier New" w:hint="default"/>
      </w:rPr>
    </w:lvl>
    <w:lvl w:ilvl="1" w:tplc="0C090003" w:tentative="1">
      <w:start w:val="1"/>
      <w:numFmt w:val="bullet"/>
      <w:lvlText w:val="o"/>
      <w:lvlJc w:val="left"/>
      <w:pPr>
        <w:ind w:left="-545" w:hanging="360"/>
      </w:pPr>
      <w:rPr>
        <w:rFonts w:ascii="Courier New" w:hAnsi="Courier New" w:cs="Courier New" w:hint="default"/>
      </w:rPr>
    </w:lvl>
    <w:lvl w:ilvl="2" w:tplc="0C090005" w:tentative="1">
      <w:start w:val="1"/>
      <w:numFmt w:val="bullet"/>
      <w:lvlText w:val=""/>
      <w:lvlJc w:val="left"/>
      <w:pPr>
        <w:ind w:left="175" w:hanging="360"/>
      </w:pPr>
      <w:rPr>
        <w:rFonts w:ascii="Wingdings" w:hAnsi="Wingdings" w:hint="default"/>
      </w:rPr>
    </w:lvl>
    <w:lvl w:ilvl="3" w:tplc="0C090001" w:tentative="1">
      <w:start w:val="1"/>
      <w:numFmt w:val="bullet"/>
      <w:lvlText w:val=""/>
      <w:lvlJc w:val="left"/>
      <w:pPr>
        <w:ind w:left="895" w:hanging="360"/>
      </w:pPr>
      <w:rPr>
        <w:rFonts w:ascii="Symbol" w:hAnsi="Symbol" w:hint="default"/>
      </w:rPr>
    </w:lvl>
    <w:lvl w:ilvl="4" w:tplc="0C090003" w:tentative="1">
      <w:start w:val="1"/>
      <w:numFmt w:val="bullet"/>
      <w:lvlText w:val="o"/>
      <w:lvlJc w:val="left"/>
      <w:pPr>
        <w:ind w:left="1615" w:hanging="360"/>
      </w:pPr>
      <w:rPr>
        <w:rFonts w:ascii="Courier New" w:hAnsi="Courier New" w:cs="Courier New" w:hint="default"/>
      </w:rPr>
    </w:lvl>
    <w:lvl w:ilvl="5" w:tplc="0C090005" w:tentative="1">
      <w:start w:val="1"/>
      <w:numFmt w:val="bullet"/>
      <w:lvlText w:val=""/>
      <w:lvlJc w:val="left"/>
      <w:pPr>
        <w:ind w:left="2335" w:hanging="360"/>
      </w:pPr>
      <w:rPr>
        <w:rFonts w:ascii="Wingdings" w:hAnsi="Wingdings" w:hint="default"/>
      </w:rPr>
    </w:lvl>
    <w:lvl w:ilvl="6" w:tplc="0C090001" w:tentative="1">
      <w:start w:val="1"/>
      <w:numFmt w:val="bullet"/>
      <w:lvlText w:val=""/>
      <w:lvlJc w:val="left"/>
      <w:pPr>
        <w:ind w:left="3055" w:hanging="360"/>
      </w:pPr>
      <w:rPr>
        <w:rFonts w:ascii="Symbol" w:hAnsi="Symbol" w:hint="default"/>
      </w:rPr>
    </w:lvl>
    <w:lvl w:ilvl="7" w:tplc="0C090003" w:tentative="1">
      <w:start w:val="1"/>
      <w:numFmt w:val="bullet"/>
      <w:lvlText w:val="o"/>
      <w:lvlJc w:val="left"/>
      <w:pPr>
        <w:ind w:left="3775" w:hanging="360"/>
      </w:pPr>
      <w:rPr>
        <w:rFonts w:ascii="Courier New" w:hAnsi="Courier New" w:cs="Courier New" w:hint="default"/>
      </w:rPr>
    </w:lvl>
    <w:lvl w:ilvl="8" w:tplc="0C090005" w:tentative="1">
      <w:start w:val="1"/>
      <w:numFmt w:val="bullet"/>
      <w:lvlText w:val=""/>
      <w:lvlJc w:val="left"/>
      <w:pPr>
        <w:ind w:left="4495" w:hanging="360"/>
      </w:pPr>
      <w:rPr>
        <w:rFonts w:ascii="Wingdings" w:hAnsi="Wingdings" w:hint="default"/>
      </w:rPr>
    </w:lvl>
  </w:abstractNum>
  <w:abstractNum w:abstractNumId="18" w15:restartNumberingAfterBreak="0">
    <w:nsid w:val="21987232"/>
    <w:multiLevelType w:val="multilevel"/>
    <w:tmpl w:val="837E0A84"/>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15:restartNumberingAfterBreak="0">
    <w:nsid w:val="278D0412"/>
    <w:multiLevelType w:val="hybridMultilevel"/>
    <w:tmpl w:val="BCD6FF7E"/>
    <w:lvl w:ilvl="0" w:tplc="0C090001">
      <w:start w:val="1"/>
      <w:numFmt w:val="bullet"/>
      <w:lvlText w:val=""/>
      <w:lvlJc w:val="left"/>
      <w:pPr>
        <w:ind w:left="-981" w:hanging="360"/>
      </w:pPr>
      <w:rPr>
        <w:rFonts w:ascii="Symbol" w:hAnsi="Symbol" w:hint="default"/>
      </w:rPr>
    </w:lvl>
    <w:lvl w:ilvl="1" w:tplc="0C090003" w:tentative="1">
      <w:start w:val="1"/>
      <w:numFmt w:val="bullet"/>
      <w:lvlText w:val="o"/>
      <w:lvlJc w:val="left"/>
      <w:pPr>
        <w:ind w:left="-261" w:hanging="360"/>
      </w:pPr>
      <w:rPr>
        <w:rFonts w:ascii="Courier New" w:hAnsi="Courier New" w:cs="Courier New" w:hint="default"/>
      </w:rPr>
    </w:lvl>
    <w:lvl w:ilvl="2" w:tplc="0C090005" w:tentative="1">
      <w:start w:val="1"/>
      <w:numFmt w:val="bullet"/>
      <w:lvlText w:val=""/>
      <w:lvlJc w:val="left"/>
      <w:pPr>
        <w:ind w:left="459" w:hanging="360"/>
      </w:pPr>
      <w:rPr>
        <w:rFonts w:ascii="Wingdings" w:hAnsi="Wingdings" w:hint="default"/>
      </w:rPr>
    </w:lvl>
    <w:lvl w:ilvl="3" w:tplc="0C090001" w:tentative="1">
      <w:start w:val="1"/>
      <w:numFmt w:val="bullet"/>
      <w:lvlText w:val=""/>
      <w:lvlJc w:val="left"/>
      <w:pPr>
        <w:ind w:left="1179" w:hanging="360"/>
      </w:pPr>
      <w:rPr>
        <w:rFonts w:ascii="Symbol" w:hAnsi="Symbol" w:hint="default"/>
      </w:rPr>
    </w:lvl>
    <w:lvl w:ilvl="4" w:tplc="0C090003" w:tentative="1">
      <w:start w:val="1"/>
      <w:numFmt w:val="bullet"/>
      <w:lvlText w:val="o"/>
      <w:lvlJc w:val="left"/>
      <w:pPr>
        <w:ind w:left="1899" w:hanging="360"/>
      </w:pPr>
      <w:rPr>
        <w:rFonts w:ascii="Courier New" w:hAnsi="Courier New" w:cs="Courier New" w:hint="default"/>
      </w:rPr>
    </w:lvl>
    <w:lvl w:ilvl="5" w:tplc="0C090005" w:tentative="1">
      <w:start w:val="1"/>
      <w:numFmt w:val="bullet"/>
      <w:lvlText w:val=""/>
      <w:lvlJc w:val="left"/>
      <w:pPr>
        <w:ind w:left="2619" w:hanging="360"/>
      </w:pPr>
      <w:rPr>
        <w:rFonts w:ascii="Wingdings" w:hAnsi="Wingdings" w:hint="default"/>
      </w:rPr>
    </w:lvl>
    <w:lvl w:ilvl="6" w:tplc="0C090001" w:tentative="1">
      <w:start w:val="1"/>
      <w:numFmt w:val="bullet"/>
      <w:lvlText w:val=""/>
      <w:lvlJc w:val="left"/>
      <w:pPr>
        <w:ind w:left="3339" w:hanging="360"/>
      </w:pPr>
      <w:rPr>
        <w:rFonts w:ascii="Symbol" w:hAnsi="Symbol" w:hint="default"/>
      </w:rPr>
    </w:lvl>
    <w:lvl w:ilvl="7" w:tplc="0C090003" w:tentative="1">
      <w:start w:val="1"/>
      <w:numFmt w:val="bullet"/>
      <w:lvlText w:val="o"/>
      <w:lvlJc w:val="left"/>
      <w:pPr>
        <w:ind w:left="4059" w:hanging="360"/>
      </w:pPr>
      <w:rPr>
        <w:rFonts w:ascii="Courier New" w:hAnsi="Courier New" w:cs="Courier New" w:hint="default"/>
      </w:rPr>
    </w:lvl>
    <w:lvl w:ilvl="8" w:tplc="0C090005" w:tentative="1">
      <w:start w:val="1"/>
      <w:numFmt w:val="bullet"/>
      <w:lvlText w:val=""/>
      <w:lvlJc w:val="left"/>
      <w:pPr>
        <w:ind w:left="4779" w:hanging="360"/>
      </w:pPr>
      <w:rPr>
        <w:rFonts w:ascii="Wingdings" w:hAnsi="Wingdings" w:hint="default"/>
      </w:rPr>
    </w:lvl>
  </w:abstractNum>
  <w:abstractNum w:abstractNumId="20" w15:restartNumberingAfterBreak="0">
    <w:nsid w:val="28225B85"/>
    <w:multiLevelType w:val="hybridMultilevel"/>
    <w:tmpl w:val="088AFFC8"/>
    <w:lvl w:ilvl="0" w:tplc="946A2118">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660CDE"/>
    <w:multiLevelType w:val="hybridMultilevel"/>
    <w:tmpl w:val="8C4E0C40"/>
    <w:lvl w:ilvl="0" w:tplc="0C09000B">
      <w:start w:val="1"/>
      <w:numFmt w:val="bullet"/>
      <w:lvlText w:val=""/>
      <w:lvlJc w:val="left"/>
      <w:pPr>
        <w:ind w:left="-1123" w:hanging="360"/>
      </w:pPr>
      <w:rPr>
        <w:rFonts w:ascii="Wingdings" w:hAnsi="Wingdings" w:hint="default"/>
      </w:rPr>
    </w:lvl>
    <w:lvl w:ilvl="1" w:tplc="0C090003" w:tentative="1">
      <w:start w:val="1"/>
      <w:numFmt w:val="bullet"/>
      <w:lvlText w:val="o"/>
      <w:lvlJc w:val="left"/>
      <w:pPr>
        <w:ind w:left="-403" w:hanging="360"/>
      </w:pPr>
      <w:rPr>
        <w:rFonts w:ascii="Courier New" w:hAnsi="Courier New" w:cs="Courier New" w:hint="default"/>
      </w:rPr>
    </w:lvl>
    <w:lvl w:ilvl="2" w:tplc="0C090005" w:tentative="1">
      <w:start w:val="1"/>
      <w:numFmt w:val="bullet"/>
      <w:lvlText w:val=""/>
      <w:lvlJc w:val="left"/>
      <w:pPr>
        <w:ind w:left="317" w:hanging="360"/>
      </w:pPr>
      <w:rPr>
        <w:rFonts w:ascii="Wingdings" w:hAnsi="Wingdings" w:hint="default"/>
      </w:rPr>
    </w:lvl>
    <w:lvl w:ilvl="3" w:tplc="0C090001" w:tentative="1">
      <w:start w:val="1"/>
      <w:numFmt w:val="bullet"/>
      <w:lvlText w:val=""/>
      <w:lvlJc w:val="left"/>
      <w:pPr>
        <w:ind w:left="1037" w:hanging="360"/>
      </w:pPr>
      <w:rPr>
        <w:rFonts w:ascii="Symbol" w:hAnsi="Symbol" w:hint="default"/>
      </w:rPr>
    </w:lvl>
    <w:lvl w:ilvl="4" w:tplc="0C090003" w:tentative="1">
      <w:start w:val="1"/>
      <w:numFmt w:val="bullet"/>
      <w:lvlText w:val="o"/>
      <w:lvlJc w:val="left"/>
      <w:pPr>
        <w:ind w:left="1757" w:hanging="360"/>
      </w:pPr>
      <w:rPr>
        <w:rFonts w:ascii="Courier New" w:hAnsi="Courier New" w:cs="Courier New" w:hint="default"/>
      </w:rPr>
    </w:lvl>
    <w:lvl w:ilvl="5" w:tplc="0C090005" w:tentative="1">
      <w:start w:val="1"/>
      <w:numFmt w:val="bullet"/>
      <w:lvlText w:val=""/>
      <w:lvlJc w:val="left"/>
      <w:pPr>
        <w:ind w:left="2477" w:hanging="360"/>
      </w:pPr>
      <w:rPr>
        <w:rFonts w:ascii="Wingdings" w:hAnsi="Wingdings" w:hint="default"/>
      </w:rPr>
    </w:lvl>
    <w:lvl w:ilvl="6" w:tplc="0C090001" w:tentative="1">
      <w:start w:val="1"/>
      <w:numFmt w:val="bullet"/>
      <w:lvlText w:val=""/>
      <w:lvlJc w:val="left"/>
      <w:pPr>
        <w:ind w:left="3197" w:hanging="360"/>
      </w:pPr>
      <w:rPr>
        <w:rFonts w:ascii="Symbol" w:hAnsi="Symbol" w:hint="default"/>
      </w:rPr>
    </w:lvl>
    <w:lvl w:ilvl="7" w:tplc="0C090003" w:tentative="1">
      <w:start w:val="1"/>
      <w:numFmt w:val="bullet"/>
      <w:lvlText w:val="o"/>
      <w:lvlJc w:val="left"/>
      <w:pPr>
        <w:ind w:left="3917" w:hanging="360"/>
      </w:pPr>
      <w:rPr>
        <w:rFonts w:ascii="Courier New" w:hAnsi="Courier New" w:cs="Courier New" w:hint="default"/>
      </w:rPr>
    </w:lvl>
    <w:lvl w:ilvl="8" w:tplc="0C090005" w:tentative="1">
      <w:start w:val="1"/>
      <w:numFmt w:val="bullet"/>
      <w:lvlText w:val=""/>
      <w:lvlJc w:val="left"/>
      <w:pPr>
        <w:ind w:left="4637" w:hanging="360"/>
      </w:pPr>
      <w:rPr>
        <w:rFonts w:ascii="Wingdings" w:hAnsi="Wingdings" w:hint="default"/>
      </w:rPr>
    </w:lvl>
  </w:abstractNum>
  <w:abstractNum w:abstractNumId="22" w15:restartNumberingAfterBreak="0">
    <w:nsid w:val="37783CE3"/>
    <w:multiLevelType w:val="hybridMultilevel"/>
    <w:tmpl w:val="9506AB68"/>
    <w:lvl w:ilvl="0" w:tplc="0C09000B">
      <w:start w:val="1"/>
      <w:numFmt w:val="bullet"/>
      <w:lvlText w:val=""/>
      <w:lvlJc w:val="left"/>
      <w:pPr>
        <w:ind w:left="-1407" w:hanging="360"/>
      </w:pPr>
      <w:rPr>
        <w:rFonts w:ascii="Wingdings" w:hAnsi="Wingdings" w:hint="default"/>
      </w:rPr>
    </w:lvl>
    <w:lvl w:ilvl="1" w:tplc="0C090003">
      <w:start w:val="1"/>
      <w:numFmt w:val="bullet"/>
      <w:lvlText w:val="o"/>
      <w:lvlJc w:val="left"/>
      <w:pPr>
        <w:ind w:left="-687" w:hanging="360"/>
      </w:pPr>
      <w:rPr>
        <w:rFonts w:ascii="Courier New" w:hAnsi="Courier New" w:cs="Courier New" w:hint="default"/>
      </w:rPr>
    </w:lvl>
    <w:lvl w:ilvl="2" w:tplc="0C090005" w:tentative="1">
      <w:start w:val="1"/>
      <w:numFmt w:val="bullet"/>
      <w:lvlText w:val=""/>
      <w:lvlJc w:val="left"/>
      <w:pPr>
        <w:ind w:left="33" w:hanging="360"/>
      </w:pPr>
      <w:rPr>
        <w:rFonts w:ascii="Wingdings" w:hAnsi="Wingdings" w:hint="default"/>
      </w:rPr>
    </w:lvl>
    <w:lvl w:ilvl="3" w:tplc="0C090001" w:tentative="1">
      <w:start w:val="1"/>
      <w:numFmt w:val="bullet"/>
      <w:lvlText w:val=""/>
      <w:lvlJc w:val="left"/>
      <w:pPr>
        <w:ind w:left="753" w:hanging="360"/>
      </w:pPr>
      <w:rPr>
        <w:rFonts w:ascii="Symbol" w:hAnsi="Symbol" w:hint="default"/>
      </w:rPr>
    </w:lvl>
    <w:lvl w:ilvl="4" w:tplc="0C090003" w:tentative="1">
      <w:start w:val="1"/>
      <w:numFmt w:val="bullet"/>
      <w:lvlText w:val="o"/>
      <w:lvlJc w:val="left"/>
      <w:pPr>
        <w:ind w:left="1473" w:hanging="360"/>
      </w:pPr>
      <w:rPr>
        <w:rFonts w:ascii="Courier New" w:hAnsi="Courier New" w:cs="Courier New" w:hint="default"/>
      </w:rPr>
    </w:lvl>
    <w:lvl w:ilvl="5" w:tplc="0C090005" w:tentative="1">
      <w:start w:val="1"/>
      <w:numFmt w:val="bullet"/>
      <w:lvlText w:val=""/>
      <w:lvlJc w:val="left"/>
      <w:pPr>
        <w:ind w:left="2193" w:hanging="360"/>
      </w:pPr>
      <w:rPr>
        <w:rFonts w:ascii="Wingdings" w:hAnsi="Wingdings" w:hint="default"/>
      </w:rPr>
    </w:lvl>
    <w:lvl w:ilvl="6" w:tplc="0C090001" w:tentative="1">
      <w:start w:val="1"/>
      <w:numFmt w:val="bullet"/>
      <w:lvlText w:val=""/>
      <w:lvlJc w:val="left"/>
      <w:pPr>
        <w:ind w:left="2913" w:hanging="360"/>
      </w:pPr>
      <w:rPr>
        <w:rFonts w:ascii="Symbol" w:hAnsi="Symbol" w:hint="default"/>
      </w:rPr>
    </w:lvl>
    <w:lvl w:ilvl="7" w:tplc="0C090003" w:tentative="1">
      <w:start w:val="1"/>
      <w:numFmt w:val="bullet"/>
      <w:lvlText w:val="o"/>
      <w:lvlJc w:val="left"/>
      <w:pPr>
        <w:ind w:left="3633" w:hanging="360"/>
      </w:pPr>
      <w:rPr>
        <w:rFonts w:ascii="Courier New" w:hAnsi="Courier New" w:cs="Courier New" w:hint="default"/>
      </w:rPr>
    </w:lvl>
    <w:lvl w:ilvl="8" w:tplc="0C090005" w:tentative="1">
      <w:start w:val="1"/>
      <w:numFmt w:val="bullet"/>
      <w:lvlText w:val=""/>
      <w:lvlJc w:val="left"/>
      <w:pPr>
        <w:ind w:left="4353" w:hanging="360"/>
      </w:pPr>
      <w:rPr>
        <w:rFonts w:ascii="Wingdings" w:hAnsi="Wingdings" w:hint="default"/>
      </w:rPr>
    </w:lvl>
  </w:abstractNum>
  <w:abstractNum w:abstractNumId="23" w15:restartNumberingAfterBreak="0">
    <w:nsid w:val="39C913BB"/>
    <w:multiLevelType w:val="hybridMultilevel"/>
    <w:tmpl w:val="263AF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84510C"/>
    <w:multiLevelType w:val="hybridMultilevel"/>
    <w:tmpl w:val="D084D3C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CEF55AF"/>
    <w:multiLevelType w:val="hybridMultilevel"/>
    <w:tmpl w:val="CB1EDE52"/>
    <w:lvl w:ilvl="0" w:tplc="0C09000B">
      <w:start w:val="1"/>
      <w:numFmt w:val="bullet"/>
      <w:lvlText w:val=""/>
      <w:lvlJc w:val="left"/>
      <w:pPr>
        <w:ind w:left="-1265" w:hanging="360"/>
      </w:pPr>
      <w:rPr>
        <w:rFonts w:ascii="Wingdings" w:hAnsi="Wingdings" w:hint="default"/>
      </w:rPr>
    </w:lvl>
    <w:lvl w:ilvl="1" w:tplc="0C090003" w:tentative="1">
      <w:start w:val="1"/>
      <w:numFmt w:val="bullet"/>
      <w:lvlText w:val="o"/>
      <w:lvlJc w:val="left"/>
      <w:pPr>
        <w:ind w:left="-545" w:hanging="360"/>
      </w:pPr>
      <w:rPr>
        <w:rFonts w:ascii="Courier New" w:hAnsi="Courier New" w:cs="Courier New" w:hint="default"/>
      </w:rPr>
    </w:lvl>
    <w:lvl w:ilvl="2" w:tplc="0C090005" w:tentative="1">
      <w:start w:val="1"/>
      <w:numFmt w:val="bullet"/>
      <w:lvlText w:val=""/>
      <w:lvlJc w:val="left"/>
      <w:pPr>
        <w:ind w:left="175" w:hanging="360"/>
      </w:pPr>
      <w:rPr>
        <w:rFonts w:ascii="Wingdings" w:hAnsi="Wingdings" w:hint="default"/>
      </w:rPr>
    </w:lvl>
    <w:lvl w:ilvl="3" w:tplc="0C090001" w:tentative="1">
      <w:start w:val="1"/>
      <w:numFmt w:val="bullet"/>
      <w:lvlText w:val=""/>
      <w:lvlJc w:val="left"/>
      <w:pPr>
        <w:ind w:left="895" w:hanging="360"/>
      </w:pPr>
      <w:rPr>
        <w:rFonts w:ascii="Symbol" w:hAnsi="Symbol" w:hint="default"/>
      </w:rPr>
    </w:lvl>
    <w:lvl w:ilvl="4" w:tplc="0C090003" w:tentative="1">
      <w:start w:val="1"/>
      <w:numFmt w:val="bullet"/>
      <w:lvlText w:val="o"/>
      <w:lvlJc w:val="left"/>
      <w:pPr>
        <w:ind w:left="1615" w:hanging="360"/>
      </w:pPr>
      <w:rPr>
        <w:rFonts w:ascii="Courier New" w:hAnsi="Courier New" w:cs="Courier New" w:hint="default"/>
      </w:rPr>
    </w:lvl>
    <w:lvl w:ilvl="5" w:tplc="0C090005" w:tentative="1">
      <w:start w:val="1"/>
      <w:numFmt w:val="bullet"/>
      <w:lvlText w:val=""/>
      <w:lvlJc w:val="left"/>
      <w:pPr>
        <w:ind w:left="2335" w:hanging="360"/>
      </w:pPr>
      <w:rPr>
        <w:rFonts w:ascii="Wingdings" w:hAnsi="Wingdings" w:hint="default"/>
      </w:rPr>
    </w:lvl>
    <w:lvl w:ilvl="6" w:tplc="0C090001" w:tentative="1">
      <w:start w:val="1"/>
      <w:numFmt w:val="bullet"/>
      <w:lvlText w:val=""/>
      <w:lvlJc w:val="left"/>
      <w:pPr>
        <w:ind w:left="3055" w:hanging="360"/>
      </w:pPr>
      <w:rPr>
        <w:rFonts w:ascii="Symbol" w:hAnsi="Symbol" w:hint="default"/>
      </w:rPr>
    </w:lvl>
    <w:lvl w:ilvl="7" w:tplc="0C090003" w:tentative="1">
      <w:start w:val="1"/>
      <w:numFmt w:val="bullet"/>
      <w:lvlText w:val="o"/>
      <w:lvlJc w:val="left"/>
      <w:pPr>
        <w:ind w:left="3775" w:hanging="360"/>
      </w:pPr>
      <w:rPr>
        <w:rFonts w:ascii="Courier New" w:hAnsi="Courier New" w:cs="Courier New" w:hint="default"/>
      </w:rPr>
    </w:lvl>
    <w:lvl w:ilvl="8" w:tplc="0C090005" w:tentative="1">
      <w:start w:val="1"/>
      <w:numFmt w:val="bullet"/>
      <w:lvlText w:val=""/>
      <w:lvlJc w:val="left"/>
      <w:pPr>
        <w:ind w:left="4495" w:hanging="360"/>
      </w:pPr>
      <w:rPr>
        <w:rFonts w:ascii="Wingdings" w:hAnsi="Wingdings" w:hint="default"/>
      </w:rPr>
    </w:lvl>
  </w:abstractNum>
  <w:abstractNum w:abstractNumId="26" w15:restartNumberingAfterBreak="0">
    <w:nsid w:val="3E7E3267"/>
    <w:multiLevelType w:val="hybridMultilevel"/>
    <w:tmpl w:val="A8DA3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EA63AE"/>
    <w:multiLevelType w:val="hybridMultilevel"/>
    <w:tmpl w:val="994CA634"/>
    <w:lvl w:ilvl="0" w:tplc="0C090003">
      <w:start w:val="1"/>
      <w:numFmt w:val="bullet"/>
      <w:lvlText w:val="o"/>
      <w:lvlJc w:val="left"/>
      <w:pPr>
        <w:ind w:left="-1123" w:hanging="360"/>
      </w:pPr>
      <w:rPr>
        <w:rFonts w:ascii="Courier New" w:hAnsi="Courier New" w:cs="Courier New" w:hint="default"/>
      </w:rPr>
    </w:lvl>
    <w:lvl w:ilvl="1" w:tplc="0C090003" w:tentative="1">
      <w:start w:val="1"/>
      <w:numFmt w:val="bullet"/>
      <w:lvlText w:val="o"/>
      <w:lvlJc w:val="left"/>
      <w:pPr>
        <w:ind w:left="-403" w:hanging="360"/>
      </w:pPr>
      <w:rPr>
        <w:rFonts w:ascii="Courier New" w:hAnsi="Courier New" w:cs="Courier New" w:hint="default"/>
      </w:rPr>
    </w:lvl>
    <w:lvl w:ilvl="2" w:tplc="0C090005" w:tentative="1">
      <w:start w:val="1"/>
      <w:numFmt w:val="bullet"/>
      <w:lvlText w:val=""/>
      <w:lvlJc w:val="left"/>
      <w:pPr>
        <w:ind w:left="317" w:hanging="360"/>
      </w:pPr>
      <w:rPr>
        <w:rFonts w:ascii="Wingdings" w:hAnsi="Wingdings" w:hint="default"/>
      </w:rPr>
    </w:lvl>
    <w:lvl w:ilvl="3" w:tplc="0C090001" w:tentative="1">
      <w:start w:val="1"/>
      <w:numFmt w:val="bullet"/>
      <w:lvlText w:val=""/>
      <w:lvlJc w:val="left"/>
      <w:pPr>
        <w:ind w:left="1037" w:hanging="360"/>
      </w:pPr>
      <w:rPr>
        <w:rFonts w:ascii="Symbol" w:hAnsi="Symbol" w:hint="default"/>
      </w:rPr>
    </w:lvl>
    <w:lvl w:ilvl="4" w:tplc="0C090003" w:tentative="1">
      <w:start w:val="1"/>
      <w:numFmt w:val="bullet"/>
      <w:lvlText w:val="o"/>
      <w:lvlJc w:val="left"/>
      <w:pPr>
        <w:ind w:left="1757" w:hanging="360"/>
      </w:pPr>
      <w:rPr>
        <w:rFonts w:ascii="Courier New" w:hAnsi="Courier New" w:cs="Courier New" w:hint="default"/>
      </w:rPr>
    </w:lvl>
    <w:lvl w:ilvl="5" w:tplc="0C090005" w:tentative="1">
      <w:start w:val="1"/>
      <w:numFmt w:val="bullet"/>
      <w:lvlText w:val=""/>
      <w:lvlJc w:val="left"/>
      <w:pPr>
        <w:ind w:left="2477" w:hanging="360"/>
      </w:pPr>
      <w:rPr>
        <w:rFonts w:ascii="Wingdings" w:hAnsi="Wingdings" w:hint="default"/>
      </w:rPr>
    </w:lvl>
    <w:lvl w:ilvl="6" w:tplc="0C090001" w:tentative="1">
      <w:start w:val="1"/>
      <w:numFmt w:val="bullet"/>
      <w:lvlText w:val=""/>
      <w:lvlJc w:val="left"/>
      <w:pPr>
        <w:ind w:left="3197" w:hanging="360"/>
      </w:pPr>
      <w:rPr>
        <w:rFonts w:ascii="Symbol" w:hAnsi="Symbol" w:hint="default"/>
      </w:rPr>
    </w:lvl>
    <w:lvl w:ilvl="7" w:tplc="0C090003" w:tentative="1">
      <w:start w:val="1"/>
      <w:numFmt w:val="bullet"/>
      <w:lvlText w:val="o"/>
      <w:lvlJc w:val="left"/>
      <w:pPr>
        <w:ind w:left="3917" w:hanging="360"/>
      </w:pPr>
      <w:rPr>
        <w:rFonts w:ascii="Courier New" w:hAnsi="Courier New" w:cs="Courier New" w:hint="default"/>
      </w:rPr>
    </w:lvl>
    <w:lvl w:ilvl="8" w:tplc="0C090005" w:tentative="1">
      <w:start w:val="1"/>
      <w:numFmt w:val="bullet"/>
      <w:lvlText w:val=""/>
      <w:lvlJc w:val="left"/>
      <w:pPr>
        <w:ind w:left="4637" w:hanging="360"/>
      </w:pPr>
      <w:rPr>
        <w:rFonts w:ascii="Wingdings" w:hAnsi="Wingdings" w:hint="default"/>
      </w:rPr>
    </w:lvl>
  </w:abstractNum>
  <w:abstractNum w:abstractNumId="28" w15:restartNumberingAfterBreak="0">
    <w:nsid w:val="446938FC"/>
    <w:multiLevelType w:val="hybridMultilevel"/>
    <w:tmpl w:val="A858E438"/>
    <w:lvl w:ilvl="0" w:tplc="0C090009">
      <w:start w:val="1"/>
      <w:numFmt w:val="bullet"/>
      <w:lvlText w:val=""/>
      <w:lvlJc w:val="left"/>
      <w:pPr>
        <w:ind w:left="-1123" w:hanging="360"/>
      </w:pPr>
      <w:rPr>
        <w:rFonts w:ascii="Wingdings" w:hAnsi="Wingdings" w:hint="default"/>
      </w:rPr>
    </w:lvl>
    <w:lvl w:ilvl="1" w:tplc="0C090003" w:tentative="1">
      <w:start w:val="1"/>
      <w:numFmt w:val="bullet"/>
      <w:lvlText w:val="o"/>
      <w:lvlJc w:val="left"/>
      <w:pPr>
        <w:ind w:left="-403" w:hanging="360"/>
      </w:pPr>
      <w:rPr>
        <w:rFonts w:ascii="Courier New" w:hAnsi="Courier New" w:cs="Courier New" w:hint="default"/>
      </w:rPr>
    </w:lvl>
    <w:lvl w:ilvl="2" w:tplc="0C090005" w:tentative="1">
      <w:start w:val="1"/>
      <w:numFmt w:val="bullet"/>
      <w:lvlText w:val=""/>
      <w:lvlJc w:val="left"/>
      <w:pPr>
        <w:ind w:left="317" w:hanging="360"/>
      </w:pPr>
      <w:rPr>
        <w:rFonts w:ascii="Wingdings" w:hAnsi="Wingdings" w:hint="default"/>
      </w:rPr>
    </w:lvl>
    <w:lvl w:ilvl="3" w:tplc="0C090001" w:tentative="1">
      <w:start w:val="1"/>
      <w:numFmt w:val="bullet"/>
      <w:lvlText w:val=""/>
      <w:lvlJc w:val="left"/>
      <w:pPr>
        <w:ind w:left="1037" w:hanging="360"/>
      </w:pPr>
      <w:rPr>
        <w:rFonts w:ascii="Symbol" w:hAnsi="Symbol" w:hint="default"/>
      </w:rPr>
    </w:lvl>
    <w:lvl w:ilvl="4" w:tplc="0C090003" w:tentative="1">
      <w:start w:val="1"/>
      <w:numFmt w:val="bullet"/>
      <w:lvlText w:val="o"/>
      <w:lvlJc w:val="left"/>
      <w:pPr>
        <w:ind w:left="1757" w:hanging="360"/>
      </w:pPr>
      <w:rPr>
        <w:rFonts w:ascii="Courier New" w:hAnsi="Courier New" w:cs="Courier New" w:hint="default"/>
      </w:rPr>
    </w:lvl>
    <w:lvl w:ilvl="5" w:tplc="0C090005" w:tentative="1">
      <w:start w:val="1"/>
      <w:numFmt w:val="bullet"/>
      <w:lvlText w:val=""/>
      <w:lvlJc w:val="left"/>
      <w:pPr>
        <w:ind w:left="2477" w:hanging="360"/>
      </w:pPr>
      <w:rPr>
        <w:rFonts w:ascii="Wingdings" w:hAnsi="Wingdings" w:hint="default"/>
      </w:rPr>
    </w:lvl>
    <w:lvl w:ilvl="6" w:tplc="0C090001" w:tentative="1">
      <w:start w:val="1"/>
      <w:numFmt w:val="bullet"/>
      <w:lvlText w:val=""/>
      <w:lvlJc w:val="left"/>
      <w:pPr>
        <w:ind w:left="3197" w:hanging="360"/>
      </w:pPr>
      <w:rPr>
        <w:rFonts w:ascii="Symbol" w:hAnsi="Symbol" w:hint="default"/>
      </w:rPr>
    </w:lvl>
    <w:lvl w:ilvl="7" w:tplc="0C090003" w:tentative="1">
      <w:start w:val="1"/>
      <w:numFmt w:val="bullet"/>
      <w:lvlText w:val="o"/>
      <w:lvlJc w:val="left"/>
      <w:pPr>
        <w:ind w:left="3917" w:hanging="360"/>
      </w:pPr>
      <w:rPr>
        <w:rFonts w:ascii="Courier New" w:hAnsi="Courier New" w:cs="Courier New" w:hint="default"/>
      </w:rPr>
    </w:lvl>
    <w:lvl w:ilvl="8" w:tplc="0C090005" w:tentative="1">
      <w:start w:val="1"/>
      <w:numFmt w:val="bullet"/>
      <w:lvlText w:val=""/>
      <w:lvlJc w:val="left"/>
      <w:pPr>
        <w:ind w:left="4637" w:hanging="360"/>
      </w:pPr>
      <w:rPr>
        <w:rFonts w:ascii="Wingdings" w:hAnsi="Wingdings" w:hint="default"/>
      </w:rPr>
    </w:lvl>
  </w:abstractNum>
  <w:abstractNum w:abstractNumId="29" w15:restartNumberingAfterBreak="0">
    <w:nsid w:val="44984F25"/>
    <w:multiLevelType w:val="hybridMultilevel"/>
    <w:tmpl w:val="E63C28F0"/>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456B4D3A"/>
    <w:multiLevelType w:val="multilevel"/>
    <w:tmpl w:val="3E3A857A"/>
    <w:lvl w:ilvl="0">
      <w:start w:val="1"/>
      <w:numFmt w:val="bullet"/>
      <w:pStyle w:val="BulletPoints"/>
      <w:lvlText w:val=""/>
      <w:lvlJc w:val="left"/>
      <w:pPr>
        <w:ind w:left="1211"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47332FA0"/>
    <w:multiLevelType w:val="hybridMultilevel"/>
    <w:tmpl w:val="86D8A618"/>
    <w:lvl w:ilvl="0" w:tplc="0C090003">
      <w:start w:val="1"/>
      <w:numFmt w:val="bullet"/>
      <w:lvlText w:val="o"/>
      <w:lvlJc w:val="left"/>
      <w:pPr>
        <w:ind w:left="-1265" w:hanging="360"/>
      </w:pPr>
      <w:rPr>
        <w:rFonts w:ascii="Courier New" w:hAnsi="Courier New" w:cs="Courier New" w:hint="default"/>
      </w:rPr>
    </w:lvl>
    <w:lvl w:ilvl="1" w:tplc="0C090003" w:tentative="1">
      <w:start w:val="1"/>
      <w:numFmt w:val="bullet"/>
      <w:lvlText w:val="o"/>
      <w:lvlJc w:val="left"/>
      <w:pPr>
        <w:ind w:left="-545" w:hanging="360"/>
      </w:pPr>
      <w:rPr>
        <w:rFonts w:ascii="Courier New" w:hAnsi="Courier New" w:cs="Courier New" w:hint="default"/>
      </w:rPr>
    </w:lvl>
    <w:lvl w:ilvl="2" w:tplc="0C090005" w:tentative="1">
      <w:start w:val="1"/>
      <w:numFmt w:val="bullet"/>
      <w:lvlText w:val=""/>
      <w:lvlJc w:val="left"/>
      <w:pPr>
        <w:ind w:left="175" w:hanging="360"/>
      </w:pPr>
      <w:rPr>
        <w:rFonts w:ascii="Wingdings" w:hAnsi="Wingdings" w:hint="default"/>
      </w:rPr>
    </w:lvl>
    <w:lvl w:ilvl="3" w:tplc="0C090001" w:tentative="1">
      <w:start w:val="1"/>
      <w:numFmt w:val="bullet"/>
      <w:lvlText w:val=""/>
      <w:lvlJc w:val="left"/>
      <w:pPr>
        <w:ind w:left="895" w:hanging="360"/>
      </w:pPr>
      <w:rPr>
        <w:rFonts w:ascii="Symbol" w:hAnsi="Symbol" w:hint="default"/>
      </w:rPr>
    </w:lvl>
    <w:lvl w:ilvl="4" w:tplc="0C090003" w:tentative="1">
      <w:start w:val="1"/>
      <w:numFmt w:val="bullet"/>
      <w:lvlText w:val="o"/>
      <w:lvlJc w:val="left"/>
      <w:pPr>
        <w:ind w:left="1615" w:hanging="360"/>
      </w:pPr>
      <w:rPr>
        <w:rFonts w:ascii="Courier New" w:hAnsi="Courier New" w:cs="Courier New" w:hint="default"/>
      </w:rPr>
    </w:lvl>
    <w:lvl w:ilvl="5" w:tplc="0C090005" w:tentative="1">
      <w:start w:val="1"/>
      <w:numFmt w:val="bullet"/>
      <w:lvlText w:val=""/>
      <w:lvlJc w:val="left"/>
      <w:pPr>
        <w:ind w:left="2335" w:hanging="360"/>
      </w:pPr>
      <w:rPr>
        <w:rFonts w:ascii="Wingdings" w:hAnsi="Wingdings" w:hint="default"/>
      </w:rPr>
    </w:lvl>
    <w:lvl w:ilvl="6" w:tplc="0C090001" w:tentative="1">
      <w:start w:val="1"/>
      <w:numFmt w:val="bullet"/>
      <w:lvlText w:val=""/>
      <w:lvlJc w:val="left"/>
      <w:pPr>
        <w:ind w:left="3055" w:hanging="360"/>
      </w:pPr>
      <w:rPr>
        <w:rFonts w:ascii="Symbol" w:hAnsi="Symbol" w:hint="default"/>
      </w:rPr>
    </w:lvl>
    <w:lvl w:ilvl="7" w:tplc="0C090003" w:tentative="1">
      <w:start w:val="1"/>
      <w:numFmt w:val="bullet"/>
      <w:lvlText w:val="o"/>
      <w:lvlJc w:val="left"/>
      <w:pPr>
        <w:ind w:left="3775" w:hanging="360"/>
      </w:pPr>
      <w:rPr>
        <w:rFonts w:ascii="Courier New" w:hAnsi="Courier New" w:cs="Courier New" w:hint="default"/>
      </w:rPr>
    </w:lvl>
    <w:lvl w:ilvl="8" w:tplc="0C090005" w:tentative="1">
      <w:start w:val="1"/>
      <w:numFmt w:val="bullet"/>
      <w:lvlText w:val=""/>
      <w:lvlJc w:val="left"/>
      <w:pPr>
        <w:ind w:left="4495" w:hanging="360"/>
      </w:pPr>
      <w:rPr>
        <w:rFonts w:ascii="Wingdings" w:hAnsi="Wingdings" w:hint="default"/>
      </w:rPr>
    </w:lvl>
  </w:abstractNum>
  <w:abstractNum w:abstractNumId="32" w15:restartNumberingAfterBreak="0">
    <w:nsid w:val="504938DF"/>
    <w:multiLevelType w:val="hybridMultilevel"/>
    <w:tmpl w:val="E306DA00"/>
    <w:lvl w:ilvl="0" w:tplc="0C090005">
      <w:start w:val="1"/>
      <w:numFmt w:val="bullet"/>
      <w:lvlText w:val=""/>
      <w:lvlJc w:val="left"/>
      <w:pPr>
        <w:ind w:left="-981" w:hanging="360"/>
      </w:pPr>
      <w:rPr>
        <w:rFonts w:ascii="Wingdings" w:hAnsi="Wingdings" w:hint="default"/>
      </w:rPr>
    </w:lvl>
    <w:lvl w:ilvl="1" w:tplc="0C090003" w:tentative="1">
      <w:start w:val="1"/>
      <w:numFmt w:val="bullet"/>
      <w:lvlText w:val="o"/>
      <w:lvlJc w:val="left"/>
      <w:pPr>
        <w:ind w:left="-261" w:hanging="360"/>
      </w:pPr>
      <w:rPr>
        <w:rFonts w:ascii="Courier New" w:hAnsi="Courier New" w:cs="Courier New" w:hint="default"/>
      </w:rPr>
    </w:lvl>
    <w:lvl w:ilvl="2" w:tplc="0C090005" w:tentative="1">
      <w:start w:val="1"/>
      <w:numFmt w:val="bullet"/>
      <w:lvlText w:val=""/>
      <w:lvlJc w:val="left"/>
      <w:pPr>
        <w:ind w:left="459" w:hanging="360"/>
      </w:pPr>
      <w:rPr>
        <w:rFonts w:ascii="Wingdings" w:hAnsi="Wingdings" w:hint="default"/>
      </w:rPr>
    </w:lvl>
    <w:lvl w:ilvl="3" w:tplc="0C090001" w:tentative="1">
      <w:start w:val="1"/>
      <w:numFmt w:val="bullet"/>
      <w:lvlText w:val=""/>
      <w:lvlJc w:val="left"/>
      <w:pPr>
        <w:ind w:left="1179" w:hanging="360"/>
      </w:pPr>
      <w:rPr>
        <w:rFonts w:ascii="Symbol" w:hAnsi="Symbol" w:hint="default"/>
      </w:rPr>
    </w:lvl>
    <w:lvl w:ilvl="4" w:tplc="0C090003" w:tentative="1">
      <w:start w:val="1"/>
      <w:numFmt w:val="bullet"/>
      <w:lvlText w:val="o"/>
      <w:lvlJc w:val="left"/>
      <w:pPr>
        <w:ind w:left="1899" w:hanging="360"/>
      </w:pPr>
      <w:rPr>
        <w:rFonts w:ascii="Courier New" w:hAnsi="Courier New" w:cs="Courier New" w:hint="default"/>
      </w:rPr>
    </w:lvl>
    <w:lvl w:ilvl="5" w:tplc="0C090005" w:tentative="1">
      <w:start w:val="1"/>
      <w:numFmt w:val="bullet"/>
      <w:lvlText w:val=""/>
      <w:lvlJc w:val="left"/>
      <w:pPr>
        <w:ind w:left="2619" w:hanging="360"/>
      </w:pPr>
      <w:rPr>
        <w:rFonts w:ascii="Wingdings" w:hAnsi="Wingdings" w:hint="default"/>
      </w:rPr>
    </w:lvl>
    <w:lvl w:ilvl="6" w:tplc="0C090001" w:tentative="1">
      <w:start w:val="1"/>
      <w:numFmt w:val="bullet"/>
      <w:lvlText w:val=""/>
      <w:lvlJc w:val="left"/>
      <w:pPr>
        <w:ind w:left="3339" w:hanging="360"/>
      </w:pPr>
      <w:rPr>
        <w:rFonts w:ascii="Symbol" w:hAnsi="Symbol" w:hint="default"/>
      </w:rPr>
    </w:lvl>
    <w:lvl w:ilvl="7" w:tplc="0C090003" w:tentative="1">
      <w:start w:val="1"/>
      <w:numFmt w:val="bullet"/>
      <w:lvlText w:val="o"/>
      <w:lvlJc w:val="left"/>
      <w:pPr>
        <w:ind w:left="4059" w:hanging="360"/>
      </w:pPr>
      <w:rPr>
        <w:rFonts w:ascii="Courier New" w:hAnsi="Courier New" w:cs="Courier New" w:hint="default"/>
      </w:rPr>
    </w:lvl>
    <w:lvl w:ilvl="8" w:tplc="0C090005" w:tentative="1">
      <w:start w:val="1"/>
      <w:numFmt w:val="bullet"/>
      <w:lvlText w:val=""/>
      <w:lvlJc w:val="left"/>
      <w:pPr>
        <w:ind w:left="4779" w:hanging="360"/>
      </w:pPr>
      <w:rPr>
        <w:rFonts w:ascii="Wingdings" w:hAnsi="Wingdings" w:hint="default"/>
      </w:rPr>
    </w:lvl>
  </w:abstractNum>
  <w:abstractNum w:abstractNumId="33" w15:restartNumberingAfterBreak="0">
    <w:nsid w:val="5D303677"/>
    <w:multiLevelType w:val="hybridMultilevel"/>
    <w:tmpl w:val="6B8EAF54"/>
    <w:lvl w:ilvl="0" w:tplc="0C09000B">
      <w:start w:val="1"/>
      <w:numFmt w:val="bullet"/>
      <w:lvlText w:val=""/>
      <w:lvlJc w:val="left"/>
      <w:pPr>
        <w:ind w:left="-1548" w:hanging="360"/>
      </w:pPr>
      <w:rPr>
        <w:rFonts w:ascii="Wingdings" w:hAnsi="Wingdings" w:hint="default"/>
      </w:rPr>
    </w:lvl>
    <w:lvl w:ilvl="1" w:tplc="0C090003" w:tentative="1">
      <w:start w:val="1"/>
      <w:numFmt w:val="bullet"/>
      <w:lvlText w:val="o"/>
      <w:lvlJc w:val="left"/>
      <w:pPr>
        <w:ind w:left="-828" w:hanging="360"/>
      </w:pPr>
      <w:rPr>
        <w:rFonts w:ascii="Courier New" w:hAnsi="Courier New" w:cs="Courier New" w:hint="default"/>
      </w:rPr>
    </w:lvl>
    <w:lvl w:ilvl="2" w:tplc="0C090005" w:tentative="1">
      <w:start w:val="1"/>
      <w:numFmt w:val="bullet"/>
      <w:lvlText w:val=""/>
      <w:lvlJc w:val="left"/>
      <w:pPr>
        <w:ind w:left="-108" w:hanging="360"/>
      </w:pPr>
      <w:rPr>
        <w:rFonts w:ascii="Wingdings" w:hAnsi="Wingdings" w:hint="default"/>
      </w:rPr>
    </w:lvl>
    <w:lvl w:ilvl="3" w:tplc="0C090001" w:tentative="1">
      <w:start w:val="1"/>
      <w:numFmt w:val="bullet"/>
      <w:lvlText w:val=""/>
      <w:lvlJc w:val="left"/>
      <w:pPr>
        <w:ind w:left="612" w:hanging="360"/>
      </w:pPr>
      <w:rPr>
        <w:rFonts w:ascii="Symbol" w:hAnsi="Symbol" w:hint="default"/>
      </w:rPr>
    </w:lvl>
    <w:lvl w:ilvl="4" w:tplc="0C090003" w:tentative="1">
      <w:start w:val="1"/>
      <w:numFmt w:val="bullet"/>
      <w:lvlText w:val="o"/>
      <w:lvlJc w:val="left"/>
      <w:pPr>
        <w:ind w:left="1332" w:hanging="360"/>
      </w:pPr>
      <w:rPr>
        <w:rFonts w:ascii="Courier New" w:hAnsi="Courier New" w:cs="Courier New" w:hint="default"/>
      </w:rPr>
    </w:lvl>
    <w:lvl w:ilvl="5" w:tplc="0C090005" w:tentative="1">
      <w:start w:val="1"/>
      <w:numFmt w:val="bullet"/>
      <w:lvlText w:val=""/>
      <w:lvlJc w:val="left"/>
      <w:pPr>
        <w:ind w:left="2052" w:hanging="360"/>
      </w:pPr>
      <w:rPr>
        <w:rFonts w:ascii="Wingdings" w:hAnsi="Wingdings" w:hint="default"/>
      </w:rPr>
    </w:lvl>
    <w:lvl w:ilvl="6" w:tplc="0C090001" w:tentative="1">
      <w:start w:val="1"/>
      <w:numFmt w:val="bullet"/>
      <w:lvlText w:val=""/>
      <w:lvlJc w:val="left"/>
      <w:pPr>
        <w:ind w:left="2772" w:hanging="360"/>
      </w:pPr>
      <w:rPr>
        <w:rFonts w:ascii="Symbol" w:hAnsi="Symbol" w:hint="default"/>
      </w:rPr>
    </w:lvl>
    <w:lvl w:ilvl="7" w:tplc="0C090003" w:tentative="1">
      <w:start w:val="1"/>
      <w:numFmt w:val="bullet"/>
      <w:lvlText w:val="o"/>
      <w:lvlJc w:val="left"/>
      <w:pPr>
        <w:ind w:left="3492" w:hanging="360"/>
      </w:pPr>
      <w:rPr>
        <w:rFonts w:ascii="Courier New" w:hAnsi="Courier New" w:cs="Courier New" w:hint="default"/>
      </w:rPr>
    </w:lvl>
    <w:lvl w:ilvl="8" w:tplc="0C090005" w:tentative="1">
      <w:start w:val="1"/>
      <w:numFmt w:val="bullet"/>
      <w:lvlText w:val=""/>
      <w:lvlJc w:val="left"/>
      <w:pPr>
        <w:ind w:left="4212" w:hanging="360"/>
      </w:pPr>
      <w:rPr>
        <w:rFonts w:ascii="Wingdings" w:hAnsi="Wingdings" w:hint="default"/>
      </w:rPr>
    </w:lvl>
  </w:abstractNum>
  <w:abstractNum w:abstractNumId="34" w15:restartNumberingAfterBreak="0">
    <w:nsid w:val="5DC1744C"/>
    <w:multiLevelType w:val="hybridMultilevel"/>
    <w:tmpl w:val="0B2AADDA"/>
    <w:lvl w:ilvl="0" w:tplc="3708893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6726D5C"/>
    <w:multiLevelType w:val="hybridMultilevel"/>
    <w:tmpl w:val="0DA00E3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69C48A1"/>
    <w:multiLevelType w:val="hybridMultilevel"/>
    <w:tmpl w:val="0FD491FA"/>
    <w:lvl w:ilvl="0" w:tplc="0C09000B">
      <w:start w:val="1"/>
      <w:numFmt w:val="bullet"/>
      <w:lvlText w:val=""/>
      <w:lvlJc w:val="left"/>
      <w:pPr>
        <w:ind w:left="-1123" w:hanging="360"/>
      </w:pPr>
      <w:rPr>
        <w:rFonts w:ascii="Wingdings" w:hAnsi="Wingdings" w:hint="default"/>
      </w:rPr>
    </w:lvl>
    <w:lvl w:ilvl="1" w:tplc="0C090003" w:tentative="1">
      <w:start w:val="1"/>
      <w:numFmt w:val="bullet"/>
      <w:lvlText w:val="o"/>
      <w:lvlJc w:val="left"/>
      <w:pPr>
        <w:ind w:left="-403" w:hanging="360"/>
      </w:pPr>
      <w:rPr>
        <w:rFonts w:ascii="Courier New" w:hAnsi="Courier New" w:cs="Courier New" w:hint="default"/>
      </w:rPr>
    </w:lvl>
    <w:lvl w:ilvl="2" w:tplc="0C090005" w:tentative="1">
      <w:start w:val="1"/>
      <w:numFmt w:val="bullet"/>
      <w:lvlText w:val=""/>
      <w:lvlJc w:val="left"/>
      <w:pPr>
        <w:ind w:left="317" w:hanging="360"/>
      </w:pPr>
      <w:rPr>
        <w:rFonts w:ascii="Wingdings" w:hAnsi="Wingdings" w:hint="default"/>
      </w:rPr>
    </w:lvl>
    <w:lvl w:ilvl="3" w:tplc="0C090001" w:tentative="1">
      <w:start w:val="1"/>
      <w:numFmt w:val="bullet"/>
      <w:lvlText w:val=""/>
      <w:lvlJc w:val="left"/>
      <w:pPr>
        <w:ind w:left="1037" w:hanging="360"/>
      </w:pPr>
      <w:rPr>
        <w:rFonts w:ascii="Symbol" w:hAnsi="Symbol" w:hint="default"/>
      </w:rPr>
    </w:lvl>
    <w:lvl w:ilvl="4" w:tplc="0C090003" w:tentative="1">
      <w:start w:val="1"/>
      <w:numFmt w:val="bullet"/>
      <w:lvlText w:val="o"/>
      <w:lvlJc w:val="left"/>
      <w:pPr>
        <w:ind w:left="1757" w:hanging="360"/>
      </w:pPr>
      <w:rPr>
        <w:rFonts w:ascii="Courier New" w:hAnsi="Courier New" w:cs="Courier New" w:hint="default"/>
      </w:rPr>
    </w:lvl>
    <w:lvl w:ilvl="5" w:tplc="0C090005" w:tentative="1">
      <w:start w:val="1"/>
      <w:numFmt w:val="bullet"/>
      <w:lvlText w:val=""/>
      <w:lvlJc w:val="left"/>
      <w:pPr>
        <w:ind w:left="2477" w:hanging="360"/>
      </w:pPr>
      <w:rPr>
        <w:rFonts w:ascii="Wingdings" w:hAnsi="Wingdings" w:hint="default"/>
      </w:rPr>
    </w:lvl>
    <w:lvl w:ilvl="6" w:tplc="0C090001" w:tentative="1">
      <w:start w:val="1"/>
      <w:numFmt w:val="bullet"/>
      <w:lvlText w:val=""/>
      <w:lvlJc w:val="left"/>
      <w:pPr>
        <w:ind w:left="3197" w:hanging="360"/>
      </w:pPr>
      <w:rPr>
        <w:rFonts w:ascii="Symbol" w:hAnsi="Symbol" w:hint="default"/>
      </w:rPr>
    </w:lvl>
    <w:lvl w:ilvl="7" w:tplc="0C090003" w:tentative="1">
      <w:start w:val="1"/>
      <w:numFmt w:val="bullet"/>
      <w:lvlText w:val="o"/>
      <w:lvlJc w:val="left"/>
      <w:pPr>
        <w:ind w:left="3917" w:hanging="360"/>
      </w:pPr>
      <w:rPr>
        <w:rFonts w:ascii="Courier New" w:hAnsi="Courier New" w:cs="Courier New" w:hint="default"/>
      </w:rPr>
    </w:lvl>
    <w:lvl w:ilvl="8" w:tplc="0C090005" w:tentative="1">
      <w:start w:val="1"/>
      <w:numFmt w:val="bullet"/>
      <w:lvlText w:val=""/>
      <w:lvlJc w:val="left"/>
      <w:pPr>
        <w:ind w:left="4637" w:hanging="360"/>
      </w:pPr>
      <w:rPr>
        <w:rFonts w:ascii="Wingdings" w:hAnsi="Wingdings" w:hint="default"/>
      </w:rPr>
    </w:lvl>
  </w:abstractNum>
  <w:abstractNum w:abstractNumId="37" w15:restartNumberingAfterBreak="0">
    <w:nsid w:val="6BFF6263"/>
    <w:multiLevelType w:val="hybridMultilevel"/>
    <w:tmpl w:val="879A861E"/>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D047181"/>
    <w:multiLevelType w:val="multilevel"/>
    <w:tmpl w:val="14EAB5DA"/>
    <w:numStyleLink w:val="Bullets"/>
  </w:abstractNum>
  <w:abstractNum w:abstractNumId="39" w15:restartNumberingAfterBreak="0">
    <w:nsid w:val="6DAE04AE"/>
    <w:multiLevelType w:val="hybridMultilevel"/>
    <w:tmpl w:val="844E125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1FF0526"/>
    <w:multiLevelType w:val="multilevel"/>
    <w:tmpl w:val="1AC44A62"/>
    <w:styleLink w:val="NumberedHeadings"/>
    <w:lvl w:ilvl="0">
      <w:start w:val="1"/>
      <w:numFmt w:val="decimal"/>
      <w:pStyle w:val="SectionDividerTitle"/>
      <w:lvlText w:val="%1"/>
      <w:lvlJc w:val="left"/>
      <w:pPr>
        <w:ind w:left="2466" w:hanging="2041"/>
      </w:pPr>
      <w:rPr>
        <w:rFonts w:asciiTheme="minorHAnsi" w:hAnsiTheme="minorHAnsi" w:hint="default"/>
        <w:b/>
        <w:i w:val="0"/>
        <w:color w:val="82C341" w:themeColor="background1"/>
        <w:sz w:val="72"/>
      </w:rPr>
    </w:lvl>
    <w:lvl w:ilvl="1">
      <w:start w:val="1"/>
      <w:numFmt w:val="decimal"/>
      <w:pStyle w:val="Heading1Numbered"/>
      <w:lvlText w:val="%1.%2"/>
      <w:lvlJc w:val="left"/>
      <w:pPr>
        <w:ind w:left="0" w:hanging="851"/>
      </w:pPr>
      <w:rPr>
        <w:rFonts w:hint="default"/>
      </w:rPr>
    </w:lvl>
    <w:lvl w:ilvl="2">
      <w:start w:val="1"/>
      <w:numFmt w:val="decimal"/>
      <w:pStyle w:val="Heading2Numbered"/>
      <w:lvlText w:val="%1.%2.%3"/>
      <w:lvlJc w:val="left"/>
      <w:pPr>
        <w:ind w:left="567" w:hanging="567"/>
      </w:pPr>
      <w:rPr>
        <w:rFonts w:hint="default"/>
      </w:rPr>
    </w:lvl>
    <w:lvl w:ilvl="3">
      <w:start w:val="1"/>
      <w:numFmt w:val="decimal"/>
      <w:pStyle w:val="Heading3Numbered"/>
      <w:lvlText w:val="%1.%2.%3.%4"/>
      <w:lvlJc w:val="left"/>
      <w:pPr>
        <w:ind w:left="567" w:hanging="567"/>
      </w:pPr>
      <w:rPr>
        <w:rFonts w:hint="default"/>
      </w:rPr>
    </w:lvl>
    <w:lvl w:ilvl="4">
      <w:start w:val="1"/>
      <w:numFmt w:val="none"/>
      <w:lvlText w:val=""/>
      <w:lvlJc w:val="left"/>
      <w:pPr>
        <w:ind w:left="2041" w:hanging="4082"/>
      </w:pPr>
      <w:rPr>
        <w:rFonts w:hint="default"/>
      </w:rPr>
    </w:lvl>
    <w:lvl w:ilvl="5">
      <w:start w:val="1"/>
      <w:numFmt w:val="none"/>
      <w:lvlText w:val=""/>
      <w:lvlJc w:val="left"/>
      <w:pPr>
        <w:ind w:left="2041" w:hanging="4082"/>
      </w:pPr>
      <w:rPr>
        <w:rFonts w:hint="default"/>
      </w:rPr>
    </w:lvl>
    <w:lvl w:ilvl="6">
      <w:start w:val="1"/>
      <w:numFmt w:val="none"/>
      <w:lvlText w:val=""/>
      <w:lvlJc w:val="left"/>
      <w:pPr>
        <w:ind w:left="2041" w:hanging="4082"/>
      </w:pPr>
      <w:rPr>
        <w:rFonts w:hint="default"/>
      </w:rPr>
    </w:lvl>
    <w:lvl w:ilvl="7">
      <w:start w:val="1"/>
      <w:numFmt w:val="none"/>
      <w:lvlText w:val=""/>
      <w:lvlJc w:val="left"/>
      <w:pPr>
        <w:ind w:left="2041" w:hanging="4082"/>
      </w:pPr>
      <w:rPr>
        <w:rFonts w:hint="default"/>
      </w:rPr>
    </w:lvl>
    <w:lvl w:ilvl="8">
      <w:start w:val="1"/>
      <w:numFmt w:val="none"/>
      <w:lvlText w:val=""/>
      <w:lvlJc w:val="left"/>
      <w:pPr>
        <w:ind w:left="2041" w:hanging="4082"/>
      </w:pPr>
      <w:rPr>
        <w:rFonts w:hint="default"/>
      </w:rPr>
    </w:lvl>
  </w:abstractNum>
  <w:abstractNum w:abstractNumId="41" w15:restartNumberingAfterBreak="0">
    <w:nsid w:val="71FF0823"/>
    <w:multiLevelType w:val="multilevel"/>
    <w:tmpl w:val="1AC44A62"/>
    <w:numStyleLink w:val="NumberedHeadings"/>
  </w:abstractNum>
  <w:abstractNum w:abstractNumId="42" w15:restartNumberingAfterBreak="0">
    <w:nsid w:val="79AC0DE3"/>
    <w:multiLevelType w:val="hybridMultilevel"/>
    <w:tmpl w:val="F7147188"/>
    <w:lvl w:ilvl="0" w:tplc="0C090003">
      <w:start w:val="1"/>
      <w:numFmt w:val="bullet"/>
      <w:lvlText w:val="o"/>
      <w:lvlJc w:val="left"/>
      <w:pPr>
        <w:ind w:left="-840" w:hanging="360"/>
      </w:pPr>
      <w:rPr>
        <w:rFonts w:ascii="Courier New" w:hAnsi="Courier New" w:cs="Courier New" w:hint="default"/>
      </w:rPr>
    </w:lvl>
    <w:lvl w:ilvl="1" w:tplc="0C090003" w:tentative="1">
      <w:start w:val="1"/>
      <w:numFmt w:val="bullet"/>
      <w:lvlText w:val="o"/>
      <w:lvlJc w:val="left"/>
      <w:pPr>
        <w:ind w:left="-120" w:hanging="360"/>
      </w:pPr>
      <w:rPr>
        <w:rFonts w:ascii="Courier New" w:hAnsi="Courier New" w:cs="Courier New" w:hint="default"/>
      </w:rPr>
    </w:lvl>
    <w:lvl w:ilvl="2" w:tplc="0C090005" w:tentative="1">
      <w:start w:val="1"/>
      <w:numFmt w:val="bullet"/>
      <w:lvlText w:val=""/>
      <w:lvlJc w:val="left"/>
      <w:pPr>
        <w:ind w:left="600" w:hanging="360"/>
      </w:pPr>
      <w:rPr>
        <w:rFonts w:ascii="Wingdings" w:hAnsi="Wingdings" w:hint="default"/>
      </w:rPr>
    </w:lvl>
    <w:lvl w:ilvl="3" w:tplc="0C090001" w:tentative="1">
      <w:start w:val="1"/>
      <w:numFmt w:val="bullet"/>
      <w:lvlText w:val=""/>
      <w:lvlJc w:val="left"/>
      <w:pPr>
        <w:ind w:left="1320" w:hanging="360"/>
      </w:pPr>
      <w:rPr>
        <w:rFonts w:ascii="Symbol" w:hAnsi="Symbol" w:hint="default"/>
      </w:rPr>
    </w:lvl>
    <w:lvl w:ilvl="4" w:tplc="0C090003" w:tentative="1">
      <w:start w:val="1"/>
      <w:numFmt w:val="bullet"/>
      <w:lvlText w:val="o"/>
      <w:lvlJc w:val="left"/>
      <w:pPr>
        <w:ind w:left="2040" w:hanging="360"/>
      </w:pPr>
      <w:rPr>
        <w:rFonts w:ascii="Courier New" w:hAnsi="Courier New" w:cs="Courier New" w:hint="default"/>
      </w:rPr>
    </w:lvl>
    <w:lvl w:ilvl="5" w:tplc="0C090005" w:tentative="1">
      <w:start w:val="1"/>
      <w:numFmt w:val="bullet"/>
      <w:lvlText w:val=""/>
      <w:lvlJc w:val="left"/>
      <w:pPr>
        <w:ind w:left="2760" w:hanging="360"/>
      </w:pPr>
      <w:rPr>
        <w:rFonts w:ascii="Wingdings" w:hAnsi="Wingdings" w:hint="default"/>
      </w:rPr>
    </w:lvl>
    <w:lvl w:ilvl="6" w:tplc="0C090001" w:tentative="1">
      <w:start w:val="1"/>
      <w:numFmt w:val="bullet"/>
      <w:lvlText w:val=""/>
      <w:lvlJc w:val="left"/>
      <w:pPr>
        <w:ind w:left="3480" w:hanging="360"/>
      </w:pPr>
      <w:rPr>
        <w:rFonts w:ascii="Symbol" w:hAnsi="Symbol" w:hint="default"/>
      </w:rPr>
    </w:lvl>
    <w:lvl w:ilvl="7" w:tplc="0C090003" w:tentative="1">
      <w:start w:val="1"/>
      <w:numFmt w:val="bullet"/>
      <w:lvlText w:val="o"/>
      <w:lvlJc w:val="left"/>
      <w:pPr>
        <w:ind w:left="4200" w:hanging="360"/>
      </w:pPr>
      <w:rPr>
        <w:rFonts w:ascii="Courier New" w:hAnsi="Courier New" w:cs="Courier New" w:hint="default"/>
      </w:rPr>
    </w:lvl>
    <w:lvl w:ilvl="8" w:tplc="0C090005" w:tentative="1">
      <w:start w:val="1"/>
      <w:numFmt w:val="bullet"/>
      <w:lvlText w:val=""/>
      <w:lvlJc w:val="left"/>
      <w:pPr>
        <w:ind w:left="4920" w:hanging="360"/>
      </w:pPr>
      <w:rPr>
        <w:rFonts w:ascii="Wingdings" w:hAnsi="Wingdings" w:hint="default"/>
      </w:rPr>
    </w:lvl>
  </w:abstractNum>
  <w:abstractNum w:abstractNumId="43" w15:restartNumberingAfterBreak="0">
    <w:nsid w:val="7B2C1662"/>
    <w:multiLevelType w:val="multilevel"/>
    <w:tmpl w:val="9F8A2250"/>
    <w:lvl w:ilvl="0">
      <w:start w:val="1"/>
      <w:numFmt w:val="decimal"/>
      <w:lvlText w:val="%1"/>
      <w:lvlJc w:val="left"/>
      <w:pPr>
        <w:ind w:left="390" w:hanging="390"/>
      </w:pPr>
      <w:rPr>
        <w:rFonts w:hint="default"/>
      </w:rPr>
    </w:lvl>
    <w:lvl w:ilvl="1">
      <w:start w:val="1"/>
      <w:numFmt w:val="decimal"/>
      <w:lvlText w:val="%1.%2"/>
      <w:lvlJc w:val="left"/>
      <w:pPr>
        <w:ind w:left="-1832" w:hanging="720"/>
      </w:pPr>
      <w:rPr>
        <w:rFonts w:hint="default"/>
      </w:rPr>
    </w:lvl>
    <w:lvl w:ilvl="2">
      <w:start w:val="1"/>
      <w:numFmt w:val="decimal"/>
      <w:lvlText w:val="%1.%2.%3"/>
      <w:lvlJc w:val="left"/>
      <w:pPr>
        <w:ind w:left="-4384" w:hanging="720"/>
      </w:pPr>
      <w:rPr>
        <w:rFonts w:hint="default"/>
      </w:rPr>
    </w:lvl>
    <w:lvl w:ilvl="3">
      <w:start w:val="1"/>
      <w:numFmt w:val="decimal"/>
      <w:lvlText w:val="%1.%2.%3.%4"/>
      <w:lvlJc w:val="left"/>
      <w:pPr>
        <w:ind w:left="-6576" w:hanging="1080"/>
      </w:pPr>
      <w:rPr>
        <w:rFonts w:hint="default"/>
      </w:rPr>
    </w:lvl>
    <w:lvl w:ilvl="4">
      <w:start w:val="1"/>
      <w:numFmt w:val="decimal"/>
      <w:lvlText w:val="%1.%2.%3.%4.%5"/>
      <w:lvlJc w:val="left"/>
      <w:pPr>
        <w:ind w:left="-8768" w:hanging="1440"/>
      </w:pPr>
      <w:rPr>
        <w:rFonts w:hint="default"/>
      </w:rPr>
    </w:lvl>
    <w:lvl w:ilvl="5">
      <w:start w:val="1"/>
      <w:numFmt w:val="decimal"/>
      <w:lvlText w:val="%1.%2.%3.%4.%5.%6"/>
      <w:lvlJc w:val="left"/>
      <w:pPr>
        <w:ind w:left="-11320" w:hanging="1440"/>
      </w:pPr>
      <w:rPr>
        <w:rFonts w:hint="default"/>
      </w:rPr>
    </w:lvl>
    <w:lvl w:ilvl="6">
      <w:start w:val="1"/>
      <w:numFmt w:val="decimal"/>
      <w:lvlText w:val="%1.%2.%3.%4.%5.%6.%7"/>
      <w:lvlJc w:val="left"/>
      <w:pPr>
        <w:ind w:left="-13512" w:hanging="1800"/>
      </w:pPr>
      <w:rPr>
        <w:rFonts w:hint="default"/>
      </w:rPr>
    </w:lvl>
    <w:lvl w:ilvl="7">
      <w:start w:val="1"/>
      <w:numFmt w:val="decimal"/>
      <w:lvlText w:val="%1.%2.%3.%4.%5.%6.%7.%8"/>
      <w:lvlJc w:val="left"/>
      <w:pPr>
        <w:ind w:left="-16064" w:hanging="1800"/>
      </w:pPr>
      <w:rPr>
        <w:rFonts w:hint="default"/>
      </w:rPr>
    </w:lvl>
    <w:lvl w:ilvl="8">
      <w:start w:val="1"/>
      <w:numFmt w:val="decimal"/>
      <w:lvlText w:val="%1.%2.%3.%4.%5.%6.%7.%8.%9"/>
      <w:lvlJc w:val="left"/>
      <w:pPr>
        <w:ind w:left="-18256" w:hanging="2160"/>
      </w:pPr>
      <w:rPr>
        <w:rFonts w:hint="default"/>
      </w:rPr>
    </w:lvl>
  </w:abstractNum>
  <w:abstractNum w:abstractNumId="44" w15:restartNumberingAfterBreak="0">
    <w:nsid w:val="7C5C2403"/>
    <w:multiLevelType w:val="hybridMultilevel"/>
    <w:tmpl w:val="5060EB7E"/>
    <w:lvl w:ilvl="0" w:tplc="43464062">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16"/>
  </w:num>
  <w:num w:numId="6">
    <w:abstractNumId w:val="40"/>
  </w:num>
  <w:num w:numId="7">
    <w:abstractNumId w:val="15"/>
  </w:num>
  <w:num w:numId="8">
    <w:abstractNumId w:val="14"/>
  </w:num>
  <w:num w:numId="9">
    <w:abstractNumId w:val="18"/>
  </w:num>
  <w:num w:numId="10">
    <w:abstractNumId w:val="7"/>
  </w:num>
  <w:num w:numId="11">
    <w:abstractNumId w:val="38"/>
  </w:num>
  <w:num w:numId="12">
    <w:abstractNumId w:val="8"/>
  </w:num>
  <w:num w:numId="13">
    <w:abstractNumId w:val="41"/>
  </w:num>
  <w:num w:numId="14">
    <w:abstractNumId w:val="39"/>
  </w:num>
  <w:num w:numId="15">
    <w:abstractNumId w:val="35"/>
  </w:num>
  <w:num w:numId="16">
    <w:abstractNumId w:val="9"/>
  </w:num>
  <w:num w:numId="17">
    <w:abstractNumId w:val="19"/>
  </w:num>
  <w:num w:numId="18">
    <w:abstractNumId w:val="24"/>
  </w:num>
  <w:num w:numId="19">
    <w:abstractNumId w:val="33"/>
  </w:num>
  <w:num w:numId="20">
    <w:abstractNumId w:val="22"/>
  </w:num>
  <w:num w:numId="21">
    <w:abstractNumId w:val="32"/>
  </w:num>
  <w:num w:numId="22">
    <w:abstractNumId w:val="31"/>
  </w:num>
  <w:num w:numId="23">
    <w:abstractNumId w:val="37"/>
  </w:num>
  <w:num w:numId="24">
    <w:abstractNumId w:val="27"/>
  </w:num>
  <w:num w:numId="25">
    <w:abstractNumId w:val="17"/>
  </w:num>
  <w:num w:numId="26">
    <w:abstractNumId w:val="42"/>
  </w:num>
  <w:num w:numId="27">
    <w:abstractNumId w:val="43"/>
  </w:num>
  <w:num w:numId="28">
    <w:abstractNumId w:val="36"/>
  </w:num>
  <w:num w:numId="29">
    <w:abstractNumId w:val="21"/>
  </w:num>
  <w:num w:numId="30">
    <w:abstractNumId w:val="25"/>
  </w:num>
  <w:num w:numId="31">
    <w:abstractNumId w:val="11"/>
  </w:num>
  <w:num w:numId="32">
    <w:abstractNumId w:val="13"/>
  </w:num>
  <w:num w:numId="33">
    <w:abstractNumId w:val="6"/>
  </w:num>
  <w:num w:numId="34">
    <w:abstractNumId w:val="29"/>
  </w:num>
  <w:num w:numId="35">
    <w:abstractNumId w:val="28"/>
  </w:num>
  <w:num w:numId="36">
    <w:abstractNumId w:val="8"/>
  </w:num>
  <w:num w:numId="37">
    <w:abstractNumId w:val="20"/>
  </w:num>
  <w:num w:numId="38">
    <w:abstractNumId w:val="38"/>
  </w:num>
  <w:num w:numId="39">
    <w:abstractNumId w:val="38"/>
  </w:num>
  <w:num w:numId="40">
    <w:abstractNumId w:val="38"/>
  </w:num>
  <w:num w:numId="41">
    <w:abstractNumId w:val="38"/>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4"/>
  </w:num>
  <w:num w:numId="44">
    <w:abstractNumId w:val="5"/>
  </w:num>
  <w:num w:numId="45">
    <w:abstractNumId w:val="30"/>
  </w:num>
  <w:num w:numId="46">
    <w:abstractNumId w:val="38"/>
  </w:num>
  <w:num w:numId="47">
    <w:abstractNumId w:val="38"/>
  </w:num>
  <w:num w:numId="48">
    <w:abstractNumId w:val="4"/>
  </w:num>
  <w:num w:numId="49">
    <w:abstractNumId w:val="34"/>
  </w:num>
  <w:num w:numId="50">
    <w:abstractNumId w:val="41"/>
  </w:num>
  <w:num w:numId="5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6"/>
  </w:num>
  <w:num w:numId="53">
    <w:abstractNumId w:val="12"/>
  </w:num>
  <w:num w:numId="54">
    <w:abstractNumId w:val="23"/>
  </w:num>
  <w:num w:numId="55">
    <w:abstractNumId w:val="10"/>
  </w:num>
  <w:num w:numId="56">
    <w:abstractNumId w:val="38"/>
  </w:num>
  <w:num w:numId="57">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OxsDAyMjAxMDE0NjZV0lEKTi0uzszPAykws6gFAMV8Uy8tAAAA"/>
  </w:docVars>
  <w:rsids>
    <w:rsidRoot w:val="00B97FF6"/>
    <w:rsid w:val="000004F9"/>
    <w:rsid w:val="00000D35"/>
    <w:rsid w:val="00001A65"/>
    <w:rsid w:val="00001F67"/>
    <w:rsid w:val="0000200B"/>
    <w:rsid w:val="00002707"/>
    <w:rsid w:val="00002BB3"/>
    <w:rsid w:val="0000368F"/>
    <w:rsid w:val="000042E3"/>
    <w:rsid w:val="00004663"/>
    <w:rsid w:val="0000483D"/>
    <w:rsid w:val="000049EE"/>
    <w:rsid w:val="0000628D"/>
    <w:rsid w:val="000062C0"/>
    <w:rsid w:val="000067EA"/>
    <w:rsid w:val="00007377"/>
    <w:rsid w:val="00007C83"/>
    <w:rsid w:val="00007DC9"/>
    <w:rsid w:val="0001037D"/>
    <w:rsid w:val="00011955"/>
    <w:rsid w:val="00011B59"/>
    <w:rsid w:val="00011CCE"/>
    <w:rsid w:val="000137D3"/>
    <w:rsid w:val="00013FDD"/>
    <w:rsid w:val="00014497"/>
    <w:rsid w:val="00014F29"/>
    <w:rsid w:val="0001527E"/>
    <w:rsid w:val="000155C4"/>
    <w:rsid w:val="00015B9A"/>
    <w:rsid w:val="00016490"/>
    <w:rsid w:val="000170FC"/>
    <w:rsid w:val="000173BD"/>
    <w:rsid w:val="000177CF"/>
    <w:rsid w:val="00017A2E"/>
    <w:rsid w:val="00020F9A"/>
    <w:rsid w:val="00021BF2"/>
    <w:rsid w:val="00022365"/>
    <w:rsid w:val="00022479"/>
    <w:rsid w:val="00022EED"/>
    <w:rsid w:val="0002312A"/>
    <w:rsid w:val="00023353"/>
    <w:rsid w:val="000237D6"/>
    <w:rsid w:val="0002392A"/>
    <w:rsid w:val="00023FB5"/>
    <w:rsid w:val="00024CD9"/>
    <w:rsid w:val="000253C5"/>
    <w:rsid w:val="00025A68"/>
    <w:rsid w:val="00026448"/>
    <w:rsid w:val="000264C9"/>
    <w:rsid w:val="000265DE"/>
    <w:rsid w:val="00026B33"/>
    <w:rsid w:val="00027666"/>
    <w:rsid w:val="000309E9"/>
    <w:rsid w:val="0003104A"/>
    <w:rsid w:val="00031EAD"/>
    <w:rsid w:val="0003270F"/>
    <w:rsid w:val="00032BF5"/>
    <w:rsid w:val="000333B0"/>
    <w:rsid w:val="0003442D"/>
    <w:rsid w:val="000349D2"/>
    <w:rsid w:val="00034ADB"/>
    <w:rsid w:val="00034E27"/>
    <w:rsid w:val="000350BF"/>
    <w:rsid w:val="000353A0"/>
    <w:rsid w:val="00035585"/>
    <w:rsid w:val="00035AEF"/>
    <w:rsid w:val="00035EEF"/>
    <w:rsid w:val="00036AAB"/>
    <w:rsid w:val="00037039"/>
    <w:rsid w:val="0003734C"/>
    <w:rsid w:val="00037975"/>
    <w:rsid w:val="000403D9"/>
    <w:rsid w:val="00040CEE"/>
    <w:rsid w:val="0004142F"/>
    <w:rsid w:val="00041F2D"/>
    <w:rsid w:val="0004292F"/>
    <w:rsid w:val="0004300D"/>
    <w:rsid w:val="00043AEF"/>
    <w:rsid w:val="00043B62"/>
    <w:rsid w:val="00043D56"/>
    <w:rsid w:val="00043ED9"/>
    <w:rsid w:val="0004401D"/>
    <w:rsid w:val="000440AB"/>
    <w:rsid w:val="000446AA"/>
    <w:rsid w:val="00045350"/>
    <w:rsid w:val="00046386"/>
    <w:rsid w:val="00046867"/>
    <w:rsid w:val="00046F4A"/>
    <w:rsid w:val="00047697"/>
    <w:rsid w:val="0005019C"/>
    <w:rsid w:val="0005073A"/>
    <w:rsid w:val="00050D5E"/>
    <w:rsid w:val="0005134C"/>
    <w:rsid w:val="00051C93"/>
    <w:rsid w:val="000523DA"/>
    <w:rsid w:val="00054650"/>
    <w:rsid w:val="000548BD"/>
    <w:rsid w:val="00054BCA"/>
    <w:rsid w:val="00054EEA"/>
    <w:rsid w:val="0005510A"/>
    <w:rsid w:val="000553FC"/>
    <w:rsid w:val="0005541E"/>
    <w:rsid w:val="00055F9E"/>
    <w:rsid w:val="0005634B"/>
    <w:rsid w:val="000574DE"/>
    <w:rsid w:val="00061460"/>
    <w:rsid w:val="00061964"/>
    <w:rsid w:val="00062ACC"/>
    <w:rsid w:val="00063C6C"/>
    <w:rsid w:val="000644C6"/>
    <w:rsid w:val="00064AE5"/>
    <w:rsid w:val="00064F55"/>
    <w:rsid w:val="00065BD9"/>
    <w:rsid w:val="00066831"/>
    <w:rsid w:val="00066A6B"/>
    <w:rsid w:val="0006717D"/>
    <w:rsid w:val="00067274"/>
    <w:rsid w:val="00067436"/>
    <w:rsid w:val="000674F4"/>
    <w:rsid w:val="00067584"/>
    <w:rsid w:val="00067772"/>
    <w:rsid w:val="000678F1"/>
    <w:rsid w:val="00067F68"/>
    <w:rsid w:val="000704DF"/>
    <w:rsid w:val="0007079A"/>
    <w:rsid w:val="00070A30"/>
    <w:rsid w:val="00070D44"/>
    <w:rsid w:val="00070EF8"/>
    <w:rsid w:val="00071936"/>
    <w:rsid w:val="000724A8"/>
    <w:rsid w:val="00072897"/>
    <w:rsid w:val="00072D64"/>
    <w:rsid w:val="00073338"/>
    <w:rsid w:val="0007348D"/>
    <w:rsid w:val="000735ED"/>
    <w:rsid w:val="00073841"/>
    <w:rsid w:val="00073BD0"/>
    <w:rsid w:val="000743AB"/>
    <w:rsid w:val="00074814"/>
    <w:rsid w:val="00074975"/>
    <w:rsid w:val="00075348"/>
    <w:rsid w:val="00075678"/>
    <w:rsid w:val="00075B8A"/>
    <w:rsid w:val="00075E0E"/>
    <w:rsid w:val="00076099"/>
    <w:rsid w:val="000762DC"/>
    <w:rsid w:val="0007659F"/>
    <w:rsid w:val="00076FB3"/>
    <w:rsid w:val="00077446"/>
    <w:rsid w:val="0007756B"/>
    <w:rsid w:val="000803CD"/>
    <w:rsid w:val="00081335"/>
    <w:rsid w:val="000816AC"/>
    <w:rsid w:val="0008190F"/>
    <w:rsid w:val="00081D93"/>
    <w:rsid w:val="00081F07"/>
    <w:rsid w:val="00082134"/>
    <w:rsid w:val="00082A67"/>
    <w:rsid w:val="000837AC"/>
    <w:rsid w:val="0008463A"/>
    <w:rsid w:val="00084817"/>
    <w:rsid w:val="00084A77"/>
    <w:rsid w:val="00084B28"/>
    <w:rsid w:val="00085404"/>
    <w:rsid w:val="000859FF"/>
    <w:rsid w:val="00085CDB"/>
    <w:rsid w:val="000863DB"/>
    <w:rsid w:val="00086A69"/>
    <w:rsid w:val="0008772A"/>
    <w:rsid w:val="00090AF2"/>
    <w:rsid w:val="000910F6"/>
    <w:rsid w:val="0009122F"/>
    <w:rsid w:val="00091F11"/>
    <w:rsid w:val="0009226E"/>
    <w:rsid w:val="000930A8"/>
    <w:rsid w:val="00093321"/>
    <w:rsid w:val="0009342F"/>
    <w:rsid w:val="00093C10"/>
    <w:rsid w:val="000944A0"/>
    <w:rsid w:val="000946C6"/>
    <w:rsid w:val="00094DD6"/>
    <w:rsid w:val="00095C54"/>
    <w:rsid w:val="0009703E"/>
    <w:rsid w:val="000972CC"/>
    <w:rsid w:val="00097348"/>
    <w:rsid w:val="00097EF3"/>
    <w:rsid w:val="00097FF4"/>
    <w:rsid w:val="000A0783"/>
    <w:rsid w:val="000A2AD9"/>
    <w:rsid w:val="000A2DB4"/>
    <w:rsid w:val="000A2FDA"/>
    <w:rsid w:val="000A3303"/>
    <w:rsid w:val="000A35B8"/>
    <w:rsid w:val="000A3B8E"/>
    <w:rsid w:val="000A3E4D"/>
    <w:rsid w:val="000A4666"/>
    <w:rsid w:val="000A4EF9"/>
    <w:rsid w:val="000A51D2"/>
    <w:rsid w:val="000A5AFC"/>
    <w:rsid w:val="000A638B"/>
    <w:rsid w:val="000A678F"/>
    <w:rsid w:val="000A6F7B"/>
    <w:rsid w:val="000A7E9D"/>
    <w:rsid w:val="000A7FE8"/>
    <w:rsid w:val="000B01DF"/>
    <w:rsid w:val="000B0905"/>
    <w:rsid w:val="000B135A"/>
    <w:rsid w:val="000B13EC"/>
    <w:rsid w:val="000B1CA7"/>
    <w:rsid w:val="000B1E2F"/>
    <w:rsid w:val="000B1F0C"/>
    <w:rsid w:val="000B21AE"/>
    <w:rsid w:val="000B26F8"/>
    <w:rsid w:val="000B3727"/>
    <w:rsid w:val="000B490B"/>
    <w:rsid w:val="000B4E4B"/>
    <w:rsid w:val="000B514E"/>
    <w:rsid w:val="000B52C1"/>
    <w:rsid w:val="000B6127"/>
    <w:rsid w:val="000B69A0"/>
    <w:rsid w:val="000B69D8"/>
    <w:rsid w:val="000B7125"/>
    <w:rsid w:val="000B7392"/>
    <w:rsid w:val="000C1CDC"/>
    <w:rsid w:val="000C2081"/>
    <w:rsid w:val="000C2439"/>
    <w:rsid w:val="000C306A"/>
    <w:rsid w:val="000C31FC"/>
    <w:rsid w:val="000C3D28"/>
    <w:rsid w:val="000C3D64"/>
    <w:rsid w:val="000C4489"/>
    <w:rsid w:val="000C45F0"/>
    <w:rsid w:val="000C4A95"/>
    <w:rsid w:val="000C52EB"/>
    <w:rsid w:val="000C5468"/>
    <w:rsid w:val="000C5CB8"/>
    <w:rsid w:val="000C5DDA"/>
    <w:rsid w:val="000C5F07"/>
    <w:rsid w:val="000C6A7E"/>
    <w:rsid w:val="000C7D6D"/>
    <w:rsid w:val="000D076F"/>
    <w:rsid w:val="000D0810"/>
    <w:rsid w:val="000D1F03"/>
    <w:rsid w:val="000D25B4"/>
    <w:rsid w:val="000D26B9"/>
    <w:rsid w:val="000D2C2C"/>
    <w:rsid w:val="000D3036"/>
    <w:rsid w:val="000D3B00"/>
    <w:rsid w:val="000D4039"/>
    <w:rsid w:val="000D546A"/>
    <w:rsid w:val="000D56B6"/>
    <w:rsid w:val="000D58CF"/>
    <w:rsid w:val="000D627C"/>
    <w:rsid w:val="000D6913"/>
    <w:rsid w:val="000D72AF"/>
    <w:rsid w:val="000D7C88"/>
    <w:rsid w:val="000E0AD9"/>
    <w:rsid w:val="000E1236"/>
    <w:rsid w:val="000E2527"/>
    <w:rsid w:val="000E2B5B"/>
    <w:rsid w:val="000E2BF0"/>
    <w:rsid w:val="000E30D1"/>
    <w:rsid w:val="000E3DE5"/>
    <w:rsid w:val="000E4B1A"/>
    <w:rsid w:val="000E4B1D"/>
    <w:rsid w:val="000E4B28"/>
    <w:rsid w:val="000E4C99"/>
    <w:rsid w:val="000E4EA0"/>
    <w:rsid w:val="000E5AD4"/>
    <w:rsid w:val="000E5BE8"/>
    <w:rsid w:val="000E6AE2"/>
    <w:rsid w:val="000E7187"/>
    <w:rsid w:val="000E7305"/>
    <w:rsid w:val="000E7342"/>
    <w:rsid w:val="000E73B5"/>
    <w:rsid w:val="000E7AAA"/>
    <w:rsid w:val="000F071B"/>
    <w:rsid w:val="000F1845"/>
    <w:rsid w:val="000F3106"/>
    <w:rsid w:val="000F313F"/>
    <w:rsid w:val="000F3313"/>
    <w:rsid w:val="000F342D"/>
    <w:rsid w:val="000F3757"/>
    <w:rsid w:val="000F49C7"/>
    <w:rsid w:val="000F4A41"/>
    <w:rsid w:val="000F52E6"/>
    <w:rsid w:val="000F56D6"/>
    <w:rsid w:val="000F61E3"/>
    <w:rsid w:val="000F69CB"/>
    <w:rsid w:val="00100C97"/>
    <w:rsid w:val="00100E1F"/>
    <w:rsid w:val="0010183C"/>
    <w:rsid w:val="00102368"/>
    <w:rsid w:val="00102F10"/>
    <w:rsid w:val="00103014"/>
    <w:rsid w:val="001039CF"/>
    <w:rsid w:val="00104491"/>
    <w:rsid w:val="001045F9"/>
    <w:rsid w:val="0010478C"/>
    <w:rsid w:val="001056CA"/>
    <w:rsid w:val="00105CF1"/>
    <w:rsid w:val="0010603E"/>
    <w:rsid w:val="00106460"/>
    <w:rsid w:val="00106517"/>
    <w:rsid w:val="001075C8"/>
    <w:rsid w:val="00107B96"/>
    <w:rsid w:val="00107C0D"/>
    <w:rsid w:val="0011016F"/>
    <w:rsid w:val="00110351"/>
    <w:rsid w:val="0011042A"/>
    <w:rsid w:val="00110E84"/>
    <w:rsid w:val="00111749"/>
    <w:rsid w:val="00111EE6"/>
    <w:rsid w:val="0011289D"/>
    <w:rsid w:val="001131A9"/>
    <w:rsid w:val="001143FE"/>
    <w:rsid w:val="00114BE9"/>
    <w:rsid w:val="00114C34"/>
    <w:rsid w:val="001155BA"/>
    <w:rsid w:val="00115FA0"/>
    <w:rsid w:val="00116AA1"/>
    <w:rsid w:val="00116B84"/>
    <w:rsid w:val="00116F9D"/>
    <w:rsid w:val="00120B61"/>
    <w:rsid w:val="00121AC5"/>
    <w:rsid w:val="001220DD"/>
    <w:rsid w:val="00124644"/>
    <w:rsid w:val="001249D6"/>
    <w:rsid w:val="00124ABB"/>
    <w:rsid w:val="00124E5C"/>
    <w:rsid w:val="00125684"/>
    <w:rsid w:val="00125C5E"/>
    <w:rsid w:val="001268CA"/>
    <w:rsid w:val="001271DD"/>
    <w:rsid w:val="001305D0"/>
    <w:rsid w:val="00130AB4"/>
    <w:rsid w:val="00130B4B"/>
    <w:rsid w:val="001316BD"/>
    <w:rsid w:val="001330D2"/>
    <w:rsid w:val="00133F1C"/>
    <w:rsid w:val="001345EF"/>
    <w:rsid w:val="00134C2B"/>
    <w:rsid w:val="00134E11"/>
    <w:rsid w:val="00135D1F"/>
    <w:rsid w:val="00136A6F"/>
    <w:rsid w:val="00136BE6"/>
    <w:rsid w:val="00137E09"/>
    <w:rsid w:val="00140563"/>
    <w:rsid w:val="001405B0"/>
    <w:rsid w:val="00141D79"/>
    <w:rsid w:val="00142451"/>
    <w:rsid w:val="00142835"/>
    <w:rsid w:val="00142861"/>
    <w:rsid w:val="00142BE1"/>
    <w:rsid w:val="00143463"/>
    <w:rsid w:val="0014364E"/>
    <w:rsid w:val="001437A0"/>
    <w:rsid w:val="001439B9"/>
    <w:rsid w:val="00143AAA"/>
    <w:rsid w:val="001448EA"/>
    <w:rsid w:val="00144B3C"/>
    <w:rsid w:val="00144FAB"/>
    <w:rsid w:val="00145539"/>
    <w:rsid w:val="00145E2F"/>
    <w:rsid w:val="00146319"/>
    <w:rsid w:val="0014690B"/>
    <w:rsid w:val="00146998"/>
    <w:rsid w:val="00147348"/>
    <w:rsid w:val="00147672"/>
    <w:rsid w:val="00147CA1"/>
    <w:rsid w:val="00147CAC"/>
    <w:rsid w:val="00150340"/>
    <w:rsid w:val="00150E00"/>
    <w:rsid w:val="0015123A"/>
    <w:rsid w:val="001516E8"/>
    <w:rsid w:val="001517EB"/>
    <w:rsid w:val="00151DA8"/>
    <w:rsid w:val="00151FA9"/>
    <w:rsid w:val="00152460"/>
    <w:rsid w:val="001535BF"/>
    <w:rsid w:val="00153C70"/>
    <w:rsid w:val="00153D57"/>
    <w:rsid w:val="001542ED"/>
    <w:rsid w:val="001544EC"/>
    <w:rsid w:val="00154622"/>
    <w:rsid w:val="00154C30"/>
    <w:rsid w:val="00154C4D"/>
    <w:rsid w:val="00154D21"/>
    <w:rsid w:val="00154EC5"/>
    <w:rsid w:val="00155F23"/>
    <w:rsid w:val="00156F9B"/>
    <w:rsid w:val="0015747F"/>
    <w:rsid w:val="00157CA8"/>
    <w:rsid w:val="00157ED6"/>
    <w:rsid w:val="00160153"/>
    <w:rsid w:val="001613C7"/>
    <w:rsid w:val="00161413"/>
    <w:rsid w:val="00161AE9"/>
    <w:rsid w:val="00162369"/>
    <w:rsid w:val="001629B6"/>
    <w:rsid w:val="001631F9"/>
    <w:rsid w:val="001634AB"/>
    <w:rsid w:val="00163578"/>
    <w:rsid w:val="00164100"/>
    <w:rsid w:val="00164134"/>
    <w:rsid w:val="00164525"/>
    <w:rsid w:val="00164C38"/>
    <w:rsid w:val="001664BB"/>
    <w:rsid w:val="00167424"/>
    <w:rsid w:val="0016744F"/>
    <w:rsid w:val="00167914"/>
    <w:rsid w:val="00167A3D"/>
    <w:rsid w:val="00167B27"/>
    <w:rsid w:val="00167E48"/>
    <w:rsid w:val="001703CA"/>
    <w:rsid w:val="001705CF"/>
    <w:rsid w:val="00171966"/>
    <w:rsid w:val="00171BB3"/>
    <w:rsid w:val="00171DF8"/>
    <w:rsid w:val="0017294E"/>
    <w:rsid w:val="00172BF6"/>
    <w:rsid w:val="00174391"/>
    <w:rsid w:val="00174DA1"/>
    <w:rsid w:val="00175076"/>
    <w:rsid w:val="00175350"/>
    <w:rsid w:val="00176041"/>
    <w:rsid w:val="001761C8"/>
    <w:rsid w:val="0017620D"/>
    <w:rsid w:val="00181543"/>
    <w:rsid w:val="00181642"/>
    <w:rsid w:val="00181ADC"/>
    <w:rsid w:val="00181BFA"/>
    <w:rsid w:val="00182154"/>
    <w:rsid w:val="0018225B"/>
    <w:rsid w:val="001824E3"/>
    <w:rsid w:val="00182EDB"/>
    <w:rsid w:val="001847FA"/>
    <w:rsid w:val="00184923"/>
    <w:rsid w:val="00185EAE"/>
    <w:rsid w:val="00186455"/>
    <w:rsid w:val="00186FF5"/>
    <w:rsid w:val="001872E0"/>
    <w:rsid w:val="0018733F"/>
    <w:rsid w:val="0019071A"/>
    <w:rsid w:val="001909CD"/>
    <w:rsid w:val="00190ACF"/>
    <w:rsid w:val="00191121"/>
    <w:rsid w:val="001911D9"/>
    <w:rsid w:val="001922BB"/>
    <w:rsid w:val="0019265E"/>
    <w:rsid w:val="00193217"/>
    <w:rsid w:val="00193220"/>
    <w:rsid w:val="0019335D"/>
    <w:rsid w:val="001940BB"/>
    <w:rsid w:val="001951C8"/>
    <w:rsid w:val="00195484"/>
    <w:rsid w:val="00195655"/>
    <w:rsid w:val="0019593A"/>
    <w:rsid w:val="001959B8"/>
    <w:rsid w:val="00195E12"/>
    <w:rsid w:val="0019616A"/>
    <w:rsid w:val="001962E1"/>
    <w:rsid w:val="0019671B"/>
    <w:rsid w:val="00196E75"/>
    <w:rsid w:val="00196E95"/>
    <w:rsid w:val="00197400"/>
    <w:rsid w:val="00197947"/>
    <w:rsid w:val="001A0253"/>
    <w:rsid w:val="001A119F"/>
    <w:rsid w:val="001A1EC7"/>
    <w:rsid w:val="001A260F"/>
    <w:rsid w:val="001A287F"/>
    <w:rsid w:val="001A303A"/>
    <w:rsid w:val="001A3BB1"/>
    <w:rsid w:val="001A3ED4"/>
    <w:rsid w:val="001A4003"/>
    <w:rsid w:val="001A4952"/>
    <w:rsid w:val="001A49C8"/>
    <w:rsid w:val="001A4B07"/>
    <w:rsid w:val="001A4C4B"/>
    <w:rsid w:val="001A5146"/>
    <w:rsid w:val="001A537D"/>
    <w:rsid w:val="001A6628"/>
    <w:rsid w:val="001A6BC5"/>
    <w:rsid w:val="001A7662"/>
    <w:rsid w:val="001B01F3"/>
    <w:rsid w:val="001B353A"/>
    <w:rsid w:val="001B3CCC"/>
    <w:rsid w:val="001B43F4"/>
    <w:rsid w:val="001B5103"/>
    <w:rsid w:val="001B5251"/>
    <w:rsid w:val="001B5335"/>
    <w:rsid w:val="001B5C90"/>
    <w:rsid w:val="001B5E81"/>
    <w:rsid w:val="001B5FF9"/>
    <w:rsid w:val="001B6CD4"/>
    <w:rsid w:val="001B74C6"/>
    <w:rsid w:val="001B77FA"/>
    <w:rsid w:val="001C015F"/>
    <w:rsid w:val="001C12ED"/>
    <w:rsid w:val="001C15C2"/>
    <w:rsid w:val="001C1915"/>
    <w:rsid w:val="001C1E01"/>
    <w:rsid w:val="001C21F7"/>
    <w:rsid w:val="001C2247"/>
    <w:rsid w:val="001C231E"/>
    <w:rsid w:val="001C2529"/>
    <w:rsid w:val="001C2579"/>
    <w:rsid w:val="001C2E34"/>
    <w:rsid w:val="001C3D17"/>
    <w:rsid w:val="001C3E93"/>
    <w:rsid w:val="001C430C"/>
    <w:rsid w:val="001C455E"/>
    <w:rsid w:val="001C48B5"/>
    <w:rsid w:val="001C49EF"/>
    <w:rsid w:val="001C50A1"/>
    <w:rsid w:val="001C5214"/>
    <w:rsid w:val="001C5656"/>
    <w:rsid w:val="001C5A0E"/>
    <w:rsid w:val="001C6008"/>
    <w:rsid w:val="001C67E9"/>
    <w:rsid w:val="001C6EFF"/>
    <w:rsid w:val="001C7EAF"/>
    <w:rsid w:val="001D0677"/>
    <w:rsid w:val="001D1CA6"/>
    <w:rsid w:val="001D1DB1"/>
    <w:rsid w:val="001D2105"/>
    <w:rsid w:val="001D2385"/>
    <w:rsid w:val="001D2586"/>
    <w:rsid w:val="001D3763"/>
    <w:rsid w:val="001D4073"/>
    <w:rsid w:val="001D4902"/>
    <w:rsid w:val="001D69C9"/>
    <w:rsid w:val="001D6D0F"/>
    <w:rsid w:val="001D7276"/>
    <w:rsid w:val="001D768E"/>
    <w:rsid w:val="001D7C3E"/>
    <w:rsid w:val="001E0B7D"/>
    <w:rsid w:val="001E17E9"/>
    <w:rsid w:val="001E1CF8"/>
    <w:rsid w:val="001E2101"/>
    <w:rsid w:val="001E269E"/>
    <w:rsid w:val="001E31D7"/>
    <w:rsid w:val="001E3628"/>
    <w:rsid w:val="001E3689"/>
    <w:rsid w:val="001E4966"/>
    <w:rsid w:val="001E4E8F"/>
    <w:rsid w:val="001E4ECF"/>
    <w:rsid w:val="001E5126"/>
    <w:rsid w:val="001E5526"/>
    <w:rsid w:val="001E5A35"/>
    <w:rsid w:val="001E5C54"/>
    <w:rsid w:val="001E6703"/>
    <w:rsid w:val="001E685C"/>
    <w:rsid w:val="001E68C8"/>
    <w:rsid w:val="001E6A93"/>
    <w:rsid w:val="001E77F0"/>
    <w:rsid w:val="001E7DF0"/>
    <w:rsid w:val="001F01BF"/>
    <w:rsid w:val="001F01DA"/>
    <w:rsid w:val="001F07FE"/>
    <w:rsid w:val="001F0F2D"/>
    <w:rsid w:val="001F1173"/>
    <w:rsid w:val="001F14D3"/>
    <w:rsid w:val="001F1B6C"/>
    <w:rsid w:val="001F20BD"/>
    <w:rsid w:val="001F2819"/>
    <w:rsid w:val="001F29EC"/>
    <w:rsid w:val="001F3676"/>
    <w:rsid w:val="001F5371"/>
    <w:rsid w:val="001F698F"/>
    <w:rsid w:val="001F69D1"/>
    <w:rsid w:val="001F79A0"/>
    <w:rsid w:val="00201613"/>
    <w:rsid w:val="002019D6"/>
    <w:rsid w:val="002031A6"/>
    <w:rsid w:val="00203276"/>
    <w:rsid w:val="00203800"/>
    <w:rsid w:val="0020388F"/>
    <w:rsid w:val="00203CBD"/>
    <w:rsid w:val="00203F61"/>
    <w:rsid w:val="00204068"/>
    <w:rsid w:val="002042CA"/>
    <w:rsid w:val="002049DB"/>
    <w:rsid w:val="00204AC2"/>
    <w:rsid w:val="0020560B"/>
    <w:rsid w:val="0020592A"/>
    <w:rsid w:val="002059B9"/>
    <w:rsid w:val="00206449"/>
    <w:rsid w:val="00206A0E"/>
    <w:rsid w:val="00207AAD"/>
    <w:rsid w:val="00210466"/>
    <w:rsid w:val="002127A7"/>
    <w:rsid w:val="0021285E"/>
    <w:rsid w:val="00212D8E"/>
    <w:rsid w:val="00212E43"/>
    <w:rsid w:val="0021309E"/>
    <w:rsid w:val="00213445"/>
    <w:rsid w:val="00214014"/>
    <w:rsid w:val="002146CE"/>
    <w:rsid w:val="0021487C"/>
    <w:rsid w:val="00214926"/>
    <w:rsid w:val="00214A83"/>
    <w:rsid w:val="00214AD0"/>
    <w:rsid w:val="002156C5"/>
    <w:rsid w:val="00216014"/>
    <w:rsid w:val="0021665E"/>
    <w:rsid w:val="002166F6"/>
    <w:rsid w:val="00216A35"/>
    <w:rsid w:val="00216F2C"/>
    <w:rsid w:val="002170C8"/>
    <w:rsid w:val="002174A2"/>
    <w:rsid w:val="002200CE"/>
    <w:rsid w:val="00220693"/>
    <w:rsid w:val="0022091E"/>
    <w:rsid w:val="00220FD7"/>
    <w:rsid w:val="002211F4"/>
    <w:rsid w:val="00221289"/>
    <w:rsid w:val="00221487"/>
    <w:rsid w:val="0022164C"/>
    <w:rsid w:val="0022196B"/>
    <w:rsid w:val="002220D5"/>
    <w:rsid w:val="002230AB"/>
    <w:rsid w:val="002245FB"/>
    <w:rsid w:val="00224851"/>
    <w:rsid w:val="00224937"/>
    <w:rsid w:val="00224B89"/>
    <w:rsid w:val="002256D2"/>
    <w:rsid w:val="00225A4C"/>
    <w:rsid w:val="00226424"/>
    <w:rsid w:val="0022650D"/>
    <w:rsid w:val="00226542"/>
    <w:rsid w:val="0022709B"/>
    <w:rsid w:val="00227ADC"/>
    <w:rsid w:val="002301C1"/>
    <w:rsid w:val="00230269"/>
    <w:rsid w:val="00230D47"/>
    <w:rsid w:val="00230DC2"/>
    <w:rsid w:val="0023192A"/>
    <w:rsid w:val="0023211C"/>
    <w:rsid w:val="002324E8"/>
    <w:rsid w:val="002326C6"/>
    <w:rsid w:val="00232B6B"/>
    <w:rsid w:val="00235B47"/>
    <w:rsid w:val="00236692"/>
    <w:rsid w:val="00237976"/>
    <w:rsid w:val="00237BBA"/>
    <w:rsid w:val="00237F37"/>
    <w:rsid w:val="00240079"/>
    <w:rsid w:val="00240EDE"/>
    <w:rsid w:val="00241495"/>
    <w:rsid w:val="002415EF"/>
    <w:rsid w:val="00241BBA"/>
    <w:rsid w:val="0024208D"/>
    <w:rsid w:val="00242905"/>
    <w:rsid w:val="0024388E"/>
    <w:rsid w:val="00243BCE"/>
    <w:rsid w:val="00243EE9"/>
    <w:rsid w:val="002445FC"/>
    <w:rsid w:val="002454E0"/>
    <w:rsid w:val="0024555A"/>
    <w:rsid w:val="0024597A"/>
    <w:rsid w:val="00246C86"/>
    <w:rsid w:val="00246DBE"/>
    <w:rsid w:val="0025058C"/>
    <w:rsid w:val="00251F7B"/>
    <w:rsid w:val="00251FEB"/>
    <w:rsid w:val="0025202D"/>
    <w:rsid w:val="002523BE"/>
    <w:rsid w:val="0025276B"/>
    <w:rsid w:val="00252E76"/>
    <w:rsid w:val="00252F2F"/>
    <w:rsid w:val="0025315F"/>
    <w:rsid w:val="002538B9"/>
    <w:rsid w:val="00254545"/>
    <w:rsid w:val="002547FA"/>
    <w:rsid w:val="002551CE"/>
    <w:rsid w:val="00260BDD"/>
    <w:rsid w:val="00261031"/>
    <w:rsid w:val="002618FB"/>
    <w:rsid w:val="002627D3"/>
    <w:rsid w:val="00262BDE"/>
    <w:rsid w:val="00263D15"/>
    <w:rsid w:val="00263D50"/>
    <w:rsid w:val="00264671"/>
    <w:rsid w:val="0026555E"/>
    <w:rsid w:val="00265568"/>
    <w:rsid w:val="00265EE2"/>
    <w:rsid w:val="00266019"/>
    <w:rsid w:val="002662D3"/>
    <w:rsid w:val="002662F1"/>
    <w:rsid w:val="00266FB4"/>
    <w:rsid w:val="002671B2"/>
    <w:rsid w:val="002674D9"/>
    <w:rsid w:val="002675A5"/>
    <w:rsid w:val="00267612"/>
    <w:rsid w:val="00267EDC"/>
    <w:rsid w:val="0027116A"/>
    <w:rsid w:val="002711CB"/>
    <w:rsid w:val="00271428"/>
    <w:rsid w:val="00271B6C"/>
    <w:rsid w:val="00271D42"/>
    <w:rsid w:val="00271E17"/>
    <w:rsid w:val="00271FE3"/>
    <w:rsid w:val="002721C8"/>
    <w:rsid w:val="00273812"/>
    <w:rsid w:val="002746FE"/>
    <w:rsid w:val="00274EEF"/>
    <w:rsid w:val="00275002"/>
    <w:rsid w:val="0027561F"/>
    <w:rsid w:val="00275663"/>
    <w:rsid w:val="002758A9"/>
    <w:rsid w:val="00275988"/>
    <w:rsid w:val="00275DF4"/>
    <w:rsid w:val="0027612C"/>
    <w:rsid w:val="002766FF"/>
    <w:rsid w:val="0027681C"/>
    <w:rsid w:val="00276D14"/>
    <w:rsid w:val="0027766A"/>
    <w:rsid w:val="00277FA7"/>
    <w:rsid w:val="002817A3"/>
    <w:rsid w:val="00281985"/>
    <w:rsid w:val="00281D71"/>
    <w:rsid w:val="002829E5"/>
    <w:rsid w:val="0028324D"/>
    <w:rsid w:val="002844A7"/>
    <w:rsid w:val="00284F14"/>
    <w:rsid w:val="00285938"/>
    <w:rsid w:val="00286E4A"/>
    <w:rsid w:val="00287130"/>
    <w:rsid w:val="0028758F"/>
    <w:rsid w:val="00287C4C"/>
    <w:rsid w:val="00290632"/>
    <w:rsid w:val="00290761"/>
    <w:rsid w:val="00290798"/>
    <w:rsid w:val="00291A38"/>
    <w:rsid w:val="00292012"/>
    <w:rsid w:val="00293236"/>
    <w:rsid w:val="002941D5"/>
    <w:rsid w:val="00294D4A"/>
    <w:rsid w:val="00295707"/>
    <w:rsid w:val="002957A6"/>
    <w:rsid w:val="00295975"/>
    <w:rsid w:val="00295ADA"/>
    <w:rsid w:val="00295FB5"/>
    <w:rsid w:val="00296439"/>
    <w:rsid w:val="002A00FF"/>
    <w:rsid w:val="002A0B05"/>
    <w:rsid w:val="002A1562"/>
    <w:rsid w:val="002A1766"/>
    <w:rsid w:val="002A278B"/>
    <w:rsid w:val="002A2825"/>
    <w:rsid w:val="002A29AF"/>
    <w:rsid w:val="002A309D"/>
    <w:rsid w:val="002A37A3"/>
    <w:rsid w:val="002A412E"/>
    <w:rsid w:val="002A42D8"/>
    <w:rsid w:val="002A4D1A"/>
    <w:rsid w:val="002A5193"/>
    <w:rsid w:val="002A53AC"/>
    <w:rsid w:val="002A5C96"/>
    <w:rsid w:val="002A5D4A"/>
    <w:rsid w:val="002A7A10"/>
    <w:rsid w:val="002A7C5B"/>
    <w:rsid w:val="002B0599"/>
    <w:rsid w:val="002B13A1"/>
    <w:rsid w:val="002B1E62"/>
    <w:rsid w:val="002B2127"/>
    <w:rsid w:val="002B2227"/>
    <w:rsid w:val="002B2C1E"/>
    <w:rsid w:val="002B3292"/>
    <w:rsid w:val="002B3E03"/>
    <w:rsid w:val="002B4278"/>
    <w:rsid w:val="002B4A7F"/>
    <w:rsid w:val="002B518A"/>
    <w:rsid w:val="002B58E1"/>
    <w:rsid w:val="002B5DFB"/>
    <w:rsid w:val="002B6496"/>
    <w:rsid w:val="002B6DE1"/>
    <w:rsid w:val="002B7094"/>
    <w:rsid w:val="002B7B29"/>
    <w:rsid w:val="002B7CB6"/>
    <w:rsid w:val="002C0079"/>
    <w:rsid w:val="002C025D"/>
    <w:rsid w:val="002C033E"/>
    <w:rsid w:val="002C091F"/>
    <w:rsid w:val="002C1573"/>
    <w:rsid w:val="002C1911"/>
    <w:rsid w:val="002C1C99"/>
    <w:rsid w:val="002C35BA"/>
    <w:rsid w:val="002C5201"/>
    <w:rsid w:val="002C5472"/>
    <w:rsid w:val="002C5513"/>
    <w:rsid w:val="002C5BFF"/>
    <w:rsid w:val="002C603E"/>
    <w:rsid w:val="002C6684"/>
    <w:rsid w:val="002C700B"/>
    <w:rsid w:val="002D1587"/>
    <w:rsid w:val="002D16AD"/>
    <w:rsid w:val="002D1890"/>
    <w:rsid w:val="002D1ED7"/>
    <w:rsid w:val="002D23AC"/>
    <w:rsid w:val="002D32C1"/>
    <w:rsid w:val="002D3360"/>
    <w:rsid w:val="002D3591"/>
    <w:rsid w:val="002D377C"/>
    <w:rsid w:val="002D4399"/>
    <w:rsid w:val="002D440A"/>
    <w:rsid w:val="002D492D"/>
    <w:rsid w:val="002D4C05"/>
    <w:rsid w:val="002D4FBA"/>
    <w:rsid w:val="002D54B2"/>
    <w:rsid w:val="002D66A9"/>
    <w:rsid w:val="002D6B5D"/>
    <w:rsid w:val="002D72B0"/>
    <w:rsid w:val="002E0E07"/>
    <w:rsid w:val="002E19A3"/>
    <w:rsid w:val="002E20BB"/>
    <w:rsid w:val="002E2746"/>
    <w:rsid w:val="002E2A72"/>
    <w:rsid w:val="002E41AB"/>
    <w:rsid w:val="002E4C0D"/>
    <w:rsid w:val="002E5206"/>
    <w:rsid w:val="002E5385"/>
    <w:rsid w:val="002E5F17"/>
    <w:rsid w:val="002E759D"/>
    <w:rsid w:val="002F01DD"/>
    <w:rsid w:val="002F0583"/>
    <w:rsid w:val="002F094E"/>
    <w:rsid w:val="002F2121"/>
    <w:rsid w:val="002F25E6"/>
    <w:rsid w:val="002F2C88"/>
    <w:rsid w:val="002F3B9A"/>
    <w:rsid w:val="002F4186"/>
    <w:rsid w:val="002F49C1"/>
    <w:rsid w:val="002F4DD6"/>
    <w:rsid w:val="002F5C32"/>
    <w:rsid w:val="002F7C07"/>
    <w:rsid w:val="00300005"/>
    <w:rsid w:val="00300A15"/>
    <w:rsid w:val="00300C34"/>
    <w:rsid w:val="0030192E"/>
    <w:rsid w:val="00301960"/>
    <w:rsid w:val="003029DE"/>
    <w:rsid w:val="00302C86"/>
    <w:rsid w:val="003032F8"/>
    <w:rsid w:val="00303DF1"/>
    <w:rsid w:val="00304414"/>
    <w:rsid w:val="00304F91"/>
    <w:rsid w:val="00305536"/>
    <w:rsid w:val="00306340"/>
    <w:rsid w:val="00306EEA"/>
    <w:rsid w:val="0030742B"/>
    <w:rsid w:val="00307727"/>
    <w:rsid w:val="0031054A"/>
    <w:rsid w:val="00310A5E"/>
    <w:rsid w:val="003111A2"/>
    <w:rsid w:val="00312B2A"/>
    <w:rsid w:val="00313593"/>
    <w:rsid w:val="00313815"/>
    <w:rsid w:val="0031416E"/>
    <w:rsid w:val="00314E61"/>
    <w:rsid w:val="00316BBC"/>
    <w:rsid w:val="00316D54"/>
    <w:rsid w:val="00317725"/>
    <w:rsid w:val="00317DFF"/>
    <w:rsid w:val="003201AA"/>
    <w:rsid w:val="003206F6"/>
    <w:rsid w:val="0032117F"/>
    <w:rsid w:val="003211CB"/>
    <w:rsid w:val="003220D3"/>
    <w:rsid w:val="00323155"/>
    <w:rsid w:val="00327F4F"/>
    <w:rsid w:val="0033185C"/>
    <w:rsid w:val="00331BA0"/>
    <w:rsid w:val="00331C73"/>
    <w:rsid w:val="00331D83"/>
    <w:rsid w:val="0033201C"/>
    <w:rsid w:val="00333293"/>
    <w:rsid w:val="00333325"/>
    <w:rsid w:val="003333B9"/>
    <w:rsid w:val="0033382E"/>
    <w:rsid w:val="00333985"/>
    <w:rsid w:val="00336485"/>
    <w:rsid w:val="003375DC"/>
    <w:rsid w:val="00337DD3"/>
    <w:rsid w:val="00337EE1"/>
    <w:rsid w:val="0034004D"/>
    <w:rsid w:val="003400EC"/>
    <w:rsid w:val="003404E9"/>
    <w:rsid w:val="00341E58"/>
    <w:rsid w:val="00341F3C"/>
    <w:rsid w:val="0034210D"/>
    <w:rsid w:val="00342D0E"/>
    <w:rsid w:val="00342FB8"/>
    <w:rsid w:val="00343783"/>
    <w:rsid w:val="00343F5C"/>
    <w:rsid w:val="003445AC"/>
    <w:rsid w:val="00345156"/>
    <w:rsid w:val="003468C6"/>
    <w:rsid w:val="0034739A"/>
    <w:rsid w:val="003474EE"/>
    <w:rsid w:val="00347763"/>
    <w:rsid w:val="00350611"/>
    <w:rsid w:val="00350EDB"/>
    <w:rsid w:val="00350FA5"/>
    <w:rsid w:val="00351004"/>
    <w:rsid w:val="00351186"/>
    <w:rsid w:val="00351707"/>
    <w:rsid w:val="00351A59"/>
    <w:rsid w:val="0035200F"/>
    <w:rsid w:val="00352053"/>
    <w:rsid w:val="00352175"/>
    <w:rsid w:val="00352DD1"/>
    <w:rsid w:val="00353480"/>
    <w:rsid w:val="00353723"/>
    <w:rsid w:val="00353A46"/>
    <w:rsid w:val="00353DD3"/>
    <w:rsid w:val="00356B6F"/>
    <w:rsid w:val="00356BDC"/>
    <w:rsid w:val="00356FDF"/>
    <w:rsid w:val="00360BA8"/>
    <w:rsid w:val="00361023"/>
    <w:rsid w:val="00362561"/>
    <w:rsid w:val="003625C9"/>
    <w:rsid w:val="0036280A"/>
    <w:rsid w:val="00362B0B"/>
    <w:rsid w:val="00362E17"/>
    <w:rsid w:val="00363785"/>
    <w:rsid w:val="0036448C"/>
    <w:rsid w:val="003653DF"/>
    <w:rsid w:val="00365E4F"/>
    <w:rsid w:val="00365F46"/>
    <w:rsid w:val="00366B20"/>
    <w:rsid w:val="00366F0D"/>
    <w:rsid w:val="003671A6"/>
    <w:rsid w:val="00367273"/>
    <w:rsid w:val="003672B9"/>
    <w:rsid w:val="003703DD"/>
    <w:rsid w:val="00370743"/>
    <w:rsid w:val="00370D7E"/>
    <w:rsid w:val="00370FC1"/>
    <w:rsid w:val="0037103B"/>
    <w:rsid w:val="003715FD"/>
    <w:rsid w:val="00371754"/>
    <w:rsid w:val="003719DC"/>
    <w:rsid w:val="00372771"/>
    <w:rsid w:val="003733F4"/>
    <w:rsid w:val="0037370F"/>
    <w:rsid w:val="00373754"/>
    <w:rsid w:val="00374723"/>
    <w:rsid w:val="00374903"/>
    <w:rsid w:val="00375105"/>
    <w:rsid w:val="00375CAD"/>
    <w:rsid w:val="00377793"/>
    <w:rsid w:val="00377DDD"/>
    <w:rsid w:val="0038027F"/>
    <w:rsid w:val="0038079A"/>
    <w:rsid w:val="003807CC"/>
    <w:rsid w:val="00380986"/>
    <w:rsid w:val="00380DFA"/>
    <w:rsid w:val="0038215A"/>
    <w:rsid w:val="0038295E"/>
    <w:rsid w:val="00382FB3"/>
    <w:rsid w:val="003836FD"/>
    <w:rsid w:val="00383F44"/>
    <w:rsid w:val="003841E1"/>
    <w:rsid w:val="0038474F"/>
    <w:rsid w:val="00384DFD"/>
    <w:rsid w:val="00384F9D"/>
    <w:rsid w:val="00385E7C"/>
    <w:rsid w:val="003869C7"/>
    <w:rsid w:val="00386CA8"/>
    <w:rsid w:val="003876D8"/>
    <w:rsid w:val="00387D25"/>
    <w:rsid w:val="00390922"/>
    <w:rsid w:val="00390E62"/>
    <w:rsid w:val="003916FA"/>
    <w:rsid w:val="003919F2"/>
    <w:rsid w:val="0039266E"/>
    <w:rsid w:val="0039294C"/>
    <w:rsid w:val="00392CD9"/>
    <w:rsid w:val="0039519A"/>
    <w:rsid w:val="003966CE"/>
    <w:rsid w:val="00397E06"/>
    <w:rsid w:val="00397FBE"/>
    <w:rsid w:val="003A06D2"/>
    <w:rsid w:val="003A08B1"/>
    <w:rsid w:val="003A099F"/>
    <w:rsid w:val="003A0FD6"/>
    <w:rsid w:val="003A2A44"/>
    <w:rsid w:val="003A2B99"/>
    <w:rsid w:val="003A2E29"/>
    <w:rsid w:val="003A44AB"/>
    <w:rsid w:val="003A4D1C"/>
    <w:rsid w:val="003A50DD"/>
    <w:rsid w:val="003A524E"/>
    <w:rsid w:val="003A7381"/>
    <w:rsid w:val="003A761A"/>
    <w:rsid w:val="003A7C37"/>
    <w:rsid w:val="003B07B7"/>
    <w:rsid w:val="003B20C3"/>
    <w:rsid w:val="003B32D3"/>
    <w:rsid w:val="003B39C1"/>
    <w:rsid w:val="003B3E01"/>
    <w:rsid w:val="003B3FC9"/>
    <w:rsid w:val="003B4F1B"/>
    <w:rsid w:val="003B5E4F"/>
    <w:rsid w:val="003B5E8E"/>
    <w:rsid w:val="003B5F7C"/>
    <w:rsid w:val="003B5FB7"/>
    <w:rsid w:val="003B6347"/>
    <w:rsid w:val="003B70B5"/>
    <w:rsid w:val="003B73FC"/>
    <w:rsid w:val="003B7DFF"/>
    <w:rsid w:val="003B7F6C"/>
    <w:rsid w:val="003C0B2B"/>
    <w:rsid w:val="003C1004"/>
    <w:rsid w:val="003C1587"/>
    <w:rsid w:val="003C3B9A"/>
    <w:rsid w:val="003C3BD6"/>
    <w:rsid w:val="003C4FF1"/>
    <w:rsid w:val="003C5053"/>
    <w:rsid w:val="003C52A8"/>
    <w:rsid w:val="003C5304"/>
    <w:rsid w:val="003C56F3"/>
    <w:rsid w:val="003C5E28"/>
    <w:rsid w:val="003C6CCA"/>
    <w:rsid w:val="003D3EBA"/>
    <w:rsid w:val="003D3EF2"/>
    <w:rsid w:val="003D4692"/>
    <w:rsid w:val="003D4A7B"/>
    <w:rsid w:val="003D5997"/>
    <w:rsid w:val="003D5C2E"/>
    <w:rsid w:val="003D725F"/>
    <w:rsid w:val="003E008A"/>
    <w:rsid w:val="003E2ED2"/>
    <w:rsid w:val="003E3E8F"/>
    <w:rsid w:val="003E44D5"/>
    <w:rsid w:val="003E518E"/>
    <w:rsid w:val="003E5515"/>
    <w:rsid w:val="003E5A24"/>
    <w:rsid w:val="003E5A51"/>
    <w:rsid w:val="003E5C21"/>
    <w:rsid w:val="003E6177"/>
    <w:rsid w:val="003E656F"/>
    <w:rsid w:val="003E69D4"/>
    <w:rsid w:val="003F009E"/>
    <w:rsid w:val="003F06D7"/>
    <w:rsid w:val="003F09FB"/>
    <w:rsid w:val="003F0F60"/>
    <w:rsid w:val="003F1470"/>
    <w:rsid w:val="003F2CDF"/>
    <w:rsid w:val="003F2E9D"/>
    <w:rsid w:val="003F36F8"/>
    <w:rsid w:val="003F3912"/>
    <w:rsid w:val="003F4623"/>
    <w:rsid w:val="003F4AAB"/>
    <w:rsid w:val="003F4B8B"/>
    <w:rsid w:val="003F5310"/>
    <w:rsid w:val="003F5427"/>
    <w:rsid w:val="003F5C1F"/>
    <w:rsid w:val="003F63CD"/>
    <w:rsid w:val="003F640E"/>
    <w:rsid w:val="003F64CF"/>
    <w:rsid w:val="003F6CA0"/>
    <w:rsid w:val="003F6D07"/>
    <w:rsid w:val="003F7C0D"/>
    <w:rsid w:val="003F7CE3"/>
    <w:rsid w:val="0040013F"/>
    <w:rsid w:val="004003A2"/>
    <w:rsid w:val="00400A18"/>
    <w:rsid w:val="00401BD2"/>
    <w:rsid w:val="00402584"/>
    <w:rsid w:val="00402848"/>
    <w:rsid w:val="004029F6"/>
    <w:rsid w:val="00403849"/>
    <w:rsid w:val="004038C4"/>
    <w:rsid w:val="004046FA"/>
    <w:rsid w:val="00405289"/>
    <w:rsid w:val="00405B3C"/>
    <w:rsid w:val="00405F3C"/>
    <w:rsid w:val="00405F46"/>
    <w:rsid w:val="004069F7"/>
    <w:rsid w:val="004070C1"/>
    <w:rsid w:val="00410511"/>
    <w:rsid w:val="00411DC2"/>
    <w:rsid w:val="00411F63"/>
    <w:rsid w:val="00412770"/>
    <w:rsid w:val="004127DF"/>
    <w:rsid w:val="00412B5C"/>
    <w:rsid w:val="00412CE0"/>
    <w:rsid w:val="00413E83"/>
    <w:rsid w:val="004143C4"/>
    <w:rsid w:val="00416ADB"/>
    <w:rsid w:val="00417053"/>
    <w:rsid w:val="00417C36"/>
    <w:rsid w:val="004204BB"/>
    <w:rsid w:val="00420C2E"/>
    <w:rsid w:val="00421439"/>
    <w:rsid w:val="00421540"/>
    <w:rsid w:val="004220BE"/>
    <w:rsid w:val="00422CA6"/>
    <w:rsid w:val="00422EA5"/>
    <w:rsid w:val="004230D3"/>
    <w:rsid w:val="004245CD"/>
    <w:rsid w:val="0042484D"/>
    <w:rsid w:val="0042537F"/>
    <w:rsid w:val="00425449"/>
    <w:rsid w:val="00425E0C"/>
    <w:rsid w:val="004260C2"/>
    <w:rsid w:val="004268B7"/>
    <w:rsid w:val="0042766B"/>
    <w:rsid w:val="0043002F"/>
    <w:rsid w:val="00430426"/>
    <w:rsid w:val="0043314C"/>
    <w:rsid w:val="00434311"/>
    <w:rsid w:val="00434707"/>
    <w:rsid w:val="00434F07"/>
    <w:rsid w:val="004351EE"/>
    <w:rsid w:val="004362E4"/>
    <w:rsid w:val="00436744"/>
    <w:rsid w:val="0043737C"/>
    <w:rsid w:val="0043792C"/>
    <w:rsid w:val="00442D19"/>
    <w:rsid w:val="00443056"/>
    <w:rsid w:val="00443B31"/>
    <w:rsid w:val="00443B77"/>
    <w:rsid w:val="00444100"/>
    <w:rsid w:val="00444C98"/>
    <w:rsid w:val="00444EF0"/>
    <w:rsid w:val="0044521E"/>
    <w:rsid w:val="00445402"/>
    <w:rsid w:val="004455B4"/>
    <w:rsid w:val="00445C34"/>
    <w:rsid w:val="00445DB8"/>
    <w:rsid w:val="00445DD7"/>
    <w:rsid w:val="00446BA7"/>
    <w:rsid w:val="00447736"/>
    <w:rsid w:val="00447A9E"/>
    <w:rsid w:val="0045012C"/>
    <w:rsid w:val="00450589"/>
    <w:rsid w:val="0045125A"/>
    <w:rsid w:val="004525C8"/>
    <w:rsid w:val="00452B8E"/>
    <w:rsid w:val="00453919"/>
    <w:rsid w:val="00454906"/>
    <w:rsid w:val="00454AC1"/>
    <w:rsid w:val="00454D31"/>
    <w:rsid w:val="00454D4D"/>
    <w:rsid w:val="00455637"/>
    <w:rsid w:val="00456498"/>
    <w:rsid w:val="0045674E"/>
    <w:rsid w:val="00457482"/>
    <w:rsid w:val="0045749D"/>
    <w:rsid w:val="00457B5C"/>
    <w:rsid w:val="004611B4"/>
    <w:rsid w:val="00461652"/>
    <w:rsid w:val="004620EE"/>
    <w:rsid w:val="004646E1"/>
    <w:rsid w:val="00465640"/>
    <w:rsid w:val="00466656"/>
    <w:rsid w:val="0047005E"/>
    <w:rsid w:val="00470863"/>
    <w:rsid w:val="00470AD3"/>
    <w:rsid w:val="00470CAB"/>
    <w:rsid w:val="0047146C"/>
    <w:rsid w:val="004717D3"/>
    <w:rsid w:val="00471B97"/>
    <w:rsid w:val="00471DA0"/>
    <w:rsid w:val="00471DD7"/>
    <w:rsid w:val="004722EA"/>
    <w:rsid w:val="00472C0E"/>
    <w:rsid w:val="00472DA0"/>
    <w:rsid w:val="00473259"/>
    <w:rsid w:val="0047371F"/>
    <w:rsid w:val="00474000"/>
    <w:rsid w:val="00474364"/>
    <w:rsid w:val="00474B11"/>
    <w:rsid w:val="00474EA4"/>
    <w:rsid w:val="004751EE"/>
    <w:rsid w:val="00475927"/>
    <w:rsid w:val="00476203"/>
    <w:rsid w:val="00476C0A"/>
    <w:rsid w:val="00476C36"/>
    <w:rsid w:val="00477AC4"/>
    <w:rsid w:val="00477F36"/>
    <w:rsid w:val="004803CC"/>
    <w:rsid w:val="004814DB"/>
    <w:rsid w:val="00481548"/>
    <w:rsid w:val="004819C6"/>
    <w:rsid w:val="004822B5"/>
    <w:rsid w:val="0048265E"/>
    <w:rsid w:val="00482A7D"/>
    <w:rsid w:val="00484E3C"/>
    <w:rsid w:val="00484FF9"/>
    <w:rsid w:val="00485FBA"/>
    <w:rsid w:val="004869A0"/>
    <w:rsid w:val="0048735C"/>
    <w:rsid w:val="0048763C"/>
    <w:rsid w:val="004903D6"/>
    <w:rsid w:val="00490A05"/>
    <w:rsid w:val="004910D9"/>
    <w:rsid w:val="00492272"/>
    <w:rsid w:val="004931F0"/>
    <w:rsid w:val="00493634"/>
    <w:rsid w:val="00493A58"/>
    <w:rsid w:val="00493D80"/>
    <w:rsid w:val="00494071"/>
    <w:rsid w:val="004942B4"/>
    <w:rsid w:val="00494A78"/>
    <w:rsid w:val="004950C7"/>
    <w:rsid w:val="0049518E"/>
    <w:rsid w:val="00495E91"/>
    <w:rsid w:val="00496056"/>
    <w:rsid w:val="00496B0B"/>
    <w:rsid w:val="00496F4F"/>
    <w:rsid w:val="004971A6"/>
    <w:rsid w:val="0049771B"/>
    <w:rsid w:val="00497771"/>
    <w:rsid w:val="00497860"/>
    <w:rsid w:val="004A0338"/>
    <w:rsid w:val="004A041D"/>
    <w:rsid w:val="004A0956"/>
    <w:rsid w:val="004A1409"/>
    <w:rsid w:val="004A171C"/>
    <w:rsid w:val="004A20D2"/>
    <w:rsid w:val="004A2D0D"/>
    <w:rsid w:val="004A2E91"/>
    <w:rsid w:val="004A3F13"/>
    <w:rsid w:val="004A4C16"/>
    <w:rsid w:val="004A5347"/>
    <w:rsid w:val="004A5746"/>
    <w:rsid w:val="004A5A03"/>
    <w:rsid w:val="004A6270"/>
    <w:rsid w:val="004A6FC5"/>
    <w:rsid w:val="004A7263"/>
    <w:rsid w:val="004A7C9F"/>
    <w:rsid w:val="004B0021"/>
    <w:rsid w:val="004B052D"/>
    <w:rsid w:val="004B1CCE"/>
    <w:rsid w:val="004B1EBB"/>
    <w:rsid w:val="004B2203"/>
    <w:rsid w:val="004B23B9"/>
    <w:rsid w:val="004B28E9"/>
    <w:rsid w:val="004B2FDD"/>
    <w:rsid w:val="004B30EE"/>
    <w:rsid w:val="004B323B"/>
    <w:rsid w:val="004B3C61"/>
    <w:rsid w:val="004B3E42"/>
    <w:rsid w:val="004B44FC"/>
    <w:rsid w:val="004B4D2F"/>
    <w:rsid w:val="004B4ED4"/>
    <w:rsid w:val="004B5471"/>
    <w:rsid w:val="004B576D"/>
    <w:rsid w:val="004B5BC3"/>
    <w:rsid w:val="004B6052"/>
    <w:rsid w:val="004B6CCB"/>
    <w:rsid w:val="004B7175"/>
    <w:rsid w:val="004C0B30"/>
    <w:rsid w:val="004C0BCF"/>
    <w:rsid w:val="004C1B3F"/>
    <w:rsid w:val="004C1F03"/>
    <w:rsid w:val="004C3F2A"/>
    <w:rsid w:val="004C5297"/>
    <w:rsid w:val="004C54D7"/>
    <w:rsid w:val="004C5BB9"/>
    <w:rsid w:val="004C712E"/>
    <w:rsid w:val="004C7357"/>
    <w:rsid w:val="004C74E5"/>
    <w:rsid w:val="004D007A"/>
    <w:rsid w:val="004D07BA"/>
    <w:rsid w:val="004D1F35"/>
    <w:rsid w:val="004D2095"/>
    <w:rsid w:val="004D26AD"/>
    <w:rsid w:val="004D2B6D"/>
    <w:rsid w:val="004D2D52"/>
    <w:rsid w:val="004D2FC0"/>
    <w:rsid w:val="004D3D6C"/>
    <w:rsid w:val="004D3F22"/>
    <w:rsid w:val="004D4A93"/>
    <w:rsid w:val="004D6CDD"/>
    <w:rsid w:val="004D6D78"/>
    <w:rsid w:val="004D7828"/>
    <w:rsid w:val="004D7B55"/>
    <w:rsid w:val="004D7C30"/>
    <w:rsid w:val="004E072E"/>
    <w:rsid w:val="004E0738"/>
    <w:rsid w:val="004E0CEB"/>
    <w:rsid w:val="004E14F5"/>
    <w:rsid w:val="004E2D2E"/>
    <w:rsid w:val="004E348D"/>
    <w:rsid w:val="004E4039"/>
    <w:rsid w:val="004E4810"/>
    <w:rsid w:val="004E4D23"/>
    <w:rsid w:val="004E6434"/>
    <w:rsid w:val="004E6BEE"/>
    <w:rsid w:val="004E6E1F"/>
    <w:rsid w:val="004E7520"/>
    <w:rsid w:val="004E75D0"/>
    <w:rsid w:val="004E7672"/>
    <w:rsid w:val="004F0686"/>
    <w:rsid w:val="004F0E54"/>
    <w:rsid w:val="004F133C"/>
    <w:rsid w:val="004F1433"/>
    <w:rsid w:val="004F15D8"/>
    <w:rsid w:val="004F169C"/>
    <w:rsid w:val="004F1F30"/>
    <w:rsid w:val="004F226A"/>
    <w:rsid w:val="004F28F5"/>
    <w:rsid w:val="004F2C0D"/>
    <w:rsid w:val="004F371A"/>
    <w:rsid w:val="004F40A6"/>
    <w:rsid w:val="004F5E46"/>
    <w:rsid w:val="004F66BA"/>
    <w:rsid w:val="004F6776"/>
    <w:rsid w:val="004F700D"/>
    <w:rsid w:val="004F753B"/>
    <w:rsid w:val="00500648"/>
    <w:rsid w:val="005006EA"/>
    <w:rsid w:val="005011B2"/>
    <w:rsid w:val="005011EF"/>
    <w:rsid w:val="00501603"/>
    <w:rsid w:val="00501BAD"/>
    <w:rsid w:val="00501FA3"/>
    <w:rsid w:val="0050214A"/>
    <w:rsid w:val="00502195"/>
    <w:rsid w:val="005022EE"/>
    <w:rsid w:val="005026F0"/>
    <w:rsid w:val="00502AF9"/>
    <w:rsid w:val="00502C00"/>
    <w:rsid w:val="00502E33"/>
    <w:rsid w:val="00503880"/>
    <w:rsid w:val="00503CFB"/>
    <w:rsid w:val="00504C14"/>
    <w:rsid w:val="00505535"/>
    <w:rsid w:val="005055BA"/>
    <w:rsid w:val="005061B2"/>
    <w:rsid w:val="005066A3"/>
    <w:rsid w:val="00506B53"/>
    <w:rsid w:val="00507DCA"/>
    <w:rsid w:val="00507DCD"/>
    <w:rsid w:val="00507E6B"/>
    <w:rsid w:val="00510892"/>
    <w:rsid w:val="00510D22"/>
    <w:rsid w:val="00511256"/>
    <w:rsid w:val="0051209E"/>
    <w:rsid w:val="00512B25"/>
    <w:rsid w:val="00512D10"/>
    <w:rsid w:val="00514318"/>
    <w:rsid w:val="005144DA"/>
    <w:rsid w:val="005145A5"/>
    <w:rsid w:val="00514EE9"/>
    <w:rsid w:val="0051535D"/>
    <w:rsid w:val="005153AE"/>
    <w:rsid w:val="0051570D"/>
    <w:rsid w:val="00516606"/>
    <w:rsid w:val="00516B6C"/>
    <w:rsid w:val="005173C9"/>
    <w:rsid w:val="00517754"/>
    <w:rsid w:val="00517A65"/>
    <w:rsid w:val="00517AF0"/>
    <w:rsid w:val="00517CE1"/>
    <w:rsid w:val="00520090"/>
    <w:rsid w:val="005200A6"/>
    <w:rsid w:val="00521011"/>
    <w:rsid w:val="0052104D"/>
    <w:rsid w:val="00521EF6"/>
    <w:rsid w:val="005221EB"/>
    <w:rsid w:val="00522326"/>
    <w:rsid w:val="005223F9"/>
    <w:rsid w:val="0052316F"/>
    <w:rsid w:val="005239BE"/>
    <w:rsid w:val="00523AD0"/>
    <w:rsid w:val="00524022"/>
    <w:rsid w:val="0052520E"/>
    <w:rsid w:val="00525972"/>
    <w:rsid w:val="00525CCA"/>
    <w:rsid w:val="00525E2C"/>
    <w:rsid w:val="005279E6"/>
    <w:rsid w:val="00530644"/>
    <w:rsid w:val="005306AC"/>
    <w:rsid w:val="005309B4"/>
    <w:rsid w:val="005310CB"/>
    <w:rsid w:val="005312DC"/>
    <w:rsid w:val="00531637"/>
    <w:rsid w:val="00531970"/>
    <w:rsid w:val="00531EB8"/>
    <w:rsid w:val="00532252"/>
    <w:rsid w:val="00533F53"/>
    <w:rsid w:val="00534897"/>
    <w:rsid w:val="00534A54"/>
    <w:rsid w:val="00535116"/>
    <w:rsid w:val="005357F3"/>
    <w:rsid w:val="00535B23"/>
    <w:rsid w:val="005371A5"/>
    <w:rsid w:val="0053744A"/>
    <w:rsid w:val="00537474"/>
    <w:rsid w:val="00537D3D"/>
    <w:rsid w:val="00540476"/>
    <w:rsid w:val="00540751"/>
    <w:rsid w:val="00540898"/>
    <w:rsid w:val="00541136"/>
    <w:rsid w:val="005411E9"/>
    <w:rsid w:val="005413FD"/>
    <w:rsid w:val="005424A2"/>
    <w:rsid w:val="005424E5"/>
    <w:rsid w:val="00542CF3"/>
    <w:rsid w:val="00543122"/>
    <w:rsid w:val="0054380A"/>
    <w:rsid w:val="00543B39"/>
    <w:rsid w:val="00543BF7"/>
    <w:rsid w:val="0054454C"/>
    <w:rsid w:val="00544829"/>
    <w:rsid w:val="005455AF"/>
    <w:rsid w:val="005457E7"/>
    <w:rsid w:val="0054691F"/>
    <w:rsid w:val="0054706E"/>
    <w:rsid w:val="00547908"/>
    <w:rsid w:val="00550254"/>
    <w:rsid w:val="00550491"/>
    <w:rsid w:val="00550512"/>
    <w:rsid w:val="005506CC"/>
    <w:rsid w:val="00551000"/>
    <w:rsid w:val="00551FBD"/>
    <w:rsid w:val="00552144"/>
    <w:rsid w:val="0055382A"/>
    <w:rsid w:val="0055392A"/>
    <w:rsid w:val="005539C7"/>
    <w:rsid w:val="00553A58"/>
    <w:rsid w:val="0055445F"/>
    <w:rsid w:val="00554917"/>
    <w:rsid w:val="00555101"/>
    <w:rsid w:val="0055646C"/>
    <w:rsid w:val="00556C50"/>
    <w:rsid w:val="005575DA"/>
    <w:rsid w:val="00560109"/>
    <w:rsid w:val="005602F9"/>
    <w:rsid w:val="00560631"/>
    <w:rsid w:val="00561730"/>
    <w:rsid w:val="005619F3"/>
    <w:rsid w:val="00561F13"/>
    <w:rsid w:val="00563882"/>
    <w:rsid w:val="005639E4"/>
    <w:rsid w:val="0056431A"/>
    <w:rsid w:val="0056465F"/>
    <w:rsid w:val="00565D48"/>
    <w:rsid w:val="005669B6"/>
    <w:rsid w:val="00566CBB"/>
    <w:rsid w:val="00567307"/>
    <w:rsid w:val="00567FCB"/>
    <w:rsid w:val="00570003"/>
    <w:rsid w:val="005708DE"/>
    <w:rsid w:val="00570BD9"/>
    <w:rsid w:val="00571429"/>
    <w:rsid w:val="005719B8"/>
    <w:rsid w:val="00571BBA"/>
    <w:rsid w:val="0057218E"/>
    <w:rsid w:val="00572347"/>
    <w:rsid w:val="005724C4"/>
    <w:rsid w:val="00572746"/>
    <w:rsid w:val="00572CB8"/>
    <w:rsid w:val="00574167"/>
    <w:rsid w:val="00575225"/>
    <w:rsid w:val="00575B8C"/>
    <w:rsid w:val="005763E5"/>
    <w:rsid w:val="00576759"/>
    <w:rsid w:val="005779D1"/>
    <w:rsid w:val="00577B06"/>
    <w:rsid w:val="00580326"/>
    <w:rsid w:val="005808E9"/>
    <w:rsid w:val="00580D1F"/>
    <w:rsid w:val="005810C8"/>
    <w:rsid w:val="005817F7"/>
    <w:rsid w:val="005839DA"/>
    <w:rsid w:val="00583BAF"/>
    <w:rsid w:val="0058430E"/>
    <w:rsid w:val="005844EA"/>
    <w:rsid w:val="00584567"/>
    <w:rsid w:val="00584C64"/>
    <w:rsid w:val="00584CFE"/>
    <w:rsid w:val="00586177"/>
    <w:rsid w:val="00586860"/>
    <w:rsid w:val="00586D62"/>
    <w:rsid w:val="00586EE1"/>
    <w:rsid w:val="00587025"/>
    <w:rsid w:val="00587D4D"/>
    <w:rsid w:val="00590BC8"/>
    <w:rsid w:val="00590DB4"/>
    <w:rsid w:val="005911C5"/>
    <w:rsid w:val="005913B7"/>
    <w:rsid w:val="00593496"/>
    <w:rsid w:val="0059368C"/>
    <w:rsid w:val="00594CAB"/>
    <w:rsid w:val="00595B96"/>
    <w:rsid w:val="00595D85"/>
    <w:rsid w:val="00596B35"/>
    <w:rsid w:val="00597BAB"/>
    <w:rsid w:val="005A0245"/>
    <w:rsid w:val="005A0758"/>
    <w:rsid w:val="005A0878"/>
    <w:rsid w:val="005A09B0"/>
    <w:rsid w:val="005A1059"/>
    <w:rsid w:val="005A1177"/>
    <w:rsid w:val="005A11C5"/>
    <w:rsid w:val="005A1312"/>
    <w:rsid w:val="005A1A4A"/>
    <w:rsid w:val="005A29DC"/>
    <w:rsid w:val="005A2B53"/>
    <w:rsid w:val="005A3028"/>
    <w:rsid w:val="005A327A"/>
    <w:rsid w:val="005A39E3"/>
    <w:rsid w:val="005A3DA9"/>
    <w:rsid w:val="005A63E3"/>
    <w:rsid w:val="005A681D"/>
    <w:rsid w:val="005A7307"/>
    <w:rsid w:val="005A76BB"/>
    <w:rsid w:val="005A7702"/>
    <w:rsid w:val="005B0985"/>
    <w:rsid w:val="005B111C"/>
    <w:rsid w:val="005B11C4"/>
    <w:rsid w:val="005B15CA"/>
    <w:rsid w:val="005B222E"/>
    <w:rsid w:val="005B2758"/>
    <w:rsid w:val="005B312F"/>
    <w:rsid w:val="005B3289"/>
    <w:rsid w:val="005B3C3F"/>
    <w:rsid w:val="005B48C0"/>
    <w:rsid w:val="005B5011"/>
    <w:rsid w:val="005B567D"/>
    <w:rsid w:val="005B6AE8"/>
    <w:rsid w:val="005B7274"/>
    <w:rsid w:val="005B77E9"/>
    <w:rsid w:val="005B7C6C"/>
    <w:rsid w:val="005C0019"/>
    <w:rsid w:val="005C0053"/>
    <w:rsid w:val="005C0A37"/>
    <w:rsid w:val="005C0A4F"/>
    <w:rsid w:val="005C0BE2"/>
    <w:rsid w:val="005C0F00"/>
    <w:rsid w:val="005C10C5"/>
    <w:rsid w:val="005C1242"/>
    <w:rsid w:val="005C12C0"/>
    <w:rsid w:val="005C2392"/>
    <w:rsid w:val="005C23E5"/>
    <w:rsid w:val="005C2764"/>
    <w:rsid w:val="005C2778"/>
    <w:rsid w:val="005C286C"/>
    <w:rsid w:val="005C2A61"/>
    <w:rsid w:val="005C2F55"/>
    <w:rsid w:val="005C3293"/>
    <w:rsid w:val="005C3B9B"/>
    <w:rsid w:val="005C4B25"/>
    <w:rsid w:val="005C5FCD"/>
    <w:rsid w:val="005C7078"/>
    <w:rsid w:val="005C73B4"/>
    <w:rsid w:val="005C73CC"/>
    <w:rsid w:val="005C74C2"/>
    <w:rsid w:val="005C7AD6"/>
    <w:rsid w:val="005C7C22"/>
    <w:rsid w:val="005D040A"/>
    <w:rsid w:val="005D085C"/>
    <w:rsid w:val="005D2780"/>
    <w:rsid w:val="005D3F7D"/>
    <w:rsid w:val="005D4730"/>
    <w:rsid w:val="005D62B7"/>
    <w:rsid w:val="005D62FF"/>
    <w:rsid w:val="005D6953"/>
    <w:rsid w:val="005D7093"/>
    <w:rsid w:val="005E05CD"/>
    <w:rsid w:val="005E0761"/>
    <w:rsid w:val="005E1003"/>
    <w:rsid w:val="005E131F"/>
    <w:rsid w:val="005E2173"/>
    <w:rsid w:val="005E2C76"/>
    <w:rsid w:val="005E3E26"/>
    <w:rsid w:val="005E4401"/>
    <w:rsid w:val="005E473A"/>
    <w:rsid w:val="005E479F"/>
    <w:rsid w:val="005E4DCD"/>
    <w:rsid w:val="005E4E24"/>
    <w:rsid w:val="005E505F"/>
    <w:rsid w:val="005E5DBC"/>
    <w:rsid w:val="005E7305"/>
    <w:rsid w:val="005E78A2"/>
    <w:rsid w:val="005E7AF1"/>
    <w:rsid w:val="005E7F07"/>
    <w:rsid w:val="005E7F6B"/>
    <w:rsid w:val="005F1F7D"/>
    <w:rsid w:val="005F2B54"/>
    <w:rsid w:val="005F2E4E"/>
    <w:rsid w:val="005F30B1"/>
    <w:rsid w:val="005F3526"/>
    <w:rsid w:val="005F353C"/>
    <w:rsid w:val="005F3B3D"/>
    <w:rsid w:val="005F3D1B"/>
    <w:rsid w:val="005F3DA0"/>
    <w:rsid w:val="005F4ACE"/>
    <w:rsid w:val="005F4F57"/>
    <w:rsid w:val="005F4FB5"/>
    <w:rsid w:val="005F5B7F"/>
    <w:rsid w:val="005F5CF2"/>
    <w:rsid w:val="005F77EA"/>
    <w:rsid w:val="005F7A04"/>
    <w:rsid w:val="00600794"/>
    <w:rsid w:val="006007F4"/>
    <w:rsid w:val="00600B1D"/>
    <w:rsid w:val="00600B43"/>
    <w:rsid w:val="00601159"/>
    <w:rsid w:val="00601564"/>
    <w:rsid w:val="006018B1"/>
    <w:rsid w:val="00601BED"/>
    <w:rsid w:val="006040AE"/>
    <w:rsid w:val="00604416"/>
    <w:rsid w:val="0060470F"/>
    <w:rsid w:val="00604C1B"/>
    <w:rsid w:val="0060546B"/>
    <w:rsid w:val="00605E15"/>
    <w:rsid w:val="00606514"/>
    <w:rsid w:val="00606638"/>
    <w:rsid w:val="00606E70"/>
    <w:rsid w:val="00611A50"/>
    <w:rsid w:val="00611A79"/>
    <w:rsid w:val="00611D33"/>
    <w:rsid w:val="00612264"/>
    <w:rsid w:val="00613CBF"/>
    <w:rsid w:val="006140F7"/>
    <w:rsid w:val="006148A6"/>
    <w:rsid w:val="00614C76"/>
    <w:rsid w:val="00614E34"/>
    <w:rsid w:val="00615D46"/>
    <w:rsid w:val="00616DC2"/>
    <w:rsid w:val="006170EE"/>
    <w:rsid w:val="00617533"/>
    <w:rsid w:val="006201C6"/>
    <w:rsid w:val="00620868"/>
    <w:rsid w:val="0062256A"/>
    <w:rsid w:val="00622FF2"/>
    <w:rsid w:val="0062325B"/>
    <w:rsid w:val="006234AC"/>
    <w:rsid w:val="00623BCC"/>
    <w:rsid w:val="006243AC"/>
    <w:rsid w:val="00625051"/>
    <w:rsid w:val="006253A9"/>
    <w:rsid w:val="00625472"/>
    <w:rsid w:val="00625D70"/>
    <w:rsid w:val="00626111"/>
    <w:rsid w:val="00626E55"/>
    <w:rsid w:val="00627572"/>
    <w:rsid w:val="00627BFF"/>
    <w:rsid w:val="0063108A"/>
    <w:rsid w:val="006312AA"/>
    <w:rsid w:val="0063140C"/>
    <w:rsid w:val="00631969"/>
    <w:rsid w:val="00631995"/>
    <w:rsid w:val="00631D41"/>
    <w:rsid w:val="0063225D"/>
    <w:rsid w:val="00632371"/>
    <w:rsid w:val="006338CF"/>
    <w:rsid w:val="006343E8"/>
    <w:rsid w:val="0063445B"/>
    <w:rsid w:val="00634B31"/>
    <w:rsid w:val="00634C3E"/>
    <w:rsid w:val="00635D13"/>
    <w:rsid w:val="00636DB1"/>
    <w:rsid w:val="0063704E"/>
    <w:rsid w:val="006410DE"/>
    <w:rsid w:val="00641213"/>
    <w:rsid w:val="006414BB"/>
    <w:rsid w:val="0064158F"/>
    <w:rsid w:val="00641975"/>
    <w:rsid w:val="0064238A"/>
    <w:rsid w:val="00642C29"/>
    <w:rsid w:val="00642D5F"/>
    <w:rsid w:val="00642D89"/>
    <w:rsid w:val="00642E5A"/>
    <w:rsid w:val="00643C44"/>
    <w:rsid w:val="00644173"/>
    <w:rsid w:val="00644220"/>
    <w:rsid w:val="00645308"/>
    <w:rsid w:val="006456D4"/>
    <w:rsid w:val="00646AD5"/>
    <w:rsid w:val="00646EF7"/>
    <w:rsid w:val="006471E3"/>
    <w:rsid w:val="00647203"/>
    <w:rsid w:val="00647395"/>
    <w:rsid w:val="00647D3C"/>
    <w:rsid w:val="006507DC"/>
    <w:rsid w:val="00650C86"/>
    <w:rsid w:val="00650D2E"/>
    <w:rsid w:val="0065126F"/>
    <w:rsid w:val="00651364"/>
    <w:rsid w:val="00651459"/>
    <w:rsid w:val="00651B00"/>
    <w:rsid w:val="006521B6"/>
    <w:rsid w:val="00652382"/>
    <w:rsid w:val="0065240D"/>
    <w:rsid w:val="006525F7"/>
    <w:rsid w:val="00652700"/>
    <w:rsid w:val="00652D59"/>
    <w:rsid w:val="00652F05"/>
    <w:rsid w:val="00653327"/>
    <w:rsid w:val="00653908"/>
    <w:rsid w:val="006539C3"/>
    <w:rsid w:val="006546C0"/>
    <w:rsid w:val="0065474E"/>
    <w:rsid w:val="00654AF6"/>
    <w:rsid w:val="006557C5"/>
    <w:rsid w:val="00656AE4"/>
    <w:rsid w:val="00657C7A"/>
    <w:rsid w:val="00657CEA"/>
    <w:rsid w:val="0066019B"/>
    <w:rsid w:val="00660283"/>
    <w:rsid w:val="00660DA7"/>
    <w:rsid w:val="00661161"/>
    <w:rsid w:val="00661674"/>
    <w:rsid w:val="0066227E"/>
    <w:rsid w:val="0066286F"/>
    <w:rsid w:val="00663290"/>
    <w:rsid w:val="00663475"/>
    <w:rsid w:val="006634EB"/>
    <w:rsid w:val="0066382B"/>
    <w:rsid w:val="00664318"/>
    <w:rsid w:val="00664794"/>
    <w:rsid w:val="0066490C"/>
    <w:rsid w:val="00665267"/>
    <w:rsid w:val="00665A22"/>
    <w:rsid w:val="00665DF7"/>
    <w:rsid w:val="00665EFA"/>
    <w:rsid w:val="00666599"/>
    <w:rsid w:val="00666C9D"/>
    <w:rsid w:val="00667471"/>
    <w:rsid w:val="006679DA"/>
    <w:rsid w:val="00670743"/>
    <w:rsid w:val="0067081E"/>
    <w:rsid w:val="00670D29"/>
    <w:rsid w:val="00671402"/>
    <w:rsid w:val="006719FC"/>
    <w:rsid w:val="00671DC9"/>
    <w:rsid w:val="00672C95"/>
    <w:rsid w:val="006734DC"/>
    <w:rsid w:val="0067368D"/>
    <w:rsid w:val="00673CAC"/>
    <w:rsid w:val="0067465E"/>
    <w:rsid w:val="00674918"/>
    <w:rsid w:val="006749B0"/>
    <w:rsid w:val="0067542C"/>
    <w:rsid w:val="00675AEE"/>
    <w:rsid w:val="00675DF3"/>
    <w:rsid w:val="00675DFB"/>
    <w:rsid w:val="00675F88"/>
    <w:rsid w:val="00676337"/>
    <w:rsid w:val="0067641F"/>
    <w:rsid w:val="0068035F"/>
    <w:rsid w:val="00680BD3"/>
    <w:rsid w:val="006813BA"/>
    <w:rsid w:val="006814C5"/>
    <w:rsid w:val="0068205B"/>
    <w:rsid w:val="00682275"/>
    <w:rsid w:val="006827C3"/>
    <w:rsid w:val="00682A5C"/>
    <w:rsid w:val="00682CE8"/>
    <w:rsid w:val="00683CA1"/>
    <w:rsid w:val="00683E79"/>
    <w:rsid w:val="006844A9"/>
    <w:rsid w:val="006849FE"/>
    <w:rsid w:val="00684B2A"/>
    <w:rsid w:val="00684CDE"/>
    <w:rsid w:val="00684D82"/>
    <w:rsid w:val="00684EFB"/>
    <w:rsid w:val="00684FC4"/>
    <w:rsid w:val="0068542A"/>
    <w:rsid w:val="00685462"/>
    <w:rsid w:val="006854A8"/>
    <w:rsid w:val="00685543"/>
    <w:rsid w:val="00686DDB"/>
    <w:rsid w:val="0068719F"/>
    <w:rsid w:val="00687F8E"/>
    <w:rsid w:val="0069065C"/>
    <w:rsid w:val="00690CAC"/>
    <w:rsid w:val="00690DF0"/>
    <w:rsid w:val="006917F9"/>
    <w:rsid w:val="0069188A"/>
    <w:rsid w:val="00692ACC"/>
    <w:rsid w:val="00692BAA"/>
    <w:rsid w:val="006938FB"/>
    <w:rsid w:val="00693DC4"/>
    <w:rsid w:val="006940C6"/>
    <w:rsid w:val="006948A9"/>
    <w:rsid w:val="00695728"/>
    <w:rsid w:val="006960EF"/>
    <w:rsid w:val="00696308"/>
    <w:rsid w:val="00697E73"/>
    <w:rsid w:val="00697FB2"/>
    <w:rsid w:val="006A06D2"/>
    <w:rsid w:val="006A174A"/>
    <w:rsid w:val="006A1F16"/>
    <w:rsid w:val="006A358F"/>
    <w:rsid w:val="006A371D"/>
    <w:rsid w:val="006A41E7"/>
    <w:rsid w:val="006A42CF"/>
    <w:rsid w:val="006A4552"/>
    <w:rsid w:val="006A46F8"/>
    <w:rsid w:val="006A5432"/>
    <w:rsid w:val="006A57A6"/>
    <w:rsid w:val="006A57EB"/>
    <w:rsid w:val="006A58DF"/>
    <w:rsid w:val="006A66C3"/>
    <w:rsid w:val="006A6757"/>
    <w:rsid w:val="006A6D61"/>
    <w:rsid w:val="006A6F18"/>
    <w:rsid w:val="006A7F85"/>
    <w:rsid w:val="006B0419"/>
    <w:rsid w:val="006B0A00"/>
    <w:rsid w:val="006B0B57"/>
    <w:rsid w:val="006B0D7B"/>
    <w:rsid w:val="006B0FB1"/>
    <w:rsid w:val="006B200C"/>
    <w:rsid w:val="006B246B"/>
    <w:rsid w:val="006B2E7A"/>
    <w:rsid w:val="006B2EF8"/>
    <w:rsid w:val="006B3025"/>
    <w:rsid w:val="006B37D8"/>
    <w:rsid w:val="006B41CF"/>
    <w:rsid w:val="006B4224"/>
    <w:rsid w:val="006B44AC"/>
    <w:rsid w:val="006B631C"/>
    <w:rsid w:val="006B6810"/>
    <w:rsid w:val="006B77F8"/>
    <w:rsid w:val="006B7D49"/>
    <w:rsid w:val="006C3F28"/>
    <w:rsid w:val="006C4D82"/>
    <w:rsid w:val="006C4DFC"/>
    <w:rsid w:val="006C5493"/>
    <w:rsid w:val="006C54AD"/>
    <w:rsid w:val="006C5687"/>
    <w:rsid w:val="006C5CB0"/>
    <w:rsid w:val="006C6394"/>
    <w:rsid w:val="006C65E8"/>
    <w:rsid w:val="006C6A40"/>
    <w:rsid w:val="006C6BC7"/>
    <w:rsid w:val="006C7306"/>
    <w:rsid w:val="006C7865"/>
    <w:rsid w:val="006D09F4"/>
    <w:rsid w:val="006D0FCC"/>
    <w:rsid w:val="006D2078"/>
    <w:rsid w:val="006D2439"/>
    <w:rsid w:val="006D2FDD"/>
    <w:rsid w:val="006D3C03"/>
    <w:rsid w:val="006D4BB7"/>
    <w:rsid w:val="006D4C3C"/>
    <w:rsid w:val="006D5547"/>
    <w:rsid w:val="006D567B"/>
    <w:rsid w:val="006D5A35"/>
    <w:rsid w:val="006D5FA4"/>
    <w:rsid w:val="006D63EA"/>
    <w:rsid w:val="006D6827"/>
    <w:rsid w:val="006D7382"/>
    <w:rsid w:val="006E029F"/>
    <w:rsid w:val="006E1230"/>
    <w:rsid w:val="006E1773"/>
    <w:rsid w:val="006E1E64"/>
    <w:rsid w:val="006E1EE4"/>
    <w:rsid w:val="006E1F91"/>
    <w:rsid w:val="006E1FA2"/>
    <w:rsid w:val="006E22EA"/>
    <w:rsid w:val="006E24B7"/>
    <w:rsid w:val="006E3713"/>
    <w:rsid w:val="006E581B"/>
    <w:rsid w:val="006E5CBD"/>
    <w:rsid w:val="006E5DE9"/>
    <w:rsid w:val="006E604E"/>
    <w:rsid w:val="006E6715"/>
    <w:rsid w:val="006E76F7"/>
    <w:rsid w:val="006E7C12"/>
    <w:rsid w:val="006E7FB8"/>
    <w:rsid w:val="006F0287"/>
    <w:rsid w:val="006F0612"/>
    <w:rsid w:val="006F06F2"/>
    <w:rsid w:val="006F18BD"/>
    <w:rsid w:val="006F2715"/>
    <w:rsid w:val="006F2989"/>
    <w:rsid w:val="006F2A94"/>
    <w:rsid w:val="006F3FD6"/>
    <w:rsid w:val="006F43E5"/>
    <w:rsid w:val="006F4C2C"/>
    <w:rsid w:val="006F4DC2"/>
    <w:rsid w:val="006F549D"/>
    <w:rsid w:val="006F57D4"/>
    <w:rsid w:val="006F5DE7"/>
    <w:rsid w:val="006F6B9C"/>
    <w:rsid w:val="006F7B47"/>
    <w:rsid w:val="006F7E30"/>
    <w:rsid w:val="006F7F28"/>
    <w:rsid w:val="006F7F2D"/>
    <w:rsid w:val="0070080B"/>
    <w:rsid w:val="007013B9"/>
    <w:rsid w:val="00701CF7"/>
    <w:rsid w:val="00701EB7"/>
    <w:rsid w:val="00702634"/>
    <w:rsid w:val="0070294D"/>
    <w:rsid w:val="00702F15"/>
    <w:rsid w:val="0070537A"/>
    <w:rsid w:val="007058E9"/>
    <w:rsid w:val="00706AB1"/>
    <w:rsid w:val="00707583"/>
    <w:rsid w:val="00710526"/>
    <w:rsid w:val="00710901"/>
    <w:rsid w:val="00710F86"/>
    <w:rsid w:val="007110A0"/>
    <w:rsid w:val="00711726"/>
    <w:rsid w:val="00711E0A"/>
    <w:rsid w:val="007128A9"/>
    <w:rsid w:val="007129B8"/>
    <w:rsid w:val="00712DEC"/>
    <w:rsid w:val="00713915"/>
    <w:rsid w:val="00713D71"/>
    <w:rsid w:val="00714974"/>
    <w:rsid w:val="00714F96"/>
    <w:rsid w:val="00715DF6"/>
    <w:rsid w:val="00715E79"/>
    <w:rsid w:val="00716683"/>
    <w:rsid w:val="007166FD"/>
    <w:rsid w:val="007170EE"/>
    <w:rsid w:val="0071736D"/>
    <w:rsid w:val="00717EB7"/>
    <w:rsid w:val="00720119"/>
    <w:rsid w:val="0072072B"/>
    <w:rsid w:val="0072147F"/>
    <w:rsid w:val="00721809"/>
    <w:rsid w:val="00721A19"/>
    <w:rsid w:val="00723193"/>
    <w:rsid w:val="007236B8"/>
    <w:rsid w:val="00723CED"/>
    <w:rsid w:val="00724C2F"/>
    <w:rsid w:val="00725BC6"/>
    <w:rsid w:val="00725D92"/>
    <w:rsid w:val="007276D4"/>
    <w:rsid w:val="00727C43"/>
    <w:rsid w:val="007304BA"/>
    <w:rsid w:val="00731E1B"/>
    <w:rsid w:val="00731EB6"/>
    <w:rsid w:val="00731EE2"/>
    <w:rsid w:val="00732CDE"/>
    <w:rsid w:val="007330AA"/>
    <w:rsid w:val="00733502"/>
    <w:rsid w:val="00733965"/>
    <w:rsid w:val="00733EFC"/>
    <w:rsid w:val="00734127"/>
    <w:rsid w:val="00734278"/>
    <w:rsid w:val="00734296"/>
    <w:rsid w:val="00735407"/>
    <w:rsid w:val="007356A2"/>
    <w:rsid w:val="007358C9"/>
    <w:rsid w:val="0073709D"/>
    <w:rsid w:val="00740A9B"/>
    <w:rsid w:val="00740B07"/>
    <w:rsid w:val="00740BE8"/>
    <w:rsid w:val="0074131E"/>
    <w:rsid w:val="007419CD"/>
    <w:rsid w:val="00741B51"/>
    <w:rsid w:val="00742AAA"/>
    <w:rsid w:val="007434CC"/>
    <w:rsid w:val="00743A07"/>
    <w:rsid w:val="00743CD5"/>
    <w:rsid w:val="007445C1"/>
    <w:rsid w:val="00745BEB"/>
    <w:rsid w:val="00745F5C"/>
    <w:rsid w:val="00745FA5"/>
    <w:rsid w:val="00746F34"/>
    <w:rsid w:val="007474DE"/>
    <w:rsid w:val="00747692"/>
    <w:rsid w:val="00747A4F"/>
    <w:rsid w:val="007504E5"/>
    <w:rsid w:val="00750D60"/>
    <w:rsid w:val="007515E6"/>
    <w:rsid w:val="00751B51"/>
    <w:rsid w:val="00751CB5"/>
    <w:rsid w:val="00751FEE"/>
    <w:rsid w:val="007538F1"/>
    <w:rsid w:val="00753CBF"/>
    <w:rsid w:val="00753CD1"/>
    <w:rsid w:val="00754F9E"/>
    <w:rsid w:val="007550CE"/>
    <w:rsid w:val="0075559E"/>
    <w:rsid w:val="00755AC8"/>
    <w:rsid w:val="007565E0"/>
    <w:rsid w:val="007569C4"/>
    <w:rsid w:val="00756A39"/>
    <w:rsid w:val="007571CA"/>
    <w:rsid w:val="00757882"/>
    <w:rsid w:val="0076014A"/>
    <w:rsid w:val="0076032E"/>
    <w:rsid w:val="00761D21"/>
    <w:rsid w:val="0076295D"/>
    <w:rsid w:val="00762EFC"/>
    <w:rsid w:val="007632C5"/>
    <w:rsid w:val="0076441C"/>
    <w:rsid w:val="007655DE"/>
    <w:rsid w:val="007663A6"/>
    <w:rsid w:val="00771646"/>
    <w:rsid w:val="007716DE"/>
    <w:rsid w:val="00772570"/>
    <w:rsid w:val="00772842"/>
    <w:rsid w:val="007735DF"/>
    <w:rsid w:val="00773C16"/>
    <w:rsid w:val="00774575"/>
    <w:rsid w:val="00774826"/>
    <w:rsid w:val="0077560D"/>
    <w:rsid w:val="00775A0F"/>
    <w:rsid w:val="00775A2A"/>
    <w:rsid w:val="00775CE9"/>
    <w:rsid w:val="007760DD"/>
    <w:rsid w:val="00776986"/>
    <w:rsid w:val="00777A87"/>
    <w:rsid w:val="00777C79"/>
    <w:rsid w:val="00780A31"/>
    <w:rsid w:val="007817B1"/>
    <w:rsid w:val="00782269"/>
    <w:rsid w:val="00782451"/>
    <w:rsid w:val="007824B5"/>
    <w:rsid w:val="00782A20"/>
    <w:rsid w:val="007831E3"/>
    <w:rsid w:val="007834D7"/>
    <w:rsid w:val="007839CE"/>
    <w:rsid w:val="00783E50"/>
    <w:rsid w:val="00784E31"/>
    <w:rsid w:val="00785D68"/>
    <w:rsid w:val="00786212"/>
    <w:rsid w:val="007865C9"/>
    <w:rsid w:val="0078749C"/>
    <w:rsid w:val="00787801"/>
    <w:rsid w:val="00787B49"/>
    <w:rsid w:val="00787E9C"/>
    <w:rsid w:val="00787F15"/>
    <w:rsid w:val="0079069A"/>
    <w:rsid w:val="007929AD"/>
    <w:rsid w:val="00793056"/>
    <w:rsid w:val="00793775"/>
    <w:rsid w:val="00793ACC"/>
    <w:rsid w:val="00795561"/>
    <w:rsid w:val="00795C4F"/>
    <w:rsid w:val="00796430"/>
    <w:rsid w:val="007965EA"/>
    <w:rsid w:val="00797040"/>
    <w:rsid w:val="00797E1D"/>
    <w:rsid w:val="007A09B0"/>
    <w:rsid w:val="007A1193"/>
    <w:rsid w:val="007A186D"/>
    <w:rsid w:val="007A2244"/>
    <w:rsid w:val="007A2440"/>
    <w:rsid w:val="007A248F"/>
    <w:rsid w:val="007A2CA7"/>
    <w:rsid w:val="007A2EAD"/>
    <w:rsid w:val="007A364B"/>
    <w:rsid w:val="007A3800"/>
    <w:rsid w:val="007A4181"/>
    <w:rsid w:val="007A41D0"/>
    <w:rsid w:val="007A476B"/>
    <w:rsid w:val="007A4858"/>
    <w:rsid w:val="007A5B5A"/>
    <w:rsid w:val="007A5FF9"/>
    <w:rsid w:val="007A7C9E"/>
    <w:rsid w:val="007B04B1"/>
    <w:rsid w:val="007B117B"/>
    <w:rsid w:val="007B153B"/>
    <w:rsid w:val="007B2885"/>
    <w:rsid w:val="007B29B9"/>
    <w:rsid w:val="007B2EA0"/>
    <w:rsid w:val="007B300A"/>
    <w:rsid w:val="007B3CAA"/>
    <w:rsid w:val="007B43E1"/>
    <w:rsid w:val="007B4ACB"/>
    <w:rsid w:val="007B4B1F"/>
    <w:rsid w:val="007B4BC4"/>
    <w:rsid w:val="007B4DD4"/>
    <w:rsid w:val="007B5150"/>
    <w:rsid w:val="007B549B"/>
    <w:rsid w:val="007B562A"/>
    <w:rsid w:val="007B5D38"/>
    <w:rsid w:val="007B657A"/>
    <w:rsid w:val="007B6CAC"/>
    <w:rsid w:val="007B6D13"/>
    <w:rsid w:val="007B7431"/>
    <w:rsid w:val="007C0204"/>
    <w:rsid w:val="007C03B8"/>
    <w:rsid w:val="007C0594"/>
    <w:rsid w:val="007C09E1"/>
    <w:rsid w:val="007C0FFB"/>
    <w:rsid w:val="007C11FF"/>
    <w:rsid w:val="007C1A4C"/>
    <w:rsid w:val="007C1CB2"/>
    <w:rsid w:val="007C21F1"/>
    <w:rsid w:val="007C2C19"/>
    <w:rsid w:val="007C3096"/>
    <w:rsid w:val="007C3939"/>
    <w:rsid w:val="007C3FA7"/>
    <w:rsid w:val="007C47F9"/>
    <w:rsid w:val="007C4D9B"/>
    <w:rsid w:val="007C5595"/>
    <w:rsid w:val="007C5AC0"/>
    <w:rsid w:val="007C5AD6"/>
    <w:rsid w:val="007C5C83"/>
    <w:rsid w:val="007C6406"/>
    <w:rsid w:val="007C65E0"/>
    <w:rsid w:val="007C6600"/>
    <w:rsid w:val="007C6C93"/>
    <w:rsid w:val="007C796D"/>
    <w:rsid w:val="007C7D7B"/>
    <w:rsid w:val="007D026D"/>
    <w:rsid w:val="007D06C8"/>
    <w:rsid w:val="007D0AC0"/>
    <w:rsid w:val="007D0B59"/>
    <w:rsid w:val="007D18B7"/>
    <w:rsid w:val="007D2118"/>
    <w:rsid w:val="007D2200"/>
    <w:rsid w:val="007D23D0"/>
    <w:rsid w:val="007D24B5"/>
    <w:rsid w:val="007D2A73"/>
    <w:rsid w:val="007D2E76"/>
    <w:rsid w:val="007D3331"/>
    <w:rsid w:val="007D3379"/>
    <w:rsid w:val="007D3482"/>
    <w:rsid w:val="007D3920"/>
    <w:rsid w:val="007D396A"/>
    <w:rsid w:val="007D3D09"/>
    <w:rsid w:val="007D4188"/>
    <w:rsid w:val="007D41E7"/>
    <w:rsid w:val="007D4EDE"/>
    <w:rsid w:val="007D4F71"/>
    <w:rsid w:val="007D57D4"/>
    <w:rsid w:val="007D5ECE"/>
    <w:rsid w:val="007D6A61"/>
    <w:rsid w:val="007D6DE2"/>
    <w:rsid w:val="007D71D6"/>
    <w:rsid w:val="007D736C"/>
    <w:rsid w:val="007E19C1"/>
    <w:rsid w:val="007E1CDF"/>
    <w:rsid w:val="007E25B5"/>
    <w:rsid w:val="007E292F"/>
    <w:rsid w:val="007E2E9A"/>
    <w:rsid w:val="007E3AE1"/>
    <w:rsid w:val="007E41DE"/>
    <w:rsid w:val="007E455A"/>
    <w:rsid w:val="007E48D9"/>
    <w:rsid w:val="007E6705"/>
    <w:rsid w:val="007E6B51"/>
    <w:rsid w:val="007E7FF1"/>
    <w:rsid w:val="007F00EC"/>
    <w:rsid w:val="007F019E"/>
    <w:rsid w:val="007F06E6"/>
    <w:rsid w:val="007F0CDC"/>
    <w:rsid w:val="007F13E9"/>
    <w:rsid w:val="007F14C7"/>
    <w:rsid w:val="007F1645"/>
    <w:rsid w:val="007F1D45"/>
    <w:rsid w:val="007F21E8"/>
    <w:rsid w:val="007F27E1"/>
    <w:rsid w:val="007F2893"/>
    <w:rsid w:val="007F310B"/>
    <w:rsid w:val="007F31AD"/>
    <w:rsid w:val="007F347F"/>
    <w:rsid w:val="007F4019"/>
    <w:rsid w:val="007F4173"/>
    <w:rsid w:val="007F5C2A"/>
    <w:rsid w:val="007F724B"/>
    <w:rsid w:val="007F7418"/>
    <w:rsid w:val="00800129"/>
    <w:rsid w:val="00800438"/>
    <w:rsid w:val="00800444"/>
    <w:rsid w:val="008008E8"/>
    <w:rsid w:val="0080113B"/>
    <w:rsid w:val="00801228"/>
    <w:rsid w:val="008013D5"/>
    <w:rsid w:val="008022D4"/>
    <w:rsid w:val="00802792"/>
    <w:rsid w:val="008028AA"/>
    <w:rsid w:val="00802B4A"/>
    <w:rsid w:val="0080374F"/>
    <w:rsid w:val="008039C2"/>
    <w:rsid w:val="0080472F"/>
    <w:rsid w:val="00804751"/>
    <w:rsid w:val="008048AA"/>
    <w:rsid w:val="0080529F"/>
    <w:rsid w:val="0080581C"/>
    <w:rsid w:val="0080621F"/>
    <w:rsid w:val="00807056"/>
    <w:rsid w:val="008074CF"/>
    <w:rsid w:val="00807707"/>
    <w:rsid w:val="00807B89"/>
    <w:rsid w:val="00807D31"/>
    <w:rsid w:val="008106CC"/>
    <w:rsid w:val="00810D8E"/>
    <w:rsid w:val="0081105D"/>
    <w:rsid w:val="00811149"/>
    <w:rsid w:val="0081120C"/>
    <w:rsid w:val="008112F0"/>
    <w:rsid w:val="008126B8"/>
    <w:rsid w:val="00812F5A"/>
    <w:rsid w:val="00813045"/>
    <w:rsid w:val="00813714"/>
    <w:rsid w:val="008139E2"/>
    <w:rsid w:val="008147A4"/>
    <w:rsid w:val="00814D49"/>
    <w:rsid w:val="00814DDB"/>
    <w:rsid w:val="00816737"/>
    <w:rsid w:val="00816A6A"/>
    <w:rsid w:val="00817342"/>
    <w:rsid w:val="00817F7D"/>
    <w:rsid w:val="00820B4C"/>
    <w:rsid w:val="00822A8F"/>
    <w:rsid w:val="00823125"/>
    <w:rsid w:val="00823238"/>
    <w:rsid w:val="00824118"/>
    <w:rsid w:val="0082498A"/>
    <w:rsid w:val="00825FE3"/>
    <w:rsid w:val="0082643A"/>
    <w:rsid w:val="00826A65"/>
    <w:rsid w:val="00827E5D"/>
    <w:rsid w:val="00827FA0"/>
    <w:rsid w:val="00830181"/>
    <w:rsid w:val="008305BA"/>
    <w:rsid w:val="00830A69"/>
    <w:rsid w:val="00831046"/>
    <w:rsid w:val="00831069"/>
    <w:rsid w:val="008321A5"/>
    <w:rsid w:val="00832946"/>
    <w:rsid w:val="008329AB"/>
    <w:rsid w:val="00832B32"/>
    <w:rsid w:val="00832E66"/>
    <w:rsid w:val="00833FB4"/>
    <w:rsid w:val="00834296"/>
    <w:rsid w:val="00834491"/>
    <w:rsid w:val="00834C1A"/>
    <w:rsid w:val="008351DF"/>
    <w:rsid w:val="0083551D"/>
    <w:rsid w:val="0083569E"/>
    <w:rsid w:val="008357B8"/>
    <w:rsid w:val="008357C0"/>
    <w:rsid w:val="00835943"/>
    <w:rsid w:val="00835FCB"/>
    <w:rsid w:val="008363B0"/>
    <w:rsid w:val="00836F7E"/>
    <w:rsid w:val="008370A0"/>
    <w:rsid w:val="008373B9"/>
    <w:rsid w:val="00837463"/>
    <w:rsid w:val="008376AC"/>
    <w:rsid w:val="00837869"/>
    <w:rsid w:val="00840A21"/>
    <w:rsid w:val="00840F00"/>
    <w:rsid w:val="00841B40"/>
    <w:rsid w:val="00841C48"/>
    <w:rsid w:val="00842819"/>
    <w:rsid w:val="00843069"/>
    <w:rsid w:val="008439B8"/>
    <w:rsid w:val="00843F6D"/>
    <w:rsid w:val="0084523F"/>
    <w:rsid w:val="00845D28"/>
    <w:rsid w:val="00845F8F"/>
    <w:rsid w:val="008465B8"/>
    <w:rsid w:val="00846BA6"/>
    <w:rsid w:val="00846C64"/>
    <w:rsid w:val="00846EC6"/>
    <w:rsid w:val="008473D1"/>
    <w:rsid w:val="0084771A"/>
    <w:rsid w:val="00850363"/>
    <w:rsid w:val="008511C7"/>
    <w:rsid w:val="00851FEE"/>
    <w:rsid w:val="00852774"/>
    <w:rsid w:val="008528E0"/>
    <w:rsid w:val="00852AFA"/>
    <w:rsid w:val="00852ECF"/>
    <w:rsid w:val="00853037"/>
    <w:rsid w:val="008538D3"/>
    <w:rsid w:val="00853989"/>
    <w:rsid w:val="00853AE9"/>
    <w:rsid w:val="008541E8"/>
    <w:rsid w:val="008551D3"/>
    <w:rsid w:val="00855230"/>
    <w:rsid w:val="00855482"/>
    <w:rsid w:val="00855951"/>
    <w:rsid w:val="00856319"/>
    <w:rsid w:val="008564BB"/>
    <w:rsid w:val="00856867"/>
    <w:rsid w:val="00857679"/>
    <w:rsid w:val="0086020E"/>
    <w:rsid w:val="00860844"/>
    <w:rsid w:val="00860B00"/>
    <w:rsid w:val="00860B04"/>
    <w:rsid w:val="0086157E"/>
    <w:rsid w:val="0086247F"/>
    <w:rsid w:val="00862732"/>
    <w:rsid w:val="00863706"/>
    <w:rsid w:val="00863CAD"/>
    <w:rsid w:val="008640FE"/>
    <w:rsid w:val="00864A0B"/>
    <w:rsid w:val="0086585D"/>
    <w:rsid w:val="00865B40"/>
    <w:rsid w:val="00865DB1"/>
    <w:rsid w:val="00865DE6"/>
    <w:rsid w:val="008660E9"/>
    <w:rsid w:val="008664D2"/>
    <w:rsid w:val="0086697A"/>
    <w:rsid w:val="00866DFD"/>
    <w:rsid w:val="008672A2"/>
    <w:rsid w:val="00867C42"/>
    <w:rsid w:val="008703D1"/>
    <w:rsid w:val="008707E3"/>
    <w:rsid w:val="008721C0"/>
    <w:rsid w:val="00873C5C"/>
    <w:rsid w:val="00873D13"/>
    <w:rsid w:val="00874450"/>
    <w:rsid w:val="00874819"/>
    <w:rsid w:val="00874913"/>
    <w:rsid w:val="0087556B"/>
    <w:rsid w:val="00875739"/>
    <w:rsid w:val="008758F2"/>
    <w:rsid w:val="00875D25"/>
    <w:rsid w:val="0087711F"/>
    <w:rsid w:val="00877B74"/>
    <w:rsid w:val="00880547"/>
    <w:rsid w:val="00880C30"/>
    <w:rsid w:val="00882B82"/>
    <w:rsid w:val="00882F6F"/>
    <w:rsid w:val="00883978"/>
    <w:rsid w:val="00883DBE"/>
    <w:rsid w:val="008841B1"/>
    <w:rsid w:val="00884ED6"/>
    <w:rsid w:val="008853B0"/>
    <w:rsid w:val="00885A90"/>
    <w:rsid w:val="00885E95"/>
    <w:rsid w:val="00886761"/>
    <w:rsid w:val="008868C7"/>
    <w:rsid w:val="008869A2"/>
    <w:rsid w:val="008875D1"/>
    <w:rsid w:val="00887D63"/>
    <w:rsid w:val="00891503"/>
    <w:rsid w:val="008919EA"/>
    <w:rsid w:val="00891BBE"/>
    <w:rsid w:val="00891DFE"/>
    <w:rsid w:val="00891E94"/>
    <w:rsid w:val="00891F43"/>
    <w:rsid w:val="0089210B"/>
    <w:rsid w:val="0089225F"/>
    <w:rsid w:val="008925D3"/>
    <w:rsid w:val="00892831"/>
    <w:rsid w:val="00892947"/>
    <w:rsid w:val="0089302E"/>
    <w:rsid w:val="008934F0"/>
    <w:rsid w:val="0089375B"/>
    <w:rsid w:val="00893765"/>
    <w:rsid w:val="00893B2F"/>
    <w:rsid w:val="00893B51"/>
    <w:rsid w:val="00894882"/>
    <w:rsid w:val="0089554E"/>
    <w:rsid w:val="008958D3"/>
    <w:rsid w:val="00895CF9"/>
    <w:rsid w:val="00895F17"/>
    <w:rsid w:val="0089614A"/>
    <w:rsid w:val="008966EE"/>
    <w:rsid w:val="0089670E"/>
    <w:rsid w:val="008967EB"/>
    <w:rsid w:val="00896C57"/>
    <w:rsid w:val="00897855"/>
    <w:rsid w:val="008A02E3"/>
    <w:rsid w:val="008A0FDF"/>
    <w:rsid w:val="008A140F"/>
    <w:rsid w:val="008A1A84"/>
    <w:rsid w:val="008A1D8B"/>
    <w:rsid w:val="008A1DC1"/>
    <w:rsid w:val="008A2119"/>
    <w:rsid w:val="008A2339"/>
    <w:rsid w:val="008A2C51"/>
    <w:rsid w:val="008A3070"/>
    <w:rsid w:val="008A3F26"/>
    <w:rsid w:val="008A4070"/>
    <w:rsid w:val="008A5623"/>
    <w:rsid w:val="008A5ADE"/>
    <w:rsid w:val="008A61AC"/>
    <w:rsid w:val="008A6FC7"/>
    <w:rsid w:val="008A730C"/>
    <w:rsid w:val="008A7B01"/>
    <w:rsid w:val="008B02DB"/>
    <w:rsid w:val="008B06B9"/>
    <w:rsid w:val="008B0B33"/>
    <w:rsid w:val="008B1045"/>
    <w:rsid w:val="008B279D"/>
    <w:rsid w:val="008B2B3B"/>
    <w:rsid w:val="008B2B67"/>
    <w:rsid w:val="008B3567"/>
    <w:rsid w:val="008B3B34"/>
    <w:rsid w:val="008B4EF9"/>
    <w:rsid w:val="008B4FE6"/>
    <w:rsid w:val="008B58B8"/>
    <w:rsid w:val="008B58E3"/>
    <w:rsid w:val="008B67C5"/>
    <w:rsid w:val="008B699E"/>
    <w:rsid w:val="008B72DC"/>
    <w:rsid w:val="008B7F5B"/>
    <w:rsid w:val="008C0E72"/>
    <w:rsid w:val="008C1400"/>
    <w:rsid w:val="008C1E11"/>
    <w:rsid w:val="008C2011"/>
    <w:rsid w:val="008C230F"/>
    <w:rsid w:val="008C285C"/>
    <w:rsid w:val="008C3036"/>
    <w:rsid w:val="008C334C"/>
    <w:rsid w:val="008C3947"/>
    <w:rsid w:val="008C3A0B"/>
    <w:rsid w:val="008C44E9"/>
    <w:rsid w:val="008C4568"/>
    <w:rsid w:val="008C4666"/>
    <w:rsid w:val="008C4F2D"/>
    <w:rsid w:val="008C5135"/>
    <w:rsid w:val="008C52B2"/>
    <w:rsid w:val="008C5819"/>
    <w:rsid w:val="008C6103"/>
    <w:rsid w:val="008C6CDA"/>
    <w:rsid w:val="008C7E8B"/>
    <w:rsid w:val="008D1AC3"/>
    <w:rsid w:val="008D1F60"/>
    <w:rsid w:val="008D227B"/>
    <w:rsid w:val="008D3684"/>
    <w:rsid w:val="008D5A42"/>
    <w:rsid w:val="008D5C2E"/>
    <w:rsid w:val="008D6121"/>
    <w:rsid w:val="008D671F"/>
    <w:rsid w:val="008D6DC7"/>
    <w:rsid w:val="008D7833"/>
    <w:rsid w:val="008E0296"/>
    <w:rsid w:val="008E0E19"/>
    <w:rsid w:val="008E1C01"/>
    <w:rsid w:val="008E2764"/>
    <w:rsid w:val="008E29DB"/>
    <w:rsid w:val="008E3594"/>
    <w:rsid w:val="008E3653"/>
    <w:rsid w:val="008E377B"/>
    <w:rsid w:val="008E3DB1"/>
    <w:rsid w:val="008E3EAD"/>
    <w:rsid w:val="008E4704"/>
    <w:rsid w:val="008E478C"/>
    <w:rsid w:val="008E53AF"/>
    <w:rsid w:val="008E653D"/>
    <w:rsid w:val="008E6771"/>
    <w:rsid w:val="008E69F7"/>
    <w:rsid w:val="008E6D56"/>
    <w:rsid w:val="008E77B4"/>
    <w:rsid w:val="008E7C11"/>
    <w:rsid w:val="008F0CB1"/>
    <w:rsid w:val="008F10CE"/>
    <w:rsid w:val="008F11AD"/>
    <w:rsid w:val="008F122E"/>
    <w:rsid w:val="008F1596"/>
    <w:rsid w:val="008F1613"/>
    <w:rsid w:val="008F1B69"/>
    <w:rsid w:val="008F25A4"/>
    <w:rsid w:val="008F4A8E"/>
    <w:rsid w:val="008F50FB"/>
    <w:rsid w:val="008F5CA8"/>
    <w:rsid w:val="008F6128"/>
    <w:rsid w:val="008F68FD"/>
    <w:rsid w:val="008F71B9"/>
    <w:rsid w:val="008F7BC7"/>
    <w:rsid w:val="009010D3"/>
    <w:rsid w:val="0090239A"/>
    <w:rsid w:val="009038EC"/>
    <w:rsid w:val="009042F6"/>
    <w:rsid w:val="00904B4B"/>
    <w:rsid w:val="00904E66"/>
    <w:rsid w:val="00905A47"/>
    <w:rsid w:val="00906300"/>
    <w:rsid w:val="00906842"/>
    <w:rsid w:val="009069AF"/>
    <w:rsid w:val="00906AB2"/>
    <w:rsid w:val="009071BE"/>
    <w:rsid w:val="00907B08"/>
    <w:rsid w:val="00907D54"/>
    <w:rsid w:val="00910093"/>
    <w:rsid w:val="00910561"/>
    <w:rsid w:val="009109E8"/>
    <w:rsid w:val="00910D3C"/>
    <w:rsid w:val="0091147E"/>
    <w:rsid w:val="00911F97"/>
    <w:rsid w:val="00912489"/>
    <w:rsid w:val="009125C1"/>
    <w:rsid w:val="00914AF8"/>
    <w:rsid w:val="00914D9B"/>
    <w:rsid w:val="00914F70"/>
    <w:rsid w:val="00914FE5"/>
    <w:rsid w:val="00915176"/>
    <w:rsid w:val="00915256"/>
    <w:rsid w:val="009155C2"/>
    <w:rsid w:val="00917BC1"/>
    <w:rsid w:val="00917DEA"/>
    <w:rsid w:val="00920023"/>
    <w:rsid w:val="009214A6"/>
    <w:rsid w:val="009221C9"/>
    <w:rsid w:val="00922542"/>
    <w:rsid w:val="00922575"/>
    <w:rsid w:val="00922E78"/>
    <w:rsid w:val="00923026"/>
    <w:rsid w:val="00923A19"/>
    <w:rsid w:val="0092469E"/>
    <w:rsid w:val="009267A2"/>
    <w:rsid w:val="009278E0"/>
    <w:rsid w:val="00927E12"/>
    <w:rsid w:val="00930AC6"/>
    <w:rsid w:val="00930E51"/>
    <w:rsid w:val="00931251"/>
    <w:rsid w:val="0093125F"/>
    <w:rsid w:val="00931C39"/>
    <w:rsid w:val="00932148"/>
    <w:rsid w:val="00932EF7"/>
    <w:rsid w:val="00932F31"/>
    <w:rsid w:val="0093365C"/>
    <w:rsid w:val="00933CCB"/>
    <w:rsid w:val="00933ECA"/>
    <w:rsid w:val="009340E9"/>
    <w:rsid w:val="00934963"/>
    <w:rsid w:val="00934CBC"/>
    <w:rsid w:val="009353C1"/>
    <w:rsid w:val="00936964"/>
    <w:rsid w:val="00936B80"/>
    <w:rsid w:val="00936CD0"/>
    <w:rsid w:val="00936F1B"/>
    <w:rsid w:val="0093715F"/>
    <w:rsid w:val="0093744E"/>
    <w:rsid w:val="009378C7"/>
    <w:rsid w:val="009409FA"/>
    <w:rsid w:val="00940BDC"/>
    <w:rsid w:val="009415BB"/>
    <w:rsid w:val="009415C8"/>
    <w:rsid w:val="00941879"/>
    <w:rsid w:val="0094240A"/>
    <w:rsid w:val="0094289A"/>
    <w:rsid w:val="009446B1"/>
    <w:rsid w:val="009446F5"/>
    <w:rsid w:val="0094472D"/>
    <w:rsid w:val="00946ED2"/>
    <w:rsid w:val="00947245"/>
    <w:rsid w:val="0094794B"/>
    <w:rsid w:val="00947B96"/>
    <w:rsid w:val="00950042"/>
    <w:rsid w:val="009500A9"/>
    <w:rsid w:val="00950216"/>
    <w:rsid w:val="009518B0"/>
    <w:rsid w:val="00951F2B"/>
    <w:rsid w:val="00952705"/>
    <w:rsid w:val="00952953"/>
    <w:rsid w:val="00952CA6"/>
    <w:rsid w:val="0095327A"/>
    <w:rsid w:val="00953493"/>
    <w:rsid w:val="0095389C"/>
    <w:rsid w:val="009539F2"/>
    <w:rsid w:val="00953C3D"/>
    <w:rsid w:val="00954D53"/>
    <w:rsid w:val="00955590"/>
    <w:rsid w:val="009556B7"/>
    <w:rsid w:val="009557F3"/>
    <w:rsid w:val="00957310"/>
    <w:rsid w:val="009574B3"/>
    <w:rsid w:val="009575F5"/>
    <w:rsid w:val="00957A05"/>
    <w:rsid w:val="00957BB3"/>
    <w:rsid w:val="009605D5"/>
    <w:rsid w:val="0096087D"/>
    <w:rsid w:val="00962516"/>
    <w:rsid w:val="0096260F"/>
    <w:rsid w:val="009626AC"/>
    <w:rsid w:val="00962C0D"/>
    <w:rsid w:val="00962C5B"/>
    <w:rsid w:val="00962D4A"/>
    <w:rsid w:val="00962D9C"/>
    <w:rsid w:val="0096319F"/>
    <w:rsid w:val="00963435"/>
    <w:rsid w:val="0096347D"/>
    <w:rsid w:val="00963624"/>
    <w:rsid w:val="00964D6D"/>
    <w:rsid w:val="0096617F"/>
    <w:rsid w:val="00966715"/>
    <w:rsid w:val="009668B5"/>
    <w:rsid w:val="00967087"/>
    <w:rsid w:val="00967D32"/>
    <w:rsid w:val="0097073B"/>
    <w:rsid w:val="00970CFF"/>
    <w:rsid w:val="0097107D"/>
    <w:rsid w:val="0097192D"/>
    <w:rsid w:val="00971D09"/>
    <w:rsid w:val="00972ADA"/>
    <w:rsid w:val="00972AF7"/>
    <w:rsid w:val="00972E77"/>
    <w:rsid w:val="00973F37"/>
    <w:rsid w:val="009744A8"/>
    <w:rsid w:val="009745A5"/>
    <w:rsid w:val="00974915"/>
    <w:rsid w:val="009763DB"/>
    <w:rsid w:val="00977DE2"/>
    <w:rsid w:val="009802CB"/>
    <w:rsid w:val="0098030E"/>
    <w:rsid w:val="00980940"/>
    <w:rsid w:val="00980E76"/>
    <w:rsid w:val="00981055"/>
    <w:rsid w:val="009817CC"/>
    <w:rsid w:val="009820EA"/>
    <w:rsid w:val="00982669"/>
    <w:rsid w:val="00985A04"/>
    <w:rsid w:val="009863D7"/>
    <w:rsid w:val="00987059"/>
    <w:rsid w:val="00987B6B"/>
    <w:rsid w:val="00987E92"/>
    <w:rsid w:val="00990B94"/>
    <w:rsid w:val="00991945"/>
    <w:rsid w:val="0099199C"/>
    <w:rsid w:val="00991FA7"/>
    <w:rsid w:val="00992556"/>
    <w:rsid w:val="00993146"/>
    <w:rsid w:val="00994D21"/>
    <w:rsid w:val="009951EA"/>
    <w:rsid w:val="00995321"/>
    <w:rsid w:val="009957A0"/>
    <w:rsid w:val="00995F5A"/>
    <w:rsid w:val="009960EE"/>
    <w:rsid w:val="00996E39"/>
    <w:rsid w:val="00997426"/>
    <w:rsid w:val="0099784A"/>
    <w:rsid w:val="009A0591"/>
    <w:rsid w:val="009A065E"/>
    <w:rsid w:val="009A0705"/>
    <w:rsid w:val="009A147B"/>
    <w:rsid w:val="009A1DD4"/>
    <w:rsid w:val="009A2144"/>
    <w:rsid w:val="009A225C"/>
    <w:rsid w:val="009A472F"/>
    <w:rsid w:val="009A5BFD"/>
    <w:rsid w:val="009A5F73"/>
    <w:rsid w:val="009A71F3"/>
    <w:rsid w:val="009B0B32"/>
    <w:rsid w:val="009B0D25"/>
    <w:rsid w:val="009B1409"/>
    <w:rsid w:val="009B147E"/>
    <w:rsid w:val="009B2231"/>
    <w:rsid w:val="009B3B9F"/>
    <w:rsid w:val="009B3BBC"/>
    <w:rsid w:val="009B444F"/>
    <w:rsid w:val="009B4696"/>
    <w:rsid w:val="009B4EFB"/>
    <w:rsid w:val="009B50E1"/>
    <w:rsid w:val="009B55E4"/>
    <w:rsid w:val="009B5CB5"/>
    <w:rsid w:val="009B5E85"/>
    <w:rsid w:val="009B6CD7"/>
    <w:rsid w:val="009B6F12"/>
    <w:rsid w:val="009C02E9"/>
    <w:rsid w:val="009C142B"/>
    <w:rsid w:val="009C1EDB"/>
    <w:rsid w:val="009C22B4"/>
    <w:rsid w:val="009C24BA"/>
    <w:rsid w:val="009C2611"/>
    <w:rsid w:val="009C3876"/>
    <w:rsid w:val="009C5118"/>
    <w:rsid w:val="009C527B"/>
    <w:rsid w:val="009C5382"/>
    <w:rsid w:val="009C5FEB"/>
    <w:rsid w:val="009C6402"/>
    <w:rsid w:val="009C6FB4"/>
    <w:rsid w:val="009C7494"/>
    <w:rsid w:val="009C7608"/>
    <w:rsid w:val="009D041A"/>
    <w:rsid w:val="009D09FB"/>
    <w:rsid w:val="009D0BC7"/>
    <w:rsid w:val="009D12AB"/>
    <w:rsid w:val="009D1B8E"/>
    <w:rsid w:val="009D1C14"/>
    <w:rsid w:val="009D1FCA"/>
    <w:rsid w:val="009D2FAE"/>
    <w:rsid w:val="009D35BA"/>
    <w:rsid w:val="009D4EBD"/>
    <w:rsid w:val="009D5527"/>
    <w:rsid w:val="009D597F"/>
    <w:rsid w:val="009D733E"/>
    <w:rsid w:val="009D7713"/>
    <w:rsid w:val="009D7A36"/>
    <w:rsid w:val="009D7B36"/>
    <w:rsid w:val="009E016D"/>
    <w:rsid w:val="009E0845"/>
    <w:rsid w:val="009E0D2B"/>
    <w:rsid w:val="009E1EEF"/>
    <w:rsid w:val="009E229F"/>
    <w:rsid w:val="009E2330"/>
    <w:rsid w:val="009E25DD"/>
    <w:rsid w:val="009E2CF7"/>
    <w:rsid w:val="009E2FD4"/>
    <w:rsid w:val="009E360E"/>
    <w:rsid w:val="009E42B3"/>
    <w:rsid w:val="009E4505"/>
    <w:rsid w:val="009E4587"/>
    <w:rsid w:val="009E5053"/>
    <w:rsid w:val="009E52BE"/>
    <w:rsid w:val="009E62A8"/>
    <w:rsid w:val="009E6489"/>
    <w:rsid w:val="009E65A6"/>
    <w:rsid w:val="009E65E2"/>
    <w:rsid w:val="009E675D"/>
    <w:rsid w:val="009F0362"/>
    <w:rsid w:val="009F0686"/>
    <w:rsid w:val="009F106C"/>
    <w:rsid w:val="009F2302"/>
    <w:rsid w:val="009F29A3"/>
    <w:rsid w:val="009F2A28"/>
    <w:rsid w:val="009F2F7C"/>
    <w:rsid w:val="009F43D7"/>
    <w:rsid w:val="009F4BF1"/>
    <w:rsid w:val="009F6D1E"/>
    <w:rsid w:val="009F7266"/>
    <w:rsid w:val="009F7560"/>
    <w:rsid w:val="009F7735"/>
    <w:rsid w:val="009F7E29"/>
    <w:rsid w:val="00A0052A"/>
    <w:rsid w:val="00A00583"/>
    <w:rsid w:val="00A00994"/>
    <w:rsid w:val="00A0231E"/>
    <w:rsid w:val="00A029F6"/>
    <w:rsid w:val="00A02B26"/>
    <w:rsid w:val="00A03648"/>
    <w:rsid w:val="00A05101"/>
    <w:rsid w:val="00A05126"/>
    <w:rsid w:val="00A05F06"/>
    <w:rsid w:val="00A0608D"/>
    <w:rsid w:val="00A060E0"/>
    <w:rsid w:val="00A0656F"/>
    <w:rsid w:val="00A06B9B"/>
    <w:rsid w:val="00A1056B"/>
    <w:rsid w:val="00A12ED8"/>
    <w:rsid w:val="00A13F69"/>
    <w:rsid w:val="00A15C47"/>
    <w:rsid w:val="00A20134"/>
    <w:rsid w:val="00A2076B"/>
    <w:rsid w:val="00A20E9B"/>
    <w:rsid w:val="00A2141A"/>
    <w:rsid w:val="00A21789"/>
    <w:rsid w:val="00A2289F"/>
    <w:rsid w:val="00A22A4D"/>
    <w:rsid w:val="00A239CC"/>
    <w:rsid w:val="00A23BD7"/>
    <w:rsid w:val="00A24C65"/>
    <w:rsid w:val="00A263DB"/>
    <w:rsid w:val="00A265FD"/>
    <w:rsid w:val="00A26862"/>
    <w:rsid w:val="00A268B7"/>
    <w:rsid w:val="00A26F9A"/>
    <w:rsid w:val="00A27119"/>
    <w:rsid w:val="00A3065A"/>
    <w:rsid w:val="00A3084E"/>
    <w:rsid w:val="00A30A7E"/>
    <w:rsid w:val="00A30D16"/>
    <w:rsid w:val="00A30E6C"/>
    <w:rsid w:val="00A3119C"/>
    <w:rsid w:val="00A3186E"/>
    <w:rsid w:val="00A32725"/>
    <w:rsid w:val="00A32CBE"/>
    <w:rsid w:val="00A3368D"/>
    <w:rsid w:val="00A34881"/>
    <w:rsid w:val="00A34BD0"/>
    <w:rsid w:val="00A35736"/>
    <w:rsid w:val="00A35857"/>
    <w:rsid w:val="00A35977"/>
    <w:rsid w:val="00A36343"/>
    <w:rsid w:val="00A379A0"/>
    <w:rsid w:val="00A37B3C"/>
    <w:rsid w:val="00A37F47"/>
    <w:rsid w:val="00A40793"/>
    <w:rsid w:val="00A42B80"/>
    <w:rsid w:val="00A42E1E"/>
    <w:rsid w:val="00A4315B"/>
    <w:rsid w:val="00A43653"/>
    <w:rsid w:val="00A468DB"/>
    <w:rsid w:val="00A46BBD"/>
    <w:rsid w:val="00A46EA3"/>
    <w:rsid w:val="00A474BB"/>
    <w:rsid w:val="00A47844"/>
    <w:rsid w:val="00A47871"/>
    <w:rsid w:val="00A518C3"/>
    <w:rsid w:val="00A51C38"/>
    <w:rsid w:val="00A51D98"/>
    <w:rsid w:val="00A51F6C"/>
    <w:rsid w:val="00A52632"/>
    <w:rsid w:val="00A5292E"/>
    <w:rsid w:val="00A53243"/>
    <w:rsid w:val="00A5351C"/>
    <w:rsid w:val="00A5376D"/>
    <w:rsid w:val="00A53AD5"/>
    <w:rsid w:val="00A53FA0"/>
    <w:rsid w:val="00A546B2"/>
    <w:rsid w:val="00A55127"/>
    <w:rsid w:val="00A55F38"/>
    <w:rsid w:val="00A560AB"/>
    <w:rsid w:val="00A56A8C"/>
    <w:rsid w:val="00A56B28"/>
    <w:rsid w:val="00A56DBB"/>
    <w:rsid w:val="00A60639"/>
    <w:rsid w:val="00A60CB2"/>
    <w:rsid w:val="00A60E80"/>
    <w:rsid w:val="00A620A0"/>
    <w:rsid w:val="00A62839"/>
    <w:rsid w:val="00A629D0"/>
    <w:rsid w:val="00A637B4"/>
    <w:rsid w:val="00A64D95"/>
    <w:rsid w:val="00A659DB"/>
    <w:rsid w:val="00A66633"/>
    <w:rsid w:val="00A667FC"/>
    <w:rsid w:val="00A66C95"/>
    <w:rsid w:val="00A672A5"/>
    <w:rsid w:val="00A67457"/>
    <w:rsid w:val="00A6776F"/>
    <w:rsid w:val="00A67D3A"/>
    <w:rsid w:val="00A67DB0"/>
    <w:rsid w:val="00A70672"/>
    <w:rsid w:val="00A70CC4"/>
    <w:rsid w:val="00A71C8D"/>
    <w:rsid w:val="00A71CEA"/>
    <w:rsid w:val="00A720A9"/>
    <w:rsid w:val="00A73DC1"/>
    <w:rsid w:val="00A748DE"/>
    <w:rsid w:val="00A74978"/>
    <w:rsid w:val="00A74DF9"/>
    <w:rsid w:val="00A75A8A"/>
    <w:rsid w:val="00A75AA6"/>
    <w:rsid w:val="00A75EBD"/>
    <w:rsid w:val="00A7631F"/>
    <w:rsid w:val="00A76E47"/>
    <w:rsid w:val="00A76F8F"/>
    <w:rsid w:val="00A801CA"/>
    <w:rsid w:val="00A80805"/>
    <w:rsid w:val="00A81EBF"/>
    <w:rsid w:val="00A82A54"/>
    <w:rsid w:val="00A82DD3"/>
    <w:rsid w:val="00A83EAA"/>
    <w:rsid w:val="00A8415C"/>
    <w:rsid w:val="00A84B16"/>
    <w:rsid w:val="00A84C16"/>
    <w:rsid w:val="00A84FA8"/>
    <w:rsid w:val="00A856AC"/>
    <w:rsid w:val="00A857EF"/>
    <w:rsid w:val="00A85984"/>
    <w:rsid w:val="00A85C4A"/>
    <w:rsid w:val="00A85E55"/>
    <w:rsid w:val="00A86BCE"/>
    <w:rsid w:val="00A86C36"/>
    <w:rsid w:val="00A874C8"/>
    <w:rsid w:val="00A905B8"/>
    <w:rsid w:val="00A90B37"/>
    <w:rsid w:val="00A90BD2"/>
    <w:rsid w:val="00A91732"/>
    <w:rsid w:val="00A92A76"/>
    <w:rsid w:val="00A92DC0"/>
    <w:rsid w:val="00A92EFD"/>
    <w:rsid w:val="00A92F16"/>
    <w:rsid w:val="00A93394"/>
    <w:rsid w:val="00A93A8D"/>
    <w:rsid w:val="00A9520E"/>
    <w:rsid w:val="00A957D7"/>
    <w:rsid w:val="00A962E2"/>
    <w:rsid w:val="00A971C5"/>
    <w:rsid w:val="00A97266"/>
    <w:rsid w:val="00AA0378"/>
    <w:rsid w:val="00AA0398"/>
    <w:rsid w:val="00AA0FF4"/>
    <w:rsid w:val="00AA1A03"/>
    <w:rsid w:val="00AA200B"/>
    <w:rsid w:val="00AA228E"/>
    <w:rsid w:val="00AA2495"/>
    <w:rsid w:val="00AA252E"/>
    <w:rsid w:val="00AA3C37"/>
    <w:rsid w:val="00AA4E5B"/>
    <w:rsid w:val="00AA50AA"/>
    <w:rsid w:val="00AA51AB"/>
    <w:rsid w:val="00AA5D1A"/>
    <w:rsid w:val="00AA5E99"/>
    <w:rsid w:val="00AA6351"/>
    <w:rsid w:val="00AA6521"/>
    <w:rsid w:val="00AA65A3"/>
    <w:rsid w:val="00AA6896"/>
    <w:rsid w:val="00AA6E76"/>
    <w:rsid w:val="00AA7021"/>
    <w:rsid w:val="00AA716B"/>
    <w:rsid w:val="00AA7691"/>
    <w:rsid w:val="00AA7AD8"/>
    <w:rsid w:val="00AA7E35"/>
    <w:rsid w:val="00AB09B4"/>
    <w:rsid w:val="00AB1240"/>
    <w:rsid w:val="00AB16AB"/>
    <w:rsid w:val="00AB2325"/>
    <w:rsid w:val="00AB24A8"/>
    <w:rsid w:val="00AB2BB7"/>
    <w:rsid w:val="00AB2BFD"/>
    <w:rsid w:val="00AB2F1D"/>
    <w:rsid w:val="00AB37BD"/>
    <w:rsid w:val="00AB4296"/>
    <w:rsid w:val="00AB448E"/>
    <w:rsid w:val="00AB467D"/>
    <w:rsid w:val="00AB4873"/>
    <w:rsid w:val="00AB49AF"/>
    <w:rsid w:val="00AB4A32"/>
    <w:rsid w:val="00AB4C3F"/>
    <w:rsid w:val="00AB50D0"/>
    <w:rsid w:val="00AB51F3"/>
    <w:rsid w:val="00AB58E6"/>
    <w:rsid w:val="00AB6813"/>
    <w:rsid w:val="00AB6EFF"/>
    <w:rsid w:val="00AC06AD"/>
    <w:rsid w:val="00AC0D9A"/>
    <w:rsid w:val="00AC1182"/>
    <w:rsid w:val="00AC12D7"/>
    <w:rsid w:val="00AC167E"/>
    <w:rsid w:val="00AC1E62"/>
    <w:rsid w:val="00AC22F1"/>
    <w:rsid w:val="00AC2995"/>
    <w:rsid w:val="00AC2BEC"/>
    <w:rsid w:val="00AC2F71"/>
    <w:rsid w:val="00AC35F6"/>
    <w:rsid w:val="00AC3854"/>
    <w:rsid w:val="00AC3D70"/>
    <w:rsid w:val="00AC3DDE"/>
    <w:rsid w:val="00AC4763"/>
    <w:rsid w:val="00AC572B"/>
    <w:rsid w:val="00AC6DF1"/>
    <w:rsid w:val="00AC7273"/>
    <w:rsid w:val="00AC7CA4"/>
    <w:rsid w:val="00AD030F"/>
    <w:rsid w:val="00AD0808"/>
    <w:rsid w:val="00AD089C"/>
    <w:rsid w:val="00AD08CB"/>
    <w:rsid w:val="00AD1B97"/>
    <w:rsid w:val="00AD202E"/>
    <w:rsid w:val="00AD2263"/>
    <w:rsid w:val="00AD2366"/>
    <w:rsid w:val="00AD338D"/>
    <w:rsid w:val="00AD3801"/>
    <w:rsid w:val="00AD3C15"/>
    <w:rsid w:val="00AD417A"/>
    <w:rsid w:val="00AD44B6"/>
    <w:rsid w:val="00AD5084"/>
    <w:rsid w:val="00AD5200"/>
    <w:rsid w:val="00AD5475"/>
    <w:rsid w:val="00AD67D1"/>
    <w:rsid w:val="00AD6F28"/>
    <w:rsid w:val="00AD72DA"/>
    <w:rsid w:val="00AD76C6"/>
    <w:rsid w:val="00AD7874"/>
    <w:rsid w:val="00AD7AD1"/>
    <w:rsid w:val="00AD7F6B"/>
    <w:rsid w:val="00AE008A"/>
    <w:rsid w:val="00AE060B"/>
    <w:rsid w:val="00AE087D"/>
    <w:rsid w:val="00AE096F"/>
    <w:rsid w:val="00AE1EEB"/>
    <w:rsid w:val="00AE2E56"/>
    <w:rsid w:val="00AE2E9E"/>
    <w:rsid w:val="00AE3202"/>
    <w:rsid w:val="00AE330D"/>
    <w:rsid w:val="00AE4AC9"/>
    <w:rsid w:val="00AE568A"/>
    <w:rsid w:val="00AE7508"/>
    <w:rsid w:val="00AE7BCF"/>
    <w:rsid w:val="00AE7BE2"/>
    <w:rsid w:val="00AF0ED7"/>
    <w:rsid w:val="00AF0F83"/>
    <w:rsid w:val="00AF1304"/>
    <w:rsid w:val="00AF1B2B"/>
    <w:rsid w:val="00AF1D46"/>
    <w:rsid w:val="00AF1DD3"/>
    <w:rsid w:val="00AF2950"/>
    <w:rsid w:val="00AF3F25"/>
    <w:rsid w:val="00AF540B"/>
    <w:rsid w:val="00AF56DD"/>
    <w:rsid w:val="00AF5BF3"/>
    <w:rsid w:val="00AF5D91"/>
    <w:rsid w:val="00AF6085"/>
    <w:rsid w:val="00AF6CD3"/>
    <w:rsid w:val="00AF7094"/>
    <w:rsid w:val="00AF7154"/>
    <w:rsid w:val="00AF76E8"/>
    <w:rsid w:val="00AF76EA"/>
    <w:rsid w:val="00AF7809"/>
    <w:rsid w:val="00AF7C50"/>
    <w:rsid w:val="00AF7D62"/>
    <w:rsid w:val="00B00426"/>
    <w:rsid w:val="00B00777"/>
    <w:rsid w:val="00B01613"/>
    <w:rsid w:val="00B0218F"/>
    <w:rsid w:val="00B026AD"/>
    <w:rsid w:val="00B02977"/>
    <w:rsid w:val="00B02B22"/>
    <w:rsid w:val="00B02BBB"/>
    <w:rsid w:val="00B02FBE"/>
    <w:rsid w:val="00B0325D"/>
    <w:rsid w:val="00B035DD"/>
    <w:rsid w:val="00B047FE"/>
    <w:rsid w:val="00B04F6A"/>
    <w:rsid w:val="00B04FBC"/>
    <w:rsid w:val="00B0532A"/>
    <w:rsid w:val="00B05452"/>
    <w:rsid w:val="00B055BC"/>
    <w:rsid w:val="00B10008"/>
    <w:rsid w:val="00B11922"/>
    <w:rsid w:val="00B11D27"/>
    <w:rsid w:val="00B12616"/>
    <w:rsid w:val="00B12AD1"/>
    <w:rsid w:val="00B138BA"/>
    <w:rsid w:val="00B14CD1"/>
    <w:rsid w:val="00B1539C"/>
    <w:rsid w:val="00B15883"/>
    <w:rsid w:val="00B163FA"/>
    <w:rsid w:val="00B172FA"/>
    <w:rsid w:val="00B17B39"/>
    <w:rsid w:val="00B17F54"/>
    <w:rsid w:val="00B2002C"/>
    <w:rsid w:val="00B20883"/>
    <w:rsid w:val="00B20910"/>
    <w:rsid w:val="00B20F9A"/>
    <w:rsid w:val="00B212AD"/>
    <w:rsid w:val="00B21486"/>
    <w:rsid w:val="00B22923"/>
    <w:rsid w:val="00B22B51"/>
    <w:rsid w:val="00B22C5B"/>
    <w:rsid w:val="00B23BCE"/>
    <w:rsid w:val="00B23EFC"/>
    <w:rsid w:val="00B2532C"/>
    <w:rsid w:val="00B255CD"/>
    <w:rsid w:val="00B263B5"/>
    <w:rsid w:val="00B270B8"/>
    <w:rsid w:val="00B27726"/>
    <w:rsid w:val="00B2785F"/>
    <w:rsid w:val="00B27C97"/>
    <w:rsid w:val="00B27F39"/>
    <w:rsid w:val="00B30617"/>
    <w:rsid w:val="00B311DD"/>
    <w:rsid w:val="00B31E6B"/>
    <w:rsid w:val="00B3218B"/>
    <w:rsid w:val="00B322CD"/>
    <w:rsid w:val="00B32C18"/>
    <w:rsid w:val="00B33912"/>
    <w:rsid w:val="00B33CC3"/>
    <w:rsid w:val="00B343FE"/>
    <w:rsid w:val="00B354E4"/>
    <w:rsid w:val="00B357A3"/>
    <w:rsid w:val="00B35C26"/>
    <w:rsid w:val="00B35CB7"/>
    <w:rsid w:val="00B365E9"/>
    <w:rsid w:val="00B36637"/>
    <w:rsid w:val="00B36925"/>
    <w:rsid w:val="00B37930"/>
    <w:rsid w:val="00B379EF"/>
    <w:rsid w:val="00B37B59"/>
    <w:rsid w:val="00B37C04"/>
    <w:rsid w:val="00B41BC2"/>
    <w:rsid w:val="00B41DA2"/>
    <w:rsid w:val="00B423BC"/>
    <w:rsid w:val="00B4258A"/>
    <w:rsid w:val="00B4270E"/>
    <w:rsid w:val="00B42860"/>
    <w:rsid w:val="00B42E8A"/>
    <w:rsid w:val="00B44289"/>
    <w:rsid w:val="00B44A75"/>
    <w:rsid w:val="00B44B39"/>
    <w:rsid w:val="00B44E05"/>
    <w:rsid w:val="00B452F8"/>
    <w:rsid w:val="00B464F6"/>
    <w:rsid w:val="00B46E03"/>
    <w:rsid w:val="00B47092"/>
    <w:rsid w:val="00B475CF"/>
    <w:rsid w:val="00B4781F"/>
    <w:rsid w:val="00B504C8"/>
    <w:rsid w:val="00B504F8"/>
    <w:rsid w:val="00B50531"/>
    <w:rsid w:val="00B50A9E"/>
    <w:rsid w:val="00B50EC9"/>
    <w:rsid w:val="00B51464"/>
    <w:rsid w:val="00B51B8E"/>
    <w:rsid w:val="00B5253A"/>
    <w:rsid w:val="00B52BDC"/>
    <w:rsid w:val="00B53418"/>
    <w:rsid w:val="00B53A47"/>
    <w:rsid w:val="00B53D87"/>
    <w:rsid w:val="00B555B7"/>
    <w:rsid w:val="00B5643A"/>
    <w:rsid w:val="00B57230"/>
    <w:rsid w:val="00B57461"/>
    <w:rsid w:val="00B57AFD"/>
    <w:rsid w:val="00B57BC2"/>
    <w:rsid w:val="00B60611"/>
    <w:rsid w:val="00B60B95"/>
    <w:rsid w:val="00B6111A"/>
    <w:rsid w:val="00B61506"/>
    <w:rsid w:val="00B61B61"/>
    <w:rsid w:val="00B62322"/>
    <w:rsid w:val="00B62486"/>
    <w:rsid w:val="00B62EC5"/>
    <w:rsid w:val="00B63AC9"/>
    <w:rsid w:val="00B63DFD"/>
    <w:rsid w:val="00B65124"/>
    <w:rsid w:val="00B656CC"/>
    <w:rsid w:val="00B6591D"/>
    <w:rsid w:val="00B66891"/>
    <w:rsid w:val="00B66B72"/>
    <w:rsid w:val="00B66F04"/>
    <w:rsid w:val="00B679EF"/>
    <w:rsid w:val="00B706AF"/>
    <w:rsid w:val="00B70A33"/>
    <w:rsid w:val="00B718B8"/>
    <w:rsid w:val="00B7232A"/>
    <w:rsid w:val="00B728D0"/>
    <w:rsid w:val="00B72968"/>
    <w:rsid w:val="00B72AB9"/>
    <w:rsid w:val="00B73A11"/>
    <w:rsid w:val="00B73B6F"/>
    <w:rsid w:val="00B73CF1"/>
    <w:rsid w:val="00B74452"/>
    <w:rsid w:val="00B7451B"/>
    <w:rsid w:val="00B74538"/>
    <w:rsid w:val="00B761C5"/>
    <w:rsid w:val="00B76856"/>
    <w:rsid w:val="00B76D99"/>
    <w:rsid w:val="00B77AA4"/>
    <w:rsid w:val="00B77C33"/>
    <w:rsid w:val="00B77EF2"/>
    <w:rsid w:val="00B802FA"/>
    <w:rsid w:val="00B80409"/>
    <w:rsid w:val="00B8040A"/>
    <w:rsid w:val="00B80662"/>
    <w:rsid w:val="00B81018"/>
    <w:rsid w:val="00B8121C"/>
    <w:rsid w:val="00B814A3"/>
    <w:rsid w:val="00B819D8"/>
    <w:rsid w:val="00B82A7F"/>
    <w:rsid w:val="00B82CBC"/>
    <w:rsid w:val="00B834EB"/>
    <w:rsid w:val="00B8387E"/>
    <w:rsid w:val="00B84786"/>
    <w:rsid w:val="00B84C7B"/>
    <w:rsid w:val="00B850E3"/>
    <w:rsid w:val="00B851C4"/>
    <w:rsid w:val="00B85ED0"/>
    <w:rsid w:val="00B86228"/>
    <w:rsid w:val="00B86744"/>
    <w:rsid w:val="00B87945"/>
    <w:rsid w:val="00B87BE1"/>
    <w:rsid w:val="00B87E3D"/>
    <w:rsid w:val="00B90212"/>
    <w:rsid w:val="00B9099D"/>
    <w:rsid w:val="00B91C2F"/>
    <w:rsid w:val="00B92018"/>
    <w:rsid w:val="00B92170"/>
    <w:rsid w:val="00B92C55"/>
    <w:rsid w:val="00B93799"/>
    <w:rsid w:val="00B93A7B"/>
    <w:rsid w:val="00B94B7D"/>
    <w:rsid w:val="00B94BF5"/>
    <w:rsid w:val="00B9502F"/>
    <w:rsid w:val="00B95CAF"/>
    <w:rsid w:val="00B95EBA"/>
    <w:rsid w:val="00B9655F"/>
    <w:rsid w:val="00B96965"/>
    <w:rsid w:val="00B96BFA"/>
    <w:rsid w:val="00B974D5"/>
    <w:rsid w:val="00B97FCE"/>
    <w:rsid w:val="00B97FF6"/>
    <w:rsid w:val="00BA0067"/>
    <w:rsid w:val="00BA0384"/>
    <w:rsid w:val="00BA1878"/>
    <w:rsid w:val="00BA23E4"/>
    <w:rsid w:val="00BA2DB9"/>
    <w:rsid w:val="00BA2EDA"/>
    <w:rsid w:val="00BA335A"/>
    <w:rsid w:val="00BA461C"/>
    <w:rsid w:val="00BA46B2"/>
    <w:rsid w:val="00BA5FDA"/>
    <w:rsid w:val="00BA6453"/>
    <w:rsid w:val="00BA661A"/>
    <w:rsid w:val="00BB0041"/>
    <w:rsid w:val="00BB00FB"/>
    <w:rsid w:val="00BB0CA2"/>
    <w:rsid w:val="00BB0CFD"/>
    <w:rsid w:val="00BB1865"/>
    <w:rsid w:val="00BB1A52"/>
    <w:rsid w:val="00BB1B93"/>
    <w:rsid w:val="00BB2C21"/>
    <w:rsid w:val="00BB3382"/>
    <w:rsid w:val="00BB36C0"/>
    <w:rsid w:val="00BB3745"/>
    <w:rsid w:val="00BB4ED2"/>
    <w:rsid w:val="00BB5738"/>
    <w:rsid w:val="00BB57D2"/>
    <w:rsid w:val="00BB70A7"/>
    <w:rsid w:val="00BB71AB"/>
    <w:rsid w:val="00BB7F08"/>
    <w:rsid w:val="00BC139C"/>
    <w:rsid w:val="00BC2CE9"/>
    <w:rsid w:val="00BC357B"/>
    <w:rsid w:val="00BC3B10"/>
    <w:rsid w:val="00BC3B5C"/>
    <w:rsid w:val="00BC4153"/>
    <w:rsid w:val="00BC4664"/>
    <w:rsid w:val="00BC47DC"/>
    <w:rsid w:val="00BC4B24"/>
    <w:rsid w:val="00BC4BFB"/>
    <w:rsid w:val="00BC4EAB"/>
    <w:rsid w:val="00BC50BF"/>
    <w:rsid w:val="00BC52BC"/>
    <w:rsid w:val="00BC52F7"/>
    <w:rsid w:val="00BC554B"/>
    <w:rsid w:val="00BC625F"/>
    <w:rsid w:val="00BC6379"/>
    <w:rsid w:val="00BC6E64"/>
    <w:rsid w:val="00BC73E3"/>
    <w:rsid w:val="00BC7A2E"/>
    <w:rsid w:val="00BD0CA2"/>
    <w:rsid w:val="00BD0E48"/>
    <w:rsid w:val="00BD1A49"/>
    <w:rsid w:val="00BD3070"/>
    <w:rsid w:val="00BD33E0"/>
    <w:rsid w:val="00BD3697"/>
    <w:rsid w:val="00BD3906"/>
    <w:rsid w:val="00BD3E48"/>
    <w:rsid w:val="00BD4902"/>
    <w:rsid w:val="00BD4E58"/>
    <w:rsid w:val="00BD5AD0"/>
    <w:rsid w:val="00BD5B20"/>
    <w:rsid w:val="00BD5DBF"/>
    <w:rsid w:val="00BD6057"/>
    <w:rsid w:val="00BD67EF"/>
    <w:rsid w:val="00BD6801"/>
    <w:rsid w:val="00BD6DC2"/>
    <w:rsid w:val="00BD70D2"/>
    <w:rsid w:val="00BD70E7"/>
    <w:rsid w:val="00BD73D1"/>
    <w:rsid w:val="00BD7AB0"/>
    <w:rsid w:val="00BD7CD0"/>
    <w:rsid w:val="00BE018A"/>
    <w:rsid w:val="00BE191D"/>
    <w:rsid w:val="00BE1A75"/>
    <w:rsid w:val="00BE35B8"/>
    <w:rsid w:val="00BE3E3B"/>
    <w:rsid w:val="00BE53E8"/>
    <w:rsid w:val="00BE583B"/>
    <w:rsid w:val="00BE58AF"/>
    <w:rsid w:val="00BE62D9"/>
    <w:rsid w:val="00BE6ABD"/>
    <w:rsid w:val="00BE6C48"/>
    <w:rsid w:val="00BE7BEC"/>
    <w:rsid w:val="00BE7F60"/>
    <w:rsid w:val="00BF0266"/>
    <w:rsid w:val="00BF163A"/>
    <w:rsid w:val="00BF193B"/>
    <w:rsid w:val="00BF305A"/>
    <w:rsid w:val="00BF3158"/>
    <w:rsid w:val="00BF4349"/>
    <w:rsid w:val="00BF45C1"/>
    <w:rsid w:val="00BF4643"/>
    <w:rsid w:val="00BF4A4C"/>
    <w:rsid w:val="00BF4D55"/>
    <w:rsid w:val="00BF4DE6"/>
    <w:rsid w:val="00BF529D"/>
    <w:rsid w:val="00BF54AB"/>
    <w:rsid w:val="00BF588F"/>
    <w:rsid w:val="00BF5B23"/>
    <w:rsid w:val="00BF79DF"/>
    <w:rsid w:val="00C00026"/>
    <w:rsid w:val="00C01B1F"/>
    <w:rsid w:val="00C01B60"/>
    <w:rsid w:val="00C02A3E"/>
    <w:rsid w:val="00C02AC9"/>
    <w:rsid w:val="00C0340C"/>
    <w:rsid w:val="00C03B51"/>
    <w:rsid w:val="00C03C0F"/>
    <w:rsid w:val="00C03C4E"/>
    <w:rsid w:val="00C04C53"/>
    <w:rsid w:val="00C05089"/>
    <w:rsid w:val="00C0520B"/>
    <w:rsid w:val="00C0552A"/>
    <w:rsid w:val="00C057CE"/>
    <w:rsid w:val="00C06978"/>
    <w:rsid w:val="00C07541"/>
    <w:rsid w:val="00C108CA"/>
    <w:rsid w:val="00C1098D"/>
    <w:rsid w:val="00C11F85"/>
    <w:rsid w:val="00C12437"/>
    <w:rsid w:val="00C12929"/>
    <w:rsid w:val="00C13341"/>
    <w:rsid w:val="00C13A4D"/>
    <w:rsid w:val="00C13AF5"/>
    <w:rsid w:val="00C1438B"/>
    <w:rsid w:val="00C15107"/>
    <w:rsid w:val="00C15154"/>
    <w:rsid w:val="00C1719D"/>
    <w:rsid w:val="00C20AA9"/>
    <w:rsid w:val="00C2104A"/>
    <w:rsid w:val="00C21151"/>
    <w:rsid w:val="00C21886"/>
    <w:rsid w:val="00C21F1C"/>
    <w:rsid w:val="00C23193"/>
    <w:rsid w:val="00C23B9A"/>
    <w:rsid w:val="00C25661"/>
    <w:rsid w:val="00C259C3"/>
    <w:rsid w:val="00C25ABE"/>
    <w:rsid w:val="00C25C3D"/>
    <w:rsid w:val="00C268BD"/>
    <w:rsid w:val="00C26D7E"/>
    <w:rsid w:val="00C272E7"/>
    <w:rsid w:val="00C27B52"/>
    <w:rsid w:val="00C30A41"/>
    <w:rsid w:val="00C315EC"/>
    <w:rsid w:val="00C31690"/>
    <w:rsid w:val="00C319E0"/>
    <w:rsid w:val="00C31CB4"/>
    <w:rsid w:val="00C31EE0"/>
    <w:rsid w:val="00C31F1C"/>
    <w:rsid w:val="00C32378"/>
    <w:rsid w:val="00C32BB9"/>
    <w:rsid w:val="00C332E1"/>
    <w:rsid w:val="00C3339E"/>
    <w:rsid w:val="00C33FA1"/>
    <w:rsid w:val="00C34610"/>
    <w:rsid w:val="00C348AD"/>
    <w:rsid w:val="00C34EF2"/>
    <w:rsid w:val="00C358F3"/>
    <w:rsid w:val="00C35AE5"/>
    <w:rsid w:val="00C362AB"/>
    <w:rsid w:val="00C36593"/>
    <w:rsid w:val="00C37014"/>
    <w:rsid w:val="00C375DA"/>
    <w:rsid w:val="00C37B39"/>
    <w:rsid w:val="00C40934"/>
    <w:rsid w:val="00C42113"/>
    <w:rsid w:val="00C42167"/>
    <w:rsid w:val="00C4257A"/>
    <w:rsid w:val="00C4351E"/>
    <w:rsid w:val="00C4352E"/>
    <w:rsid w:val="00C43FAA"/>
    <w:rsid w:val="00C44016"/>
    <w:rsid w:val="00C45228"/>
    <w:rsid w:val="00C46100"/>
    <w:rsid w:val="00C476B3"/>
    <w:rsid w:val="00C50050"/>
    <w:rsid w:val="00C50379"/>
    <w:rsid w:val="00C5053E"/>
    <w:rsid w:val="00C518E3"/>
    <w:rsid w:val="00C51DE5"/>
    <w:rsid w:val="00C51F46"/>
    <w:rsid w:val="00C5258F"/>
    <w:rsid w:val="00C525E8"/>
    <w:rsid w:val="00C52F17"/>
    <w:rsid w:val="00C5311A"/>
    <w:rsid w:val="00C55125"/>
    <w:rsid w:val="00C566C1"/>
    <w:rsid w:val="00C56B4F"/>
    <w:rsid w:val="00C56FAA"/>
    <w:rsid w:val="00C57470"/>
    <w:rsid w:val="00C57D88"/>
    <w:rsid w:val="00C57F0A"/>
    <w:rsid w:val="00C61645"/>
    <w:rsid w:val="00C61BCE"/>
    <w:rsid w:val="00C62888"/>
    <w:rsid w:val="00C62BCD"/>
    <w:rsid w:val="00C644E4"/>
    <w:rsid w:val="00C64789"/>
    <w:rsid w:val="00C64EB0"/>
    <w:rsid w:val="00C64EB9"/>
    <w:rsid w:val="00C659D6"/>
    <w:rsid w:val="00C65D97"/>
    <w:rsid w:val="00C66761"/>
    <w:rsid w:val="00C667F5"/>
    <w:rsid w:val="00C671A5"/>
    <w:rsid w:val="00C671FC"/>
    <w:rsid w:val="00C71B3D"/>
    <w:rsid w:val="00C71E26"/>
    <w:rsid w:val="00C722A2"/>
    <w:rsid w:val="00C7241C"/>
    <w:rsid w:val="00C72B60"/>
    <w:rsid w:val="00C7384B"/>
    <w:rsid w:val="00C73ECC"/>
    <w:rsid w:val="00C7434A"/>
    <w:rsid w:val="00C744D0"/>
    <w:rsid w:val="00C76ACA"/>
    <w:rsid w:val="00C77DC1"/>
    <w:rsid w:val="00C80153"/>
    <w:rsid w:val="00C804BB"/>
    <w:rsid w:val="00C80DF3"/>
    <w:rsid w:val="00C815DD"/>
    <w:rsid w:val="00C81B8F"/>
    <w:rsid w:val="00C81FC7"/>
    <w:rsid w:val="00C82633"/>
    <w:rsid w:val="00C8355A"/>
    <w:rsid w:val="00C83749"/>
    <w:rsid w:val="00C83D82"/>
    <w:rsid w:val="00C84668"/>
    <w:rsid w:val="00C849AE"/>
    <w:rsid w:val="00C84A20"/>
    <w:rsid w:val="00C84EBB"/>
    <w:rsid w:val="00C852EB"/>
    <w:rsid w:val="00C85427"/>
    <w:rsid w:val="00C8625B"/>
    <w:rsid w:val="00C86408"/>
    <w:rsid w:val="00C865EE"/>
    <w:rsid w:val="00C86A20"/>
    <w:rsid w:val="00C87446"/>
    <w:rsid w:val="00C87629"/>
    <w:rsid w:val="00C905A2"/>
    <w:rsid w:val="00C906D5"/>
    <w:rsid w:val="00C90B23"/>
    <w:rsid w:val="00C90BB8"/>
    <w:rsid w:val="00C9262A"/>
    <w:rsid w:val="00C92792"/>
    <w:rsid w:val="00C93B4D"/>
    <w:rsid w:val="00C9473A"/>
    <w:rsid w:val="00C94C13"/>
    <w:rsid w:val="00C94C18"/>
    <w:rsid w:val="00C9539B"/>
    <w:rsid w:val="00C953F6"/>
    <w:rsid w:val="00C958A5"/>
    <w:rsid w:val="00C9672D"/>
    <w:rsid w:val="00C97538"/>
    <w:rsid w:val="00C97613"/>
    <w:rsid w:val="00C977E0"/>
    <w:rsid w:val="00C97F92"/>
    <w:rsid w:val="00CA018E"/>
    <w:rsid w:val="00CA0394"/>
    <w:rsid w:val="00CA05D1"/>
    <w:rsid w:val="00CA0CA0"/>
    <w:rsid w:val="00CA1512"/>
    <w:rsid w:val="00CA1E86"/>
    <w:rsid w:val="00CA2ED5"/>
    <w:rsid w:val="00CA39D0"/>
    <w:rsid w:val="00CA4893"/>
    <w:rsid w:val="00CA529F"/>
    <w:rsid w:val="00CA57BF"/>
    <w:rsid w:val="00CA5955"/>
    <w:rsid w:val="00CA5A5F"/>
    <w:rsid w:val="00CA6D48"/>
    <w:rsid w:val="00CA6D60"/>
    <w:rsid w:val="00CA7797"/>
    <w:rsid w:val="00CB0296"/>
    <w:rsid w:val="00CB0F0E"/>
    <w:rsid w:val="00CB12B2"/>
    <w:rsid w:val="00CB1A81"/>
    <w:rsid w:val="00CB1BDC"/>
    <w:rsid w:val="00CB28C3"/>
    <w:rsid w:val="00CB2A43"/>
    <w:rsid w:val="00CB4494"/>
    <w:rsid w:val="00CB49C6"/>
    <w:rsid w:val="00CB517E"/>
    <w:rsid w:val="00CB58C9"/>
    <w:rsid w:val="00CB5923"/>
    <w:rsid w:val="00CB723C"/>
    <w:rsid w:val="00CB75A7"/>
    <w:rsid w:val="00CB7603"/>
    <w:rsid w:val="00CB7694"/>
    <w:rsid w:val="00CB7E8A"/>
    <w:rsid w:val="00CC07D3"/>
    <w:rsid w:val="00CC086D"/>
    <w:rsid w:val="00CC0B77"/>
    <w:rsid w:val="00CC0DF8"/>
    <w:rsid w:val="00CC0FB6"/>
    <w:rsid w:val="00CC28D1"/>
    <w:rsid w:val="00CC2C28"/>
    <w:rsid w:val="00CC2C39"/>
    <w:rsid w:val="00CC32F4"/>
    <w:rsid w:val="00CC389F"/>
    <w:rsid w:val="00CC4E0B"/>
    <w:rsid w:val="00CC50CC"/>
    <w:rsid w:val="00CC59B4"/>
    <w:rsid w:val="00CC62DA"/>
    <w:rsid w:val="00CC6DAE"/>
    <w:rsid w:val="00CC77AF"/>
    <w:rsid w:val="00CC7ABD"/>
    <w:rsid w:val="00CC7BEC"/>
    <w:rsid w:val="00CD0B37"/>
    <w:rsid w:val="00CD0C62"/>
    <w:rsid w:val="00CD1189"/>
    <w:rsid w:val="00CD1CC8"/>
    <w:rsid w:val="00CD3906"/>
    <w:rsid w:val="00CD40E7"/>
    <w:rsid w:val="00CD4751"/>
    <w:rsid w:val="00CD530D"/>
    <w:rsid w:val="00CD5D4A"/>
    <w:rsid w:val="00CD5F97"/>
    <w:rsid w:val="00CD61FB"/>
    <w:rsid w:val="00CD6507"/>
    <w:rsid w:val="00CD6AB4"/>
    <w:rsid w:val="00CE146A"/>
    <w:rsid w:val="00CE1479"/>
    <w:rsid w:val="00CE260E"/>
    <w:rsid w:val="00CE378A"/>
    <w:rsid w:val="00CE4292"/>
    <w:rsid w:val="00CE43F5"/>
    <w:rsid w:val="00CE4B2D"/>
    <w:rsid w:val="00CE4FFA"/>
    <w:rsid w:val="00CE51F3"/>
    <w:rsid w:val="00CE537E"/>
    <w:rsid w:val="00CE5C90"/>
    <w:rsid w:val="00CE61D7"/>
    <w:rsid w:val="00CE7042"/>
    <w:rsid w:val="00CE70D6"/>
    <w:rsid w:val="00CF154E"/>
    <w:rsid w:val="00CF187E"/>
    <w:rsid w:val="00CF1C39"/>
    <w:rsid w:val="00CF1D55"/>
    <w:rsid w:val="00CF21E1"/>
    <w:rsid w:val="00CF22D4"/>
    <w:rsid w:val="00CF239B"/>
    <w:rsid w:val="00CF264E"/>
    <w:rsid w:val="00CF2B3E"/>
    <w:rsid w:val="00CF2DA1"/>
    <w:rsid w:val="00CF3432"/>
    <w:rsid w:val="00CF37F2"/>
    <w:rsid w:val="00CF3DE9"/>
    <w:rsid w:val="00CF4BDD"/>
    <w:rsid w:val="00CF4CDE"/>
    <w:rsid w:val="00CF51C0"/>
    <w:rsid w:val="00CF57D0"/>
    <w:rsid w:val="00CF59DB"/>
    <w:rsid w:val="00CF6A61"/>
    <w:rsid w:val="00CF7AC1"/>
    <w:rsid w:val="00D00742"/>
    <w:rsid w:val="00D009B9"/>
    <w:rsid w:val="00D00EC9"/>
    <w:rsid w:val="00D016E5"/>
    <w:rsid w:val="00D021CF"/>
    <w:rsid w:val="00D02593"/>
    <w:rsid w:val="00D0350C"/>
    <w:rsid w:val="00D03C74"/>
    <w:rsid w:val="00D04B92"/>
    <w:rsid w:val="00D04DA4"/>
    <w:rsid w:val="00D04ED1"/>
    <w:rsid w:val="00D050D9"/>
    <w:rsid w:val="00D0581D"/>
    <w:rsid w:val="00D060B4"/>
    <w:rsid w:val="00D061C6"/>
    <w:rsid w:val="00D06220"/>
    <w:rsid w:val="00D0736B"/>
    <w:rsid w:val="00D0752B"/>
    <w:rsid w:val="00D07B84"/>
    <w:rsid w:val="00D07C6E"/>
    <w:rsid w:val="00D107CB"/>
    <w:rsid w:val="00D1096A"/>
    <w:rsid w:val="00D10F1B"/>
    <w:rsid w:val="00D11505"/>
    <w:rsid w:val="00D124D1"/>
    <w:rsid w:val="00D12825"/>
    <w:rsid w:val="00D12A9C"/>
    <w:rsid w:val="00D13B3E"/>
    <w:rsid w:val="00D13CF8"/>
    <w:rsid w:val="00D147CF"/>
    <w:rsid w:val="00D158B7"/>
    <w:rsid w:val="00D160E6"/>
    <w:rsid w:val="00D166EF"/>
    <w:rsid w:val="00D16878"/>
    <w:rsid w:val="00D16C07"/>
    <w:rsid w:val="00D170DE"/>
    <w:rsid w:val="00D17167"/>
    <w:rsid w:val="00D17344"/>
    <w:rsid w:val="00D1778E"/>
    <w:rsid w:val="00D20204"/>
    <w:rsid w:val="00D20B41"/>
    <w:rsid w:val="00D214D7"/>
    <w:rsid w:val="00D22470"/>
    <w:rsid w:val="00D22D58"/>
    <w:rsid w:val="00D243C4"/>
    <w:rsid w:val="00D263D2"/>
    <w:rsid w:val="00D265C0"/>
    <w:rsid w:val="00D266D8"/>
    <w:rsid w:val="00D2673D"/>
    <w:rsid w:val="00D26760"/>
    <w:rsid w:val="00D27A67"/>
    <w:rsid w:val="00D27B0B"/>
    <w:rsid w:val="00D27EBC"/>
    <w:rsid w:val="00D27F7F"/>
    <w:rsid w:val="00D30BA1"/>
    <w:rsid w:val="00D30FD8"/>
    <w:rsid w:val="00D318C1"/>
    <w:rsid w:val="00D324E8"/>
    <w:rsid w:val="00D32580"/>
    <w:rsid w:val="00D327A4"/>
    <w:rsid w:val="00D328A2"/>
    <w:rsid w:val="00D32EDF"/>
    <w:rsid w:val="00D33B8D"/>
    <w:rsid w:val="00D33D67"/>
    <w:rsid w:val="00D33DC2"/>
    <w:rsid w:val="00D347A0"/>
    <w:rsid w:val="00D347AB"/>
    <w:rsid w:val="00D35A2D"/>
    <w:rsid w:val="00D369BB"/>
    <w:rsid w:val="00D36D3A"/>
    <w:rsid w:val="00D36F66"/>
    <w:rsid w:val="00D36F94"/>
    <w:rsid w:val="00D3768F"/>
    <w:rsid w:val="00D400E9"/>
    <w:rsid w:val="00D4015B"/>
    <w:rsid w:val="00D40461"/>
    <w:rsid w:val="00D405A0"/>
    <w:rsid w:val="00D40F89"/>
    <w:rsid w:val="00D420F5"/>
    <w:rsid w:val="00D4236E"/>
    <w:rsid w:val="00D425AF"/>
    <w:rsid w:val="00D425B5"/>
    <w:rsid w:val="00D4273B"/>
    <w:rsid w:val="00D435AF"/>
    <w:rsid w:val="00D43669"/>
    <w:rsid w:val="00D43DB4"/>
    <w:rsid w:val="00D4454C"/>
    <w:rsid w:val="00D44571"/>
    <w:rsid w:val="00D44696"/>
    <w:rsid w:val="00D44909"/>
    <w:rsid w:val="00D4533B"/>
    <w:rsid w:val="00D461C0"/>
    <w:rsid w:val="00D4642C"/>
    <w:rsid w:val="00D4687B"/>
    <w:rsid w:val="00D4687E"/>
    <w:rsid w:val="00D473A6"/>
    <w:rsid w:val="00D47A89"/>
    <w:rsid w:val="00D5018F"/>
    <w:rsid w:val="00D5033A"/>
    <w:rsid w:val="00D51619"/>
    <w:rsid w:val="00D518E7"/>
    <w:rsid w:val="00D51D7B"/>
    <w:rsid w:val="00D52218"/>
    <w:rsid w:val="00D52583"/>
    <w:rsid w:val="00D53241"/>
    <w:rsid w:val="00D536E1"/>
    <w:rsid w:val="00D54301"/>
    <w:rsid w:val="00D549EE"/>
    <w:rsid w:val="00D54A1F"/>
    <w:rsid w:val="00D55162"/>
    <w:rsid w:val="00D55515"/>
    <w:rsid w:val="00D556EE"/>
    <w:rsid w:val="00D55797"/>
    <w:rsid w:val="00D55AD7"/>
    <w:rsid w:val="00D56BC0"/>
    <w:rsid w:val="00D56F4C"/>
    <w:rsid w:val="00D57268"/>
    <w:rsid w:val="00D57299"/>
    <w:rsid w:val="00D60614"/>
    <w:rsid w:val="00D60F02"/>
    <w:rsid w:val="00D6151A"/>
    <w:rsid w:val="00D6176B"/>
    <w:rsid w:val="00D61934"/>
    <w:rsid w:val="00D61954"/>
    <w:rsid w:val="00D61B72"/>
    <w:rsid w:val="00D62892"/>
    <w:rsid w:val="00D6379C"/>
    <w:rsid w:val="00D63BFF"/>
    <w:rsid w:val="00D64A8C"/>
    <w:rsid w:val="00D64CFE"/>
    <w:rsid w:val="00D64F71"/>
    <w:rsid w:val="00D657F9"/>
    <w:rsid w:val="00D66188"/>
    <w:rsid w:val="00D66598"/>
    <w:rsid w:val="00D66918"/>
    <w:rsid w:val="00D679AC"/>
    <w:rsid w:val="00D70779"/>
    <w:rsid w:val="00D7238C"/>
    <w:rsid w:val="00D7298C"/>
    <w:rsid w:val="00D72A10"/>
    <w:rsid w:val="00D72AEC"/>
    <w:rsid w:val="00D72E81"/>
    <w:rsid w:val="00D744F3"/>
    <w:rsid w:val="00D74CD9"/>
    <w:rsid w:val="00D7502A"/>
    <w:rsid w:val="00D7533D"/>
    <w:rsid w:val="00D75923"/>
    <w:rsid w:val="00D75D80"/>
    <w:rsid w:val="00D76600"/>
    <w:rsid w:val="00D76F3E"/>
    <w:rsid w:val="00D772C0"/>
    <w:rsid w:val="00D813F3"/>
    <w:rsid w:val="00D81471"/>
    <w:rsid w:val="00D818AA"/>
    <w:rsid w:val="00D81FF2"/>
    <w:rsid w:val="00D829F8"/>
    <w:rsid w:val="00D82C45"/>
    <w:rsid w:val="00D8338F"/>
    <w:rsid w:val="00D8355F"/>
    <w:rsid w:val="00D8359E"/>
    <w:rsid w:val="00D84175"/>
    <w:rsid w:val="00D84E90"/>
    <w:rsid w:val="00D853FC"/>
    <w:rsid w:val="00D858E6"/>
    <w:rsid w:val="00D85CC9"/>
    <w:rsid w:val="00D8661D"/>
    <w:rsid w:val="00D9223D"/>
    <w:rsid w:val="00D92941"/>
    <w:rsid w:val="00D93F4D"/>
    <w:rsid w:val="00D94115"/>
    <w:rsid w:val="00D94162"/>
    <w:rsid w:val="00D945DF"/>
    <w:rsid w:val="00D95465"/>
    <w:rsid w:val="00D95473"/>
    <w:rsid w:val="00D95926"/>
    <w:rsid w:val="00D95C37"/>
    <w:rsid w:val="00D9707D"/>
    <w:rsid w:val="00D9725D"/>
    <w:rsid w:val="00D97988"/>
    <w:rsid w:val="00D97D7C"/>
    <w:rsid w:val="00DA0169"/>
    <w:rsid w:val="00DA03EE"/>
    <w:rsid w:val="00DA09C7"/>
    <w:rsid w:val="00DA0AF9"/>
    <w:rsid w:val="00DA0F7C"/>
    <w:rsid w:val="00DA1037"/>
    <w:rsid w:val="00DA129E"/>
    <w:rsid w:val="00DA161E"/>
    <w:rsid w:val="00DA174C"/>
    <w:rsid w:val="00DA1827"/>
    <w:rsid w:val="00DA27E5"/>
    <w:rsid w:val="00DA2FC9"/>
    <w:rsid w:val="00DA3059"/>
    <w:rsid w:val="00DA3287"/>
    <w:rsid w:val="00DA34A6"/>
    <w:rsid w:val="00DA3877"/>
    <w:rsid w:val="00DA3A33"/>
    <w:rsid w:val="00DA3E74"/>
    <w:rsid w:val="00DA54F8"/>
    <w:rsid w:val="00DA62CB"/>
    <w:rsid w:val="00DA779E"/>
    <w:rsid w:val="00DA7B19"/>
    <w:rsid w:val="00DB11F8"/>
    <w:rsid w:val="00DB1618"/>
    <w:rsid w:val="00DB1664"/>
    <w:rsid w:val="00DB1C49"/>
    <w:rsid w:val="00DB1E8E"/>
    <w:rsid w:val="00DB1F40"/>
    <w:rsid w:val="00DB2879"/>
    <w:rsid w:val="00DB3030"/>
    <w:rsid w:val="00DB3378"/>
    <w:rsid w:val="00DB3433"/>
    <w:rsid w:val="00DB3A52"/>
    <w:rsid w:val="00DB3D34"/>
    <w:rsid w:val="00DB45FB"/>
    <w:rsid w:val="00DB46DC"/>
    <w:rsid w:val="00DB48D5"/>
    <w:rsid w:val="00DB4A2D"/>
    <w:rsid w:val="00DB4CAB"/>
    <w:rsid w:val="00DB525E"/>
    <w:rsid w:val="00DB5E64"/>
    <w:rsid w:val="00DB67CC"/>
    <w:rsid w:val="00DB6CD4"/>
    <w:rsid w:val="00DB7649"/>
    <w:rsid w:val="00DB7D19"/>
    <w:rsid w:val="00DC06A2"/>
    <w:rsid w:val="00DC162F"/>
    <w:rsid w:val="00DC1749"/>
    <w:rsid w:val="00DC1FCD"/>
    <w:rsid w:val="00DC22CC"/>
    <w:rsid w:val="00DC2554"/>
    <w:rsid w:val="00DC28D8"/>
    <w:rsid w:val="00DC3345"/>
    <w:rsid w:val="00DC3995"/>
    <w:rsid w:val="00DC48A6"/>
    <w:rsid w:val="00DC5C1A"/>
    <w:rsid w:val="00DC6123"/>
    <w:rsid w:val="00DC6503"/>
    <w:rsid w:val="00DC69B1"/>
    <w:rsid w:val="00DC6C86"/>
    <w:rsid w:val="00DC6EC9"/>
    <w:rsid w:val="00DC70B4"/>
    <w:rsid w:val="00DD0AF6"/>
    <w:rsid w:val="00DD1060"/>
    <w:rsid w:val="00DD1386"/>
    <w:rsid w:val="00DD15A5"/>
    <w:rsid w:val="00DD1FD7"/>
    <w:rsid w:val="00DD2C8F"/>
    <w:rsid w:val="00DD3753"/>
    <w:rsid w:val="00DD3802"/>
    <w:rsid w:val="00DD3AF4"/>
    <w:rsid w:val="00DD3D85"/>
    <w:rsid w:val="00DD459E"/>
    <w:rsid w:val="00DD5E08"/>
    <w:rsid w:val="00DD5FE5"/>
    <w:rsid w:val="00DD6EFE"/>
    <w:rsid w:val="00DD747E"/>
    <w:rsid w:val="00DD7776"/>
    <w:rsid w:val="00DD79D9"/>
    <w:rsid w:val="00DD7C1C"/>
    <w:rsid w:val="00DE163D"/>
    <w:rsid w:val="00DE1BD4"/>
    <w:rsid w:val="00DE232F"/>
    <w:rsid w:val="00DE2494"/>
    <w:rsid w:val="00DE2D48"/>
    <w:rsid w:val="00DE2E61"/>
    <w:rsid w:val="00DE3036"/>
    <w:rsid w:val="00DE438E"/>
    <w:rsid w:val="00DE4A58"/>
    <w:rsid w:val="00DE4D09"/>
    <w:rsid w:val="00DE54C6"/>
    <w:rsid w:val="00DE57F1"/>
    <w:rsid w:val="00DE5FC6"/>
    <w:rsid w:val="00DE72C2"/>
    <w:rsid w:val="00DE7C75"/>
    <w:rsid w:val="00DE7C87"/>
    <w:rsid w:val="00DE7E7A"/>
    <w:rsid w:val="00DF011F"/>
    <w:rsid w:val="00DF06A1"/>
    <w:rsid w:val="00DF0E2C"/>
    <w:rsid w:val="00DF24C4"/>
    <w:rsid w:val="00DF2D89"/>
    <w:rsid w:val="00DF4B6B"/>
    <w:rsid w:val="00DF4BBB"/>
    <w:rsid w:val="00DF4F43"/>
    <w:rsid w:val="00DF576F"/>
    <w:rsid w:val="00DF5C27"/>
    <w:rsid w:val="00DF6AC0"/>
    <w:rsid w:val="00DF78F7"/>
    <w:rsid w:val="00E000A8"/>
    <w:rsid w:val="00E008FD"/>
    <w:rsid w:val="00E00B9E"/>
    <w:rsid w:val="00E0248A"/>
    <w:rsid w:val="00E02ABD"/>
    <w:rsid w:val="00E02C7D"/>
    <w:rsid w:val="00E03D08"/>
    <w:rsid w:val="00E04B75"/>
    <w:rsid w:val="00E05400"/>
    <w:rsid w:val="00E05728"/>
    <w:rsid w:val="00E059BD"/>
    <w:rsid w:val="00E05CF3"/>
    <w:rsid w:val="00E06704"/>
    <w:rsid w:val="00E068E5"/>
    <w:rsid w:val="00E06CA0"/>
    <w:rsid w:val="00E06E82"/>
    <w:rsid w:val="00E06F0D"/>
    <w:rsid w:val="00E071C0"/>
    <w:rsid w:val="00E074BC"/>
    <w:rsid w:val="00E07ACD"/>
    <w:rsid w:val="00E07F0A"/>
    <w:rsid w:val="00E10B6D"/>
    <w:rsid w:val="00E110C9"/>
    <w:rsid w:val="00E11572"/>
    <w:rsid w:val="00E12902"/>
    <w:rsid w:val="00E12FA6"/>
    <w:rsid w:val="00E13C5E"/>
    <w:rsid w:val="00E14BE7"/>
    <w:rsid w:val="00E14CB2"/>
    <w:rsid w:val="00E15368"/>
    <w:rsid w:val="00E16F1C"/>
    <w:rsid w:val="00E17282"/>
    <w:rsid w:val="00E20E5F"/>
    <w:rsid w:val="00E21739"/>
    <w:rsid w:val="00E225AD"/>
    <w:rsid w:val="00E22C77"/>
    <w:rsid w:val="00E236AB"/>
    <w:rsid w:val="00E236F6"/>
    <w:rsid w:val="00E24118"/>
    <w:rsid w:val="00E24FA6"/>
    <w:rsid w:val="00E25042"/>
    <w:rsid w:val="00E25541"/>
    <w:rsid w:val="00E25C45"/>
    <w:rsid w:val="00E266A3"/>
    <w:rsid w:val="00E27102"/>
    <w:rsid w:val="00E279EB"/>
    <w:rsid w:val="00E30CF4"/>
    <w:rsid w:val="00E314FD"/>
    <w:rsid w:val="00E318C3"/>
    <w:rsid w:val="00E31B4E"/>
    <w:rsid w:val="00E32DBA"/>
    <w:rsid w:val="00E32FF4"/>
    <w:rsid w:val="00E330CC"/>
    <w:rsid w:val="00E34453"/>
    <w:rsid w:val="00E34C58"/>
    <w:rsid w:val="00E35010"/>
    <w:rsid w:val="00E3577A"/>
    <w:rsid w:val="00E35E95"/>
    <w:rsid w:val="00E369F1"/>
    <w:rsid w:val="00E37D74"/>
    <w:rsid w:val="00E41B42"/>
    <w:rsid w:val="00E42B83"/>
    <w:rsid w:val="00E42BD2"/>
    <w:rsid w:val="00E43FD4"/>
    <w:rsid w:val="00E44A84"/>
    <w:rsid w:val="00E44BCE"/>
    <w:rsid w:val="00E4536F"/>
    <w:rsid w:val="00E45E9B"/>
    <w:rsid w:val="00E45EBD"/>
    <w:rsid w:val="00E47F33"/>
    <w:rsid w:val="00E514B9"/>
    <w:rsid w:val="00E51696"/>
    <w:rsid w:val="00E5271B"/>
    <w:rsid w:val="00E52AB0"/>
    <w:rsid w:val="00E536E6"/>
    <w:rsid w:val="00E543A0"/>
    <w:rsid w:val="00E54802"/>
    <w:rsid w:val="00E548B4"/>
    <w:rsid w:val="00E548CB"/>
    <w:rsid w:val="00E54DFC"/>
    <w:rsid w:val="00E558F5"/>
    <w:rsid w:val="00E5602D"/>
    <w:rsid w:val="00E566C9"/>
    <w:rsid w:val="00E5768D"/>
    <w:rsid w:val="00E579C4"/>
    <w:rsid w:val="00E6038F"/>
    <w:rsid w:val="00E61502"/>
    <w:rsid w:val="00E61B9A"/>
    <w:rsid w:val="00E624C9"/>
    <w:rsid w:val="00E62E8A"/>
    <w:rsid w:val="00E63BBD"/>
    <w:rsid w:val="00E641DA"/>
    <w:rsid w:val="00E64321"/>
    <w:rsid w:val="00E64D83"/>
    <w:rsid w:val="00E65994"/>
    <w:rsid w:val="00E65B43"/>
    <w:rsid w:val="00E662CA"/>
    <w:rsid w:val="00E6633E"/>
    <w:rsid w:val="00E666A0"/>
    <w:rsid w:val="00E66E9F"/>
    <w:rsid w:val="00E70102"/>
    <w:rsid w:val="00E709A5"/>
    <w:rsid w:val="00E7304D"/>
    <w:rsid w:val="00E73130"/>
    <w:rsid w:val="00E73248"/>
    <w:rsid w:val="00E73B0E"/>
    <w:rsid w:val="00E73CC5"/>
    <w:rsid w:val="00E73CF3"/>
    <w:rsid w:val="00E742E6"/>
    <w:rsid w:val="00E7571D"/>
    <w:rsid w:val="00E75FDD"/>
    <w:rsid w:val="00E765C6"/>
    <w:rsid w:val="00E77170"/>
    <w:rsid w:val="00E77BC8"/>
    <w:rsid w:val="00E77F31"/>
    <w:rsid w:val="00E8086B"/>
    <w:rsid w:val="00E812DC"/>
    <w:rsid w:val="00E82EB5"/>
    <w:rsid w:val="00E82F1B"/>
    <w:rsid w:val="00E8326E"/>
    <w:rsid w:val="00E83C2D"/>
    <w:rsid w:val="00E84F72"/>
    <w:rsid w:val="00E850B3"/>
    <w:rsid w:val="00E85489"/>
    <w:rsid w:val="00E85893"/>
    <w:rsid w:val="00E85CF3"/>
    <w:rsid w:val="00E8610D"/>
    <w:rsid w:val="00E862AF"/>
    <w:rsid w:val="00E863EE"/>
    <w:rsid w:val="00E866EF"/>
    <w:rsid w:val="00E867DB"/>
    <w:rsid w:val="00E87B17"/>
    <w:rsid w:val="00E90A45"/>
    <w:rsid w:val="00E90CA2"/>
    <w:rsid w:val="00E91502"/>
    <w:rsid w:val="00E91539"/>
    <w:rsid w:val="00E92224"/>
    <w:rsid w:val="00E9298D"/>
    <w:rsid w:val="00E932A4"/>
    <w:rsid w:val="00E93316"/>
    <w:rsid w:val="00E93375"/>
    <w:rsid w:val="00E93846"/>
    <w:rsid w:val="00E93897"/>
    <w:rsid w:val="00E93D43"/>
    <w:rsid w:val="00E959CC"/>
    <w:rsid w:val="00E968B0"/>
    <w:rsid w:val="00E96CA7"/>
    <w:rsid w:val="00E97049"/>
    <w:rsid w:val="00E97789"/>
    <w:rsid w:val="00EA0568"/>
    <w:rsid w:val="00EA0953"/>
    <w:rsid w:val="00EA0D76"/>
    <w:rsid w:val="00EA15FA"/>
    <w:rsid w:val="00EA418A"/>
    <w:rsid w:val="00EA4466"/>
    <w:rsid w:val="00EA44C6"/>
    <w:rsid w:val="00EA4DC6"/>
    <w:rsid w:val="00EA4E19"/>
    <w:rsid w:val="00EA5CF3"/>
    <w:rsid w:val="00EA5D1A"/>
    <w:rsid w:val="00EA5F9E"/>
    <w:rsid w:val="00EA661C"/>
    <w:rsid w:val="00EA6975"/>
    <w:rsid w:val="00EA70A7"/>
    <w:rsid w:val="00EA74B3"/>
    <w:rsid w:val="00EA754E"/>
    <w:rsid w:val="00EA7678"/>
    <w:rsid w:val="00EA7A0B"/>
    <w:rsid w:val="00EA7C67"/>
    <w:rsid w:val="00EB0129"/>
    <w:rsid w:val="00EB0346"/>
    <w:rsid w:val="00EB036E"/>
    <w:rsid w:val="00EB0991"/>
    <w:rsid w:val="00EB0F2A"/>
    <w:rsid w:val="00EB0F70"/>
    <w:rsid w:val="00EB10EF"/>
    <w:rsid w:val="00EB265A"/>
    <w:rsid w:val="00EB2787"/>
    <w:rsid w:val="00EB29A5"/>
    <w:rsid w:val="00EB3F08"/>
    <w:rsid w:val="00EB51A0"/>
    <w:rsid w:val="00EB5F19"/>
    <w:rsid w:val="00EB697A"/>
    <w:rsid w:val="00EB7312"/>
    <w:rsid w:val="00EB7E97"/>
    <w:rsid w:val="00EC03A4"/>
    <w:rsid w:val="00EC0619"/>
    <w:rsid w:val="00EC2903"/>
    <w:rsid w:val="00EC478F"/>
    <w:rsid w:val="00EC5A04"/>
    <w:rsid w:val="00EC7A67"/>
    <w:rsid w:val="00ED000C"/>
    <w:rsid w:val="00ED04FE"/>
    <w:rsid w:val="00ED0AB4"/>
    <w:rsid w:val="00ED13D7"/>
    <w:rsid w:val="00ED1784"/>
    <w:rsid w:val="00ED2C99"/>
    <w:rsid w:val="00ED410C"/>
    <w:rsid w:val="00ED43CE"/>
    <w:rsid w:val="00ED44F2"/>
    <w:rsid w:val="00ED46AD"/>
    <w:rsid w:val="00ED4977"/>
    <w:rsid w:val="00ED506C"/>
    <w:rsid w:val="00ED5503"/>
    <w:rsid w:val="00ED61C6"/>
    <w:rsid w:val="00ED6D0D"/>
    <w:rsid w:val="00ED6FE4"/>
    <w:rsid w:val="00ED7232"/>
    <w:rsid w:val="00ED7B56"/>
    <w:rsid w:val="00EE0498"/>
    <w:rsid w:val="00EE0564"/>
    <w:rsid w:val="00EE0571"/>
    <w:rsid w:val="00EE05EC"/>
    <w:rsid w:val="00EE11DA"/>
    <w:rsid w:val="00EE359D"/>
    <w:rsid w:val="00EE3976"/>
    <w:rsid w:val="00EE3BCE"/>
    <w:rsid w:val="00EE4B31"/>
    <w:rsid w:val="00EE5005"/>
    <w:rsid w:val="00EE5255"/>
    <w:rsid w:val="00EE559A"/>
    <w:rsid w:val="00EE6034"/>
    <w:rsid w:val="00EE62B1"/>
    <w:rsid w:val="00EE6F0E"/>
    <w:rsid w:val="00EE7192"/>
    <w:rsid w:val="00EF0084"/>
    <w:rsid w:val="00EF11B6"/>
    <w:rsid w:val="00EF1694"/>
    <w:rsid w:val="00EF16B6"/>
    <w:rsid w:val="00EF1BAB"/>
    <w:rsid w:val="00EF1C89"/>
    <w:rsid w:val="00EF20B2"/>
    <w:rsid w:val="00EF2AC5"/>
    <w:rsid w:val="00EF3E06"/>
    <w:rsid w:val="00EF3E80"/>
    <w:rsid w:val="00EF4CC4"/>
    <w:rsid w:val="00EF507E"/>
    <w:rsid w:val="00EF518A"/>
    <w:rsid w:val="00EF650A"/>
    <w:rsid w:val="00EF74A1"/>
    <w:rsid w:val="00EF74F5"/>
    <w:rsid w:val="00EF7947"/>
    <w:rsid w:val="00EF7BAF"/>
    <w:rsid w:val="00F0092C"/>
    <w:rsid w:val="00F00C6A"/>
    <w:rsid w:val="00F01B80"/>
    <w:rsid w:val="00F02242"/>
    <w:rsid w:val="00F02431"/>
    <w:rsid w:val="00F0260F"/>
    <w:rsid w:val="00F03670"/>
    <w:rsid w:val="00F03AD5"/>
    <w:rsid w:val="00F0430B"/>
    <w:rsid w:val="00F04C8E"/>
    <w:rsid w:val="00F04D40"/>
    <w:rsid w:val="00F057A8"/>
    <w:rsid w:val="00F057B8"/>
    <w:rsid w:val="00F062AA"/>
    <w:rsid w:val="00F07040"/>
    <w:rsid w:val="00F075BE"/>
    <w:rsid w:val="00F07894"/>
    <w:rsid w:val="00F111D1"/>
    <w:rsid w:val="00F11200"/>
    <w:rsid w:val="00F12DBD"/>
    <w:rsid w:val="00F13225"/>
    <w:rsid w:val="00F13D11"/>
    <w:rsid w:val="00F14361"/>
    <w:rsid w:val="00F1487E"/>
    <w:rsid w:val="00F1778E"/>
    <w:rsid w:val="00F17B62"/>
    <w:rsid w:val="00F17E37"/>
    <w:rsid w:val="00F220D2"/>
    <w:rsid w:val="00F22FDA"/>
    <w:rsid w:val="00F23B7F"/>
    <w:rsid w:val="00F24181"/>
    <w:rsid w:val="00F2541D"/>
    <w:rsid w:val="00F255A5"/>
    <w:rsid w:val="00F2568F"/>
    <w:rsid w:val="00F25BD4"/>
    <w:rsid w:val="00F27572"/>
    <w:rsid w:val="00F276F3"/>
    <w:rsid w:val="00F27D27"/>
    <w:rsid w:val="00F27F8E"/>
    <w:rsid w:val="00F3018E"/>
    <w:rsid w:val="00F30A9B"/>
    <w:rsid w:val="00F32E86"/>
    <w:rsid w:val="00F32F9E"/>
    <w:rsid w:val="00F337C6"/>
    <w:rsid w:val="00F34CFD"/>
    <w:rsid w:val="00F35A82"/>
    <w:rsid w:val="00F360FC"/>
    <w:rsid w:val="00F3656B"/>
    <w:rsid w:val="00F369A1"/>
    <w:rsid w:val="00F36E62"/>
    <w:rsid w:val="00F36E9F"/>
    <w:rsid w:val="00F3727C"/>
    <w:rsid w:val="00F374C1"/>
    <w:rsid w:val="00F3784F"/>
    <w:rsid w:val="00F37A60"/>
    <w:rsid w:val="00F37F0B"/>
    <w:rsid w:val="00F407F8"/>
    <w:rsid w:val="00F409FF"/>
    <w:rsid w:val="00F4116A"/>
    <w:rsid w:val="00F4147C"/>
    <w:rsid w:val="00F41527"/>
    <w:rsid w:val="00F4165A"/>
    <w:rsid w:val="00F41CFA"/>
    <w:rsid w:val="00F422F2"/>
    <w:rsid w:val="00F42340"/>
    <w:rsid w:val="00F42D2B"/>
    <w:rsid w:val="00F43D50"/>
    <w:rsid w:val="00F44C9A"/>
    <w:rsid w:val="00F45171"/>
    <w:rsid w:val="00F457E9"/>
    <w:rsid w:val="00F464AA"/>
    <w:rsid w:val="00F46B44"/>
    <w:rsid w:val="00F46EB1"/>
    <w:rsid w:val="00F47020"/>
    <w:rsid w:val="00F4747D"/>
    <w:rsid w:val="00F47F1F"/>
    <w:rsid w:val="00F47FEB"/>
    <w:rsid w:val="00F5081E"/>
    <w:rsid w:val="00F50E3D"/>
    <w:rsid w:val="00F519A9"/>
    <w:rsid w:val="00F520F5"/>
    <w:rsid w:val="00F522FD"/>
    <w:rsid w:val="00F528A4"/>
    <w:rsid w:val="00F530E9"/>
    <w:rsid w:val="00F536A0"/>
    <w:rsid w:val="00F54C48"/>
    <w:rsid w:val="00F5537C"/>
    <w:rsid w:val="00F55570"/>
    <w:rsid w:val="00F568FD"/>
    <w:rsid w:val="00F57769"/>
    <w:rsid w:val="00F57A33"/>
    <w:rsid w:val="00F57B44"/>
    <w:rsid w:val="00F60454"/>
    <w:rsid w:val="00F6087D"/>
    <w:rsid w:val="00F61B40"/>
    <w:rsid w:val="00F621EE"/>
    <w:rsid w:val="00F62622"/>
    <w:rsid w:val="00F62D45"/>
    <w:rsid w:val="00F63646"/>
    <w:rsid w:val="00F6386F"/>
    <w:rsid w:val="00F641E5"/>
    <w:rsid w:val="00F64626"/>
    <w:rsid w:val="00F64786"/>
    <w:rsid w:val="00F64BCD"/>
    <w:rsid w:val="00F64D1B"/>
    <w:rsid w:val="00F64FBF"/>
    <w:rsid w:val="00F65EBA"/>
    <w:rsid w:val="00F6622D"/>
    <w:rsid w:val="00F668A9"/>
    <w:rsid w:val="00F67771"/>
    <w:rsid w:val="00F6785B"/>
    <w:rsid w:val="00F67F05"/>
    <w:rsid w:val="00F71014"/>
    <w:rsid w:val="00F7116C"/>
    <w:rsid w:val="00F716B8"/>
    <w:rsid w:val="00F7170E"/>
    <w:rsid w:val="00F72438"/>
    <w:rsid w:val="00F7243E"/>
    <w:rsid w:val="00F72623"/>
    <w:rsid w:val="00F72900"/>
    <w:rsid w:val="00F7303E"/>
    <w:rsid w:val="00F73978"/>
    <w:rsid w:val="00F73CB8"/>
    <w:rsid w:val="00F74BAE"/>
    <w:rsid w:val="00F7518C"/>
    <w:rsid w:val="00F7531B"/>
    <w:rsid w:val="00F7549A"/>
    <w:rsid w:val="00F758E1"/>
    <w:rsid w:val="00F75951"/>
    <w:rsid w:val="00F75CFE"/>
    <w:rsid w:val="00F76918"/>
    <w:rsid w:val="00F76E5C"/>
    <w:rsid w:val="00F76F31"/>
    <w:rsid w:val="00F7701B"/>
    <w:rsid w:val="00F7722C"/>
    <w:rsid w:val="00F772F3"/>
    <w:rsid w:val="00F77857"/>
    <w:rsid w:val="00F77D5C"/>
    <w:rsid w:val="00F80F5F"/>
    <w:rsid w:val="00F81466"/>
    <w:rsid w:val="00F8160A"/>
    <w:rsid w:val="00F81C2D"/>
    <w:rsid w:val="00F81DF0"/>
    <w:rsid w:val="00F82116"/>
    <w:rsid w:val="00F82E3D"/>
    <w:rsid w:val="00F82E65"/>
    <w:rsid w:val="00F832CD"/>
    <w:rsid w:val="00F846FD"/>
    <w:rsid w:val="00F8499C"/>
    <w:rsid w:val="00F84B73"/>
    <w:rsid w:val="00F857F8"/>
    <w:rsid w:val="00F85C8C"/>
    <w:rsid w:val="00F8652B"/>
    <w:rsid w:val="00F86AF6"/>
    <w:rsid w:val="00F86C22"/>
    <w:rsid w:val="00F86EAC"/>
    <w:rsid w:val="00F87062"/>
    <w:rsid w:val="00F87328"/>
    <w:rsid w:val="00F878AC"/>
    <w:rsid w:val="00F9006A"/>
    <w:rsid w:val="00F90D1C"/>
    <w:rsid w:val="00F91474"/>
    <w:rsid w:val="00F91D91"/>
    <w:rsid w:val="00F91F11"/>
    <w:rsid w:val="00F92298"/>
    <w:rsid w:val="00F92D14"/>
    <w:rsid w:val="00F92FC2"/>
    <w:rsid w:val="00F93CB3"/>
    <w:rsid w:val="00F93D02"/>
    <w:rsid w:val="00F93F18"/>
    <w:rsid w:val="00F94663"/>
    <w:rsid w:val="00F9521A"/>
    <w:rsid w:val="00F95252"/>
    <w:rsid w:val="00F95E78"/>
    <w:rsid w:val="00F9629B"/>
    <w:rsid w:val="00F964BA"/>
    <w:rsid w:val="00F96A14"/>
    <w:rsid w:val="00F96A52"/>
    <w:rsid w:val="00F96AB9"/>
    <w:rsid w:val="00F973C1"/>
    <w:rsid w:val="00F97651"/>
    <w:rsid w:val="00FA060E"/>
    <w:rsid w:val="00FA1499"/>
    <w:rsid w:val="00FA156E"/>
    <w:rsid w:val="00FA1D4F"/>
    <w:rsid w:val="00FA3F93"/>
    <w:rsid w:val="00FA42FF"/>
    <w:rsid w:val="00FA49C3"/>
    <w:rsid w:val="00FA50CD"/>
    <w:rsid w:val="00FA51DD"/>
    <w:rsid w:val="00FA51E2"/>
    <w:rsid w:val="00FA5419"/>
    <w:rsid w:val="00FA55DE"/>
    <w:rsid w:val="00FA5BB1"/>
    <w:rsid w:val="00FA60B8"/>
    <w:rsid w:val="00FA619B"/>
    <w:rsid w:val="00FA67CF"/>
    <w:rsid w:val="00FA7118"/>
    <w:rsid w:val="00FA7540"/>
    <w:rsid w:val="00FA76F6"/>
    <w:rsid w:val="00FA790D"/>
    <w:rsid w:val="00FA7B1D"/>
    <w:rsid w:val="00FA7BCB"/>
    <w:rsid w:val="00FA7C0B"/>
    <w:rsid w:val="00FB0036"/>
    <w:rsid w:val="00FB1118"/>
    <w:rsid w:val="00FB16E9"/>
    <w:rsid w:val="00FB27AF"/>
    <w:rsid w:val="00FB2C29"/>
    <w:rsid w:val="00FB34C6"/>
    <w:rsid w:val="00FB3DA0"/>
    <w:rsid w:val="00FB4516"/>
    <w:rsid w:val="00FB48B8"/>
    <w:rsid w:val="00FB4C07"/>
    <w:rsid w:val="00FB6D0C"/>
    <w:rsid w:val="00FB6E3C"/>
    <w:rsid w:val="00FB7270"/>
    <w:rsid w:val="00FB7936"/>
    <w:rsid w:val="00FB7B27"/>
    <w:rsid w:val="00FC01C7"/>
    <w:rsid w:val="00FC03DF"/>
    <w:rsid w:val="00FC07E5"/>
    <w:rsid w:val="00FC08E2"/>
    <w:rsid w:val="00FC1075"/>
    <w:rsid w:val="00FC1773"/>
    <w:rsid w:val="00FC1C9A"/>
    <w:rsid w:val="00FC3658"/>
    <w:rsid w:val="00FC3788"/>
    <w:rsid w:val="00FC399C"/>
    <w:rsid w:val="00FC3D16"/>
    <w:rsid w:val="00FC569F"/>
    <w:rsid w:val="00FC6376"/>
    <w:rsid w:val="00FC6661"/>
    <w:rsid w:val="00FC681E"/>
    <w:rsid w:val="00FC6D8B"/>
    <w:rsid w:val="00FC6F89"/>
    <w:rsid w:val="00FC71C2"/>
    <w:rsid w:val="00FC74EB"/>
    <w:rsid w:val="00FC7776"/>
    <w:rsid w:val="00FC7F5D"/>
    <w:rsid w:val="00FD0402"/>
    <w:rsid w:val="00FD05F0"/>
    <w:rsid w:val="00FD0AC7"/>
    <w:rsid w:val="00FD0CDA"/>
    <w:rsid w:val="00FD1447"/>
    <w:rsid w:val="00FD1C54"/>
    <w:rsid w:val="00FD2063"/>
    <w:rsid w:val="00FD3252"/>
    <w:rsid w:val="00FD3BB7"/>
    <w:rsid w:val="00FD406A"/>
    <w:rsid w:val="00FD5168"/>
    <w:rsid w:val="00FD5E95"/>
    <w:rsid w:val="00FE0657"/>
    <w:rsid w:val="00FE0CD1"/>
    <w:rsid w:val="00FE199E"/>
    <w:rsid w:val="00FE19E0"/>
    <w:rsid w:val="00FE2BB5"/>
    <w:rsid w:val="00FE424E"/>
    <w:rsid w:val="00FE483F"/>
    <w:rsid w:val="00FE53BB"/>
    <w:rsid w:val="00FE61ED"/>
    <w:rsid w:val="00FE6293"/>
    <w:rsid w:val="00FE63D0"/>
    <w:rsid w:val="00FE70F4"/>
    <w:rsid w:val="00FE7172"/>
    <w:rsid w:val="00FE76BD"/>
    <w:rsid w:val="00FE7AAF"/>
    <w:rsid w:val="00FE7BE7"/>
    <w:rsid w:val="00FE7D23"/>
    <w:rsid w:val="00FF0609"/>
    <w:rsid w:val="00FF0775"/>
    <w:rsid w:val="00FF0933"/>
    <w:rsid w:val="00FF13E6"/>
    <w:rsid w:val="00FF3322"/>
    <w:rsid w:val="00FF3BCA"/>
    <w:rsid w:val="00FF4610"/>
    <w:rsid w:val="00FF484C"/>
    <w:rsid w:val="00FF4B1D"/>
    <w:rsid w:val="00FF4F8E"/>
    <w:rsid w:val="00FF55E5"/>
    <w:rsid w:val="00FF5961"/>
    <w:rsid w:val="00FF5D90"/>
    <w:rsid w:val="00FF607B"/>
    <w:rsid w:val="00FF63E7"/>
    <w:rsid w:val="00FF65F1"/>
    <w:rsid w:val="00FF68F9"/>
    <w:rsid w:val="00FF6F30"/>
    <w:rsid w:val="00FF7501"/>
    <w:rsid w:val="00FF7796"/>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02D6442"/>
  <w15:docId w15:val="{951FEC5A-49FB-D747-96EF-70CA5504A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AU" w:eastAsia="en-US" w:bidi="ar-SA"/>
      </w:rPr>
    </w:rPrDefault>
    <w:pPrDefault/>
  </w:docDefaults>
  <w:latentStyles w:defLockedState="0" w:defUIPriority="99" w:defSemiHidden="0" w:defUnhideWhenUsed="0" w:defQFormat="0" w:count="377">
    <w:lsdException w:name="Normal" w:uiPriority="0" w:qFormat="1"/>
    <w:lsdException w:name="heading 1" w:uiPriority="1" w:qFormat="1"/>
    <w:lsdException w:name="heading 2" w:uiPriority="1" w:qFormat="1"/>
    <w:lsdException w:name="heading 3" w:uiPriority="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 w:qFormat="1"/>
    <w:lsdException w:name="List Bullet 3" w:semiHidden="1" w:uiPriority="1" w:qFormat="1"/>
    <w:lsdException w:name="List Bullet 4" w:semiHidden="1" w:unhideWhenUsed="1"/>
    <w:lsdException w:name="List Bullet 5" w:semiHidden="1" w:unhideWhenUsed="1"/>
    <w:lsdException w:name="List Number 2" w:uiPriority="2" w:qFormat="1"/>
    <w:lsdException w:name="List Number 3" w:semiHidden="1" w:uiPriority="2"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56498"/>
    <w:pPr>
      <w:spacing w:after="142" w:line="250" w:lineRule="atLeast"/>
    </w:pPr>
    <w:rPr>
      <w:rFonts w:asciiTheme="minorHAnsi" w:hAnsiTheme="minorHAnsi"/>
      <w:color w:val="000000" w:themeColor="text1"/>
      <w:sz w:val="19"/>
    </w:rPr>
  </w:style>
  <w:style w:type="paragraph" w:styleId="Heading1">
    <w:name w:val="heading 1"/>
    <w:basedOn w:val="Normal"/>
    <w:next w:val="Normal"/>
    <w:link w:val="Heading1Char"/>
    <w:uiPriority w:val="1"/>
    <w:qFormat/>
    <w:rsid w:val="00D17344"/>
    <w:pPr>
      <w:keepNext/>
      <w:keepLines/>
      <w:spacing w:before="360" w:line="320" w:lineRule="atLeast"/>
      <w:outlineLvl w:val="0"/>
    </w:pPr>
    <w:rPr>
      <w:rFonts w:asciiTheme="majorHAnsi" w:eastAsiaTheme="majorEastAsia" w:hAnsiTheme="majorHAnsi" w:cstheme="majorBidi"/>
      <w:bCs/>
      <w:color w:val="41631F" w:themeColor="background1" w:themeShade="80"/>
      <w:sz w:val="28"/>
      <w:szCs w:val="28"/>
    </w:rPr>
  </w:style>
  <w:style w:type="paragraph" w:styleId="Heading2">
    <w:name w:val="heading 2"/>
    <w:basedOn w:val="Normal"/>
    <w:next w:val="Normal"/>
    <w:link w:val="Heading2Char"/>
    <w:uiPriority w:val="1"/>
    <w:qFormat/>
    <w:rsid w:val="006F6B9C"/>
    <w:pPr>
      <w:keepNext/>
      <w:keepLines/>
      <w:spacing w:before="230" w:after="28" w:line="280" w:lineRule="atLeast"/>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1"/>
    <w:qFormat/>
    <w:rsid w:val="00EE6034"/>
    <w:pPr>
      <w:keepNext/>
      <w:keepLines/>
      <w:spacing w:before="142"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AD2263"/>
    <w:pPr>
      <w:keepNext/>
      <w:keepLines/>
      <w:spacing w:after="14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unhideWhenUsed/>
    <w:qFormat/>
    <w:rsid w:val="00AD2263"/>
    <w:pPr>
      <w:keepNext/>
      <w:keepLines/>
      <w:spacing w:before="200" w:after="0"/>
      <w:outlineLvl w:val="4"/>
    </w:pPr>
    <w:rPr>
      <w:rFonts w:asciiTheme="majorHAnsi" w:eastAsiaTheme="majorEastAsia" w:hAnsiTheme="majorHAnsi" w:cstheme="majorBidi"/>
      <w:color w:val="40621F" w:themeColor="accent1" w:themeShade="7F"/>
    </w:rPr>
  </w:style>
  <w:style w:type="paragraph" w:styleId="Heading6">
    <w:name w:val="heading 6"/>
    <w:basedOn w:val="Normal"/>
    <w:next w:val="Normal"/>
    <w:link w:val="Heading6Char"/>
    <w:uiPriority w:val="9"/>
    <w:semiHidden/>
    <w:unhideWhenUsed/>
    <w:qFormat/>
    <w:rsid w:val="00AD2263"/>
    <w:pPr>
      <w:keepNext/>
      <w:keepLines/>
      <w:spacing w:before="200" w:after="0"/>
      <w:outlineLvl w:val="5"/>
    </w:pPr>
    <w:rPr>
      <w:rFonts w:asciiTheme="majorHAnsi" w:eastAsiaTheme="majorEastAsia" w:hAnsiTheme="majorHAnsi" w:cstheme="majorBidi"/>
      <w:i/>
      <w:iCs/>
      <w:color w:val="40621F" w:themeColor="accent1" w:themeShade="7F"/>
    </w:rPr>
  </w:style>
  <w:style w:type="paragraph" w:styleId="Heading7">
    <w:name w:val="heading 7"/>
    <w:basedOn w:val="Normal"/>
    <w:next w:val="Normal"/>
    <w:link w:val="Heading7Char"/>
    <w:uiPriority w:val="9"/>
    <w:semiHidden/>
    <w:unhideWhenUsed/>
    <w:qFormat/>
    <w:rsid w:val="00AD226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D2263"/>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AD2263"/>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17344"/>
    <w:rPr>
      <w:rFonts w:asciiTheme="majorHAnsi" w:eastAsiaTheme="majorEastAsia" w:hAnsiTheme="majorHAnsi" w:cstheme="majorBidi"/>
      <w:bCs/>
      <w:color w:val="41631F" w:themeColor="background1" w:themeShade="80"/>
      <w:sz w:val="28"/>
      <w:szCs w:val="28"/>
    </w:rPr>
  </w:style>
  <w:style w:type="character" w:customStyle="1" w:styleId="Heading2Char">
    <w:name w:val="Heading 2 Char"/>
    <w:basedOn w:val="DefaultParagraphFont"/>
    <w:link w:val="Heading2"/>
    <w:uiPriority w:val="1"/>
    <w:rsid w:val="002211F4"/>
    <w:rPr>
      <w:rFonts w:asciiTheme="majorHAnsi" w:eastAsiaTheme="majorEastAsia" w:hAnsiTheme="majorHAnsi" w:cstheme="majorBidi"/>
      <w:b/>
      <w:bCs/>
      <w:color w:val="000000" w:themeColor="text1"/>
      <w:sz w:val="24"/>
      <w:szCs w:val="26"/>
    </w:rPr>
  </w:style>
  <w:style w:type="character" w:customStyle="1" w:styleId="Heading3Char">
    <w:name w:val="Heading 3 Char"/>
    <w:basedOn w:val="DefaultParagraphFont"/>
    <w:link w:val="Heading3"/>
    <w:uiPriority w:val="1"/>
    <w:rsid w:val="00EE6034"/>
    <w:rPr>
      <w:rFonts w:asciiTheme="majorHAnsi" w:eastAsiaTheme="majorEastAsia" w:hAnsiTheme="majorHAnsi" w:cstheme="majorBidi"/>
      <w:b/>
      <w:bCs/>
      <w:color w:val="000000" w:themeColor="text1"/>
      <w:sz w:val="19"/>
    </w:rPr>
  </w:style>
  <w:style w:type="paragraph" w:styleId="FootnoteText">
    <w:name w:val="footnote text"/>
    <w:aliases w:val="Fußnote"/>
    <w:basedOn w:val="Normal"/>
    <w:link w:val="FootnoteTextChar"/>
    <w:rsid w:val="00D12825"/>
    <w:pPr>
      <w:tabs>
        <w:tab w:val="left" w:pos="113"/>
      </w:tabs>
      <w:spacing w:after="40" w:line="180" w:lineRule="atLeast"/>
      <w:ind w:left="96" w:hanging="96"/>
      <w:contextualSpacing/>
    </w:pPr>
    <w:rPr>
      <w:sz w:val="15"/>
    </w:rPr>
  </w:style>
  <w:style w:type="character" w:customStyle="1" w:styleId="FootnoteTextChar">
    <w:name w:val="Footnote Text Char"/>
    <w:aliases w:val="Fußnote Char"/>
    <w:basedOn w:val="DefaultParagraphFont"/>
    <w:link w:val="FootnoteText"/>
    <w:rsid w:val="00D12825"/>
    <w:rPr>
      <w:rFonts w:asciiTheme="minorHAnsi" w:hAnsiTheme="minorHAnsi"/>
      <w:color w:val="000000" w:themeColor="text1"/>
      <w:sz w:val="15"/>
    </w:rPr>
  </w:style>
  <w:style w:type="character" w:styleId="FootnoteReference">
    <w:name w:val="footnote reference"/>
    <w:basedOn w:val="DefaultParagraphFont"/>
    <w:rsid w:val="00DD459E"/>
    <w:rPr>
      <w:rFonts w:asciiTheme="minorHAnsi" w:hAnsiTheme="minorHAnsi"/>
      <w:sz w:val="14"/>
      <w:vertAlign w:val="superscript"/>
    </w:rPr>
  </w:style>
  <w:style w:type="numbering" w:customStyle="1" w:styleId="Bullets">
    <w:name w:val="Bullets"/>
    <w:uiPriority w:val="99"/>
    <w:rsid w:val="00D12825"/>
    <w:pPr>
      <w:numPr>
        <w:numId w:val="5"/>
      </w:numPr>
    </w:pPr>
  </w:style>
  <w:style w:type="paragraph" w:customStyle="1" w:styleId="Heading1Numbered">
    <w:name w:val="Heading 1 Numbered"/>
    <w:basedOn w:val="Heading1"/>
    <w:next w:val="Normal"/>
    <w:qFormat/>
    <w:rsid w:val="00C15154"/>
    <w:pPr>
      <w:numPr>
        <w:ilvl w:val="1"/>
        <w:numId w:val="13"/>
      </w:numPr>
    </w:pPr>
  </w:style>
  <w:style w:type="paragraph" w:styleId="ListBullet">
    <w:name w:val="List Bullet"/>
    <w:basedOn w:val="Normal"/>
    <w:qFormat/>
    <w:rsid w:val="00D12825"/>
    <w:pPr>
      <w:numPr>
        <w:numId w:val="11"/>
      </w:numPr>
      <w:contextualSpacing/>
    </w:pPr>
  </w:style>
  <w:style w:type="paragraph" w:styleId="ListBullet2">
    <w:name w:val="List Bullet 2"/>
    <w:basedOn w:val="Normal"/>
    <w:uiPriority w:val="1"/>
    <w:qFormat/>
    <w:rsid w:val="00D12825"/>
    <w:pPr>
      <w:numPr>
        <w:ilvl w:val="1"/>
        <w:numId w:val="11"/>
      </w:numPr>
      <w:contextualSpacing/>
    </w:pPr>
  </w:style>
  <w:style w:type="paragraph" w:customStyle="1" w:styleId="Heading2Numbered">
    <w:name w:val="Heading 2 Numbered"/>
    <w:basedOn w:val="Heading2"/>
    <w:next w:val="Normal"/>
    <w:qFormat/>
    <w:rsid w:val="00CC389F"/>
    <w:pPr>
      <w:numPr>
        <w:ilvl w:val="2"/>
        <w:numId w:val="13"/>
      </w:numPr>
    </w:pPr>
  </w:style>
  <w:style w:type="paragraph" w:customStyle="1" w:styleId="Heading3Numbered">
    <w:name w:val="Heading 3 Numbered"/>
    <w:basedOn w:val="Heading3"/>
    <w:next w:val="Normal"/>
    <w:qFormat/>
    <w:rsid w:val="00CC389F"/>
    <w:pPr>
      <w:numPr>
        <w:ilvl w:val="3"/>
        <w:numId w:val="13"/>
      </w:numPr>
    </w:pPr>
  </w:style>
  <w:style w:type="numbering" w:customStyle="1" w:styleId="NumberedHeadings">
    <w:name w:val="Numbered Headings"/>
    <w:uiPriority w:val="99"/>
    <w:rsid w:val="00CC389F"/>
    <w:pPr>
      <w:numPr>
        <w:numId w:val="6"/>
      </w:numPr>
    </w:pPr>
  </w:style>
  <w:style w:type="numbering" w:customStyle="1" w:styleId="ListNumbers">
    <w:name w:val="List Numbers"/>
    <w:uiPriority w:val="99"/>
    <w:rsid w:val="00B11D27"/>
    <w:pPr>
      <w:numPr>
        <w:numId w:val="7"/>
      </w:numPr>
    </w:pPr>
  </w:style>
  <w:style w:type="paragraph" w:styleId="ListNumber">
    <w:name w:val="List Number"/>
    <w:basedOn w:val="Normal"/>
    <w:uiPriority w:val="2"/>
    <w:qFormat/>
    <w:rsid w:val="0099784A"/>
    <w:pPr>
      <w:numPr>
        <w:numId w:val="10"/>
      </w:numPr>
      <w:contextualSpacing/>
    </w:pPr>
  </w:style>
  <w:style w:type="paragraph" w:styleId="ListNumber2">
    <w:name w:val="List Number 2"/>
    <w:basedOn w:val="Normal"/>
    <w:uiPriority w:val="2"/>
    <w:qFormat/>
    <w:rsid w:val="0099784A"/>
    <w:pPr>
      <w:numPr>
        <w:ilvl w:val="1"/>
        <w:numId w:val="10"/>
      </w:numPr>
      <w:contextualSpacing/>
    </w:pPr>
  </w:style>
  <w:style w:type="paragraph" w:styleId="Header">
    <w:name w:val="header"/>
    <w:basedOn w:val="Normal"/>
    <w:link w:val="HeaderChar"/>
    <w:uiPriority w:val="99"/>
    <w:semiHidden/>
    <w:rsid w:val="00AD2263"/>
    <w:pPr>
      <w:spacing w:after="0" w:line="240" w:lineRule="auto"/>
    </w:pPr>
    <w:rPr>
      <w:sz w:val="14"/>
    </w:rPr>
  </w:style>
  <w:style w:type="character" w:customStyle="1" w:styleId="HeaderChar">
    <w:name w:val="Header Char"/>
    <w:basedOn w:val="DefaultParagraphFont"/>
    <w:link w:val="Header"/>
    <w:uiPriority w:val="99"/>
    <w:semiHidden/>
    <w:rsid w:val="0099784A"/>
    <w:rPr>
      <w:rFonts w:asciiTheme="minorHAnsi" w:hAnsiTheme="minorHAnsi"/>
      <w:color w:val="000000" w:themeColor="text1"/>
      <w:sz w:val="14"/>
    </w:rPr>
  </w:style>
  <w:style w:type="paragraph" w:styleId="Footer">
    <w:name w:val="footer"/>
    <w:basedOn w:val="Normal"/>
    <w:link w:val="FooterChar"/>
    <w:uiPriority w:val="99"/>
    <w:semiHidden/>
    <w:rsid w:val="00807D31"/>
    <w:pPr>
      <w:spacing w:after="0" w:line="240" w:lineRule="auto"/>
    </w:pPr>
    <w:rPr>
      <w:sz w:val="14"/>
    </w:rPr>
  </w:style>
  <w:style w:type="character" w:customStyle="1" w:styleId="FooterChar">
    <w:name w:val="Footer Char"/>
    <w:basedOn w:val="DefaultParagraphFont"/>
    <w:link w:val="Footer"/>
    <w:uiPriority w:val="99"/>
    <w:semiHidden/>
    <w:rsid w:val="00807D31"/>
    <w:rPr>
      <w:rFonts w:asciiTheme="minorHAnsi" w:hAnsiTheme="minorHAnsi"/>
      <w:color w:val="000000" w:themeColor="text1"/>
      <w:sz w:val="14"/>
    </w:rPr>
  </w:style>
  <w:style w:type="paragraph" w:styleId="BalloonText">
    <w:name w:val="Balloon Text"/>
    <w:basedOn w:val="Normal"/>
    <w:link w:val="BalloonTextChar"/>
    <w:uiPriority w:val="99"/>
    <w:semiHidden/>
    <w:unhideWhenUsed/>
    <w:rsid w:val="00AD2263"/>
    <w:rPr>
      <w:rFonts w:ascii="Tahoma" w:hAnsi="Tahoma" w:cs="Tahoma"/>
      <w:sz w:val="16"/>
      <w:szCs w:val="16"/>
    </w:rPr>
  </w:style>
  <w:style w:type="character" w:customStyle="1" w:styleId="BalloonTextChar">
    <w:name w:val="Balloon Text Char"/>
    <w:basedOn w:val="DefaultParagraphFont"/>
    <w:link w:val="BalloonText"/>
    <w:uiPriority w:val="99"/>
    <w:semiHidden/>
    <w:rsid w:val="00AD2263"/>
    <w:rPr>
      <w:rFonts w:ascii="Tahoma" w:hAnsi="Tahoma" w:cs="Tahoma"/>
      <w:color w:val="FFFFFF" w:themeColor="background2"/>
      <w:sz w:val="16"/>
      <w:szCs w:val="16"/>
    </w:rPr>
  </w:style>
  <w:style w:type="table" w:styleId="TableGrid">
    <w:name w:val="Table Grid"/>
    <w:basedOn w:val="TableNormal"/>
    <w:uiPriority w:val="59"/>
    <w:rsid w:val="00AD2263"/>
    <w:rPr>
      <w:rFonts w:ascii="Arial" w:hAnsi="Arial"/>
      <w:sz w:val="18"/>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style>
  <w:style w:type="character" w:customStyle="1" w:styleId="Heading4Char">
    <w:name w:val="Heading 4 Char"/>
    <w:basedOn w:val="DefaultParagraphFont"/>
    <w:link w:val="Heading4"/>
    <w:uiPriority w:val="9"/>
    <w:semiHidden/>
    <w:rsid w:val="0099784A"/>
    <w:rPr>
      <w:rFonts w:asciiTheme="majorHAnsi" w:eastAsiaTheme="majorEastAsia" w:hAnsiTheme="majorHAnsi" w:cstheme="majorBidi"/>
      <w:b/>
      <w:bCs/>
      <w:iCs/>
      <w:color w:val="000000" w:themeColor="text1"/>
      <w:sz w:val="18"/>
    </w:rPr>
  </w:style>
  <w:style w:type="paragraph" w:customStyle="1" w:styleId="Heading4Numbered">
    <w:name w:val="Heading 4 Numbered"/>
    <w:basedOn w:val="Heading4"/>
    <w:next w:val="Normal"/>
    <w:semiHidden/>
    <w:qFormat/>
    <w:rsid w:val="00F07894"/>
  </w:style>
  <w:style w:type="paragraph" w:styleId="TOC1">
    <w:name w:val="toc 1"/>
    <w:basedOn w:val="Normal"/>
    <w:next w:val="Normal"/>
    <w:uiPriority w:val="39"/>
    <w:unhideWhenUsed/>
    <w:rsid w:val="00841B40"/>
    <w:pPr>
      <w:pBdr>
        <w:top w:val="single" w:sz="8" w:space="5" w:color="82C341" w:themeColor="background1"/>
      </w:pBdr>
      <w:tabs>
        <w:tab w:val="left" w:pos="567"/>
        <w:tab w:val="right" w:pos="7825"/>
      </w:tabs>
      <w:spacing w:before="150" w:after="57"/>
      <w:ind w:hanging="567"/>
    </w:pPr>
    <w:rPr>
      <w:rFonts w:asciiTheme="majorHAnsi" w:hAnsiTheme="majorHAnsi"/>
      <w:b/>
    </w:rPr>
  </w:style>
  <w:style w:type="paragraph" w:styleId="TOC2">
    <w:name w:val="toc 2"/>
    <w:basedOn w:val="Normal"/>
    <w:next w:val="Normal"/>
    <w:uiPriority w:val="39"/>
    <w:unhideWhenUsed/>
    <w:rsid w:val="00841B40"/>
    <w:pPr>
      <w:tabs>
        <w:tab w:val="left" w:pos="567"/>
        <w:tab w:val="right" w:pos="7825"/>
      </w:tabs>
      <w:spacing w:after="28"/>
      <w:ind w:hanging="567"/>
    </w:pPr>
    <w:rPr>
      <w:rFonts w:asciiTheme="majorHAnsi" w:hAnsiTheme="majorHAnsi"/>
      <w:color w:val="231F20"/>
    </w:rPr>
  </w:style>
  <w:style w:type="paragraph" w:customStyle="1" w:styleId="TableHeading">
    <w:name w:val="Table Heading"/>
    <w:basedOn w:val="Normal"/>
    <w:qFormat/>
    <w:rsid w:val="00100E1F"/>
    <w:pPr>
      <w:spacing w:before="80" w:after="80" w:line="220" w:lineRule="atLeast"/>
    </w:pPr>
    <w:rPr>
      <w:rFonts w:ascii="Arial" w:hAnsi="Arial"/>
      <w:b/>
      <w:bCs/>
      <w:sz w:val="17"/>
    </w:rPr>
  </w:style>
  <w:style w:type="paragraph" w:customStyle="1" w:styleId="TableText">
    <w:name w:val="Table Text"/>
    <w:basedOn w:val="TableHeading"/>
    <w:qFormat/>
    <w:rsid w:val="00CA6D60"/>
    <w:pPr>
      <w:spacing w:before="70" w:after="70"/>
    </w:pPr>
    <w:rPr>
      <w:rFonts w:asciiTheme="minorHAnsi" w:hAnsiTheme="minorHAnsi"/>
      <w:b w:val="0"/>
    </w:rPr>
  </w:style>
  <w:style w:type="table" w:styleId="LightList">
    <w:name w:val="Light List"/>
    <w:basedOn w:val="TableNormal"/>
    <w:uiPriority w:val="61"/>
    <w:rsid w:val="00AD2263"/>
    <w:rPr>
      <w:rFonts w:ascii="Arial" w:hAnsi="Arial"/>
      <w:sz w:val="18"/>
    </w:rPr>
    <w:tblPr>
      <w:tblStyleRowBandSize w:val="1"/>
      <w:tblStyleColBandSize w:val="1"/>
      <w:tblInd w:w="85"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D2263"/>
    <w:rPr>
      <w:rFonts w:ascii="Arial" w:hAnsi="Arial"/>
      <w:sz w:val="18"/>
    </w:rPr>
    <w:tblPr>
      <w:tblStyleRowBandSize w:val="1"/>
      <w:tblStyleColBandSize w:val="1"/>
      <w:tblInd w:w="85" w:type="dxa"/>
      <w:tblBorders>
        <w:top w:val="single" w:sz="8" w:space="0" w:color="82C341" w:themeColor="accent1"/>
        <w:left w:val="single" w:sz="8" w:space="0" w:color="82C341" w:themeColor="accent1"/>
        <w:bottom w:val="single" w:sz="8" w:space="0" w:color="82C341" w:themeColor="accent1"/>
        <w:right w:val="single" w:sz="8" w:space="0" w:color="82C341" w:themeColor="accent1"/>
      </w:tblBorders>
      <w:tblCellMar>
        <w:top w:w="85" w:type="dxa"/>
        <w:left w:w="85" w:type="dxa"/>
        <w:bottom w:w="85" w:type="dxa"/>
        <w:right w:w="85" w:type="dxa"/>
      </w:tblCellMar>
    </w:tblPr>
    <w:tblStylePr w:type="firstRow">
      <w:pPr>
        <w:spacing w:before="0" w:after="0" w:line="240" w:lineRule="auto"/>
      </w:pPr>
      <w:rPr>
        <w:b/>
        <w:bCs/>
        <w:color w:val="000000" w:themeColor="text1"/>
      </w:rPr>
      <w:tblPr/>
      <w:tcPr>
        <w:shd w:val="clear" w:color="auto" w:fill="82C341" w:themeFill="accent1"/>
      </w:tcPr>
    </w:tblStylePr>
    <w:tblStylePr w:type="lastRow">
      <w:pPr>
        <w:spacing w:before="0" w:after="0" w:line="240" w:lineRule="auto"/>
      </w:pPr>
      <w:rPr>
        <w:b/>
        <w:bCs/>
      </w:rPr>
      <w:tblPr/>
      <w:tcPr>
        <w:tcBorders>
          <w:top w:val="double" w:sz="6" w:space="0" w:color="82C341" w:themeColor="accent1"/>
          <w:left w:val="single" w:sz="8" w:space="0" w:color="82C341" w:themeColor="accent1"/>
          <w:bottom w:val="single" w:sz="8" w:space="0" w:color="82C341" w:themeColor="accent1"/>
          <w:right w:val="single" w:sz="8" w:space="0" w:color="82C341" w:themeColor="accent1"/>
        </w:tcBorders>
      </w:tcPr>
    </w:tblStylePr>
    <w:tblStylePr w:type="firstCol">
      <w:rPr>
        <w:b/>
        <w:bCs/>
      </w:rPr>
    </w:tblStylePr>
    <w:tblStylePr w:type="lastCol">
      <w:rPr>
        <w:b/>
        <w:bCs/>
      </w:rPr>
    </w:tblStylePr>
    <w:tblStylePr w:type="band1Vert">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tblStylePr w:type="band1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style>
  <w:style w:type="table" w:styleId="LightList-Accent2">
    <w:name w:val="Light List Accent 2"/>
    <w:basedOn w:val="TableNormal"/>
    <w:uiPriority w:val="61"/>
    <w:rsid w:val="00AD2263"/>
    <w:rPr>
      <w:rFonts w:ascii="Arial" w:hAnsi="Arial"/>
      <w:sz w:val="18"/>
    </w:rPr>
    <w:tblPr>
      <w:tblStyleRowBandSize w:val="1"/>
      <w:tblStyleColBandSize w:val="1"/>
      <w:tblInd w:w="85" w:type="dxa"/>
      <w:tblBorders>
        <w:top w:val="single" w:sz="8" w:space="0" w:color="FFFFFF" w:themeColor="background2" w:themeTint="BF"/>
        <w:left w:val="single" w:sz="8" w:space="0" w:color="FFFFFF" w:themeColor="background2" w:themeTint="BF"/>
        <w:bottom w:val="single" w:sz="8" w:space="0" w:color="FFFFFF" w:themeColor="background2" w:themeTint="BF"/>
        <w:right w:val="single" w:sz="8" w:space="0" w:color="FFFFFF" w:themeColor="background2" w:themeTint="BF"/>
        <w:insideH w:val="single" w:sz="8" w:space="0" w:color="FFFFFF" w:themeColor="background2" w:themeTint="BF"/>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FFFFFF" w:themeFill="background2" w:themeFillTint="BF"/>
      </w:tcPr>
    </w:tblStylePr>
    <w:tblStylePr w:type="lastRow">
      <w:pPr>
        <w:spacing w:before="0" w:after="0" w:line="240" w:lineRule="auto"/>
      </w:pPr>
      <w:rPr>
        <w:b/>
        <w:bCs/>
      </w:rPr>
      <w:tblPr/>
      <w:tcPr>
        <w:tcBorders>
          <w:top w:val="double" w:sz="6" w:space="0" w:color="000000" w:themeColor="accent2"/>
          <w:left w:val="single" w:sz="8" w:space="0" w:color="000000" w:themeColor="accent2"/>
          <w:bottom w:val="single" w:sz="8" w:space="0" w:color="000000" w:themeColor="accent2"/>
          <w:right w:val="single" w:sz="8" w:space="0" w:color="000000" w:themeColor="accent2"/>
        </w:tcBorders>
      </w:tcPr>
    </w:tblStylePr>
    <w:tblStylePr w:type="firstCol">
      <w:rPr>
        <w:b/>
        <w:bCs/>
      </w:rPr>
    </w:tblStylePr>
    <w:tblStylePr w:type="lastCol">
      <w:rPr>
        <w:b/>
        <w:bCs/>
      </w:rPr>
    </w:tblStylePr>
    <w:tblStylePr w:type="band1Vert">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tblStylePr w:type="band1Horz">
      <w:tblPr/>
      <w:tcPr>
        <w:tcBorders>
          <w:top w:val="single" w:sz="8" w:space="0" w:color="FFFFFF" w:themeColor="background2" w:themeTint="BF"/>
          <w:left w:val="single" w:sz="8" w:space="0" w:color="FFFFFF" w:themeColor="background2" w:themeTint="BF"/>
          <w:bottom w:val="single" w:sz="8" w:space="0" w:color="FFFFFF" w:themeColor="background2" w:themeTint="BF"/>
          <w:right w:val="single" w:sz="8" w:space="0" w:color="FFFFFF" w:themeColor="background2" w:themeTint="BF"/>
          <w:insideH w:val="nil"/>
          <w:insideV w:val="nil"/>
          <w:tl2br w:val="nil"/>
          <w:tr2bl w:val="nil"/>
        </w:tcBorders>
      </w:tcPr>
    </w:tblStylePr>
  </w:style>
  <w:style w:type="table" w:styleId="LightList-Accent3">
    <w:name w:val="Light List Accent 3"/>
    <w:basedOn w:val="TableNormal"/>
    <w:uiPriority w:val="61"/>
    <w:rsid w:val="00AD2263"/>
    <w:rPr>
      <w:rFonts w:ascii="Arial" w:hAnsi="Arial"/>
      <w:sz w:val="18"/>
    </w:rPr>
    <w:tblPr>
      <w:tblStyleRowBandSize w:val="1"/>
      <w:tblStyleColBandSize w:val="1"/>
      <w:tblInd w:w="85" w:type="dxa"/>
      <w:tblBorders>
        <w:top w:val="single" w:sz="8" w:space="0" w:color="BCBEC0" w:themeColor="accent3"/>
        <w:left w:val="single" w:sz="8" w:space="0" w:color="BCBEC0" w:themeColor="accent3"/>
        <w:bottom w:val="single" w:sz="8" w:space="0" w:color="BCBEC0" w:themeColor="accent3"/>
        <w:right w:val="single" w:sz="8" w:space="0" w:color="BCBEC0" w:themeColor="accent3"/>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BCBEC0" w:themeFill="accent3"/>
      </w:tcPr>
    </w:tblStylePr>
    <w:tblStylePr w:type="lastRow">
      <w:pPr>
        <w:spacing w:before="0" w:after="0" w:line="240" w:lineRule="auto"/>
      </w:pPr>
      <w:rPr>
        <w:b/>
        <w:bCs/>
      </w:rPr>
      <w:tblPr/>
      <w:tcPr>
        <w:tcBorders>
          <w:top w:val="double" w:sz="6" w:space="0" w:color="BCBEC0" w:themeColor="accent3"/>
          <w:left w:val="single" w:sz="8" w:space="0" w:color="BCBEC0" w:themeColor="accent3"/>
          <w:bottom w:val="single" w:sz="8" w:space="0" w:color="BCBEC0" w:themeColor="accent3"/>
          <w:right w:val="single" w:sz="8" w:space="0" w:color="BCBEC0" w:themeColor="accent3"/>
        </w:tcBorders>
      </w:tcPr>
    </w:tblStylePr>
    <w:tblStylePr w:type="firstCol">
      <w:rPr>
        <w:b/>
        <w:bCs/>
      </w:rPr>
    </w:tblStylePr>
    <w:tblStylePr w:type="lastCol">
      <w:rPr>
        <w:b/>
        <w:bCs/>
      </w:rPr>
    </w:tblStylePr>
    <w:tblStylePr w:type="band1Vert">
      <w:tblPr/>
      <w:tcPr>
        <w:tcBorders>
          <w:top w:val="single" w:sz="8" w:space="0" w:color="BCBEC0" w:themeColor="accent3"/>
          <w:left w:val="single" w:sz="8" w:space="0" w:color="BCBEC0" w:themeColor="accent3"/>
          <w:bottom w:val="single" w:sz="8" w:space="0" w:color="BCBEC0" w:themeColor="accent3"/>
          <w:right w:val="single" w:sz="8" w:space="0" w:color="BCBEC0" w:themeColor="accent3"/>
        </w:tcBorders>
      </w:tcPr>
    </w:tblStylePr>
    <w:tblStylePr w:type="band1Horz">
      <w:tblPr/>
      <w:tcPr>
        <w:tcBorders>
          <w:top w:val="single" w:sz="8" w:space="0" w:color="BCBEC0" w:themeColor="accent3"/>
          <w:left w:val="single" w:sz="8" w:space="0" w:color="BCBEC0" w:themeColor="accent3"/>
          <w:bottom w:val="single" w:sz="8" w:space="0" w:color="BCBEC0" w:themeColor="accent3"/>
          <w:right w:val="single" w:sz="8" w:space="0" w:color="BCBEC0" w:themeColor="accent3"/>
        </w:tcBorders>
      </w:tcPr>
    </w:tblStylePr>
  </w:style>
  <w:style w:type="table" w:styleId="LightList-Accent4">
    <w:name w:val="Light List Accent 4"/>
    <w:basedOn w:val="TableNormal"/>
    <w:uiPriority w:val="61"/>
    <w:rsid w:val="00AD2263"/>
    <w:rPr>
      <w:rFonts w:ascii="Arial" w:hAnsi="Arial"/>
      <w:sz w:val="18"/>
    </w:rPr>
    <w:tblPr>
      <w:tblStyleRowBandSize w:val="1"/>
      <w:tblStyleColBandSize w:val="1"/>
      <w:tblInd w:w="85" w:type="dxa"/>
      <w:tblBorders>
        <w:top w:val="single" w:sz="8" w:space="0" w:color="6AA336" w:themeColor="accent4"/>
        <w:left w:val="single" w:sz="8" w:space="0" w:color="6AA336" w:themeColor="accent4"/>
        <w:bottom w:val="single" w:sz="8" w:space="0" w:color="6AA336" w:themeColor="accent4"/>
        <w:right w:val="single" w:sz="8" w:space="0" w:color="6AA336" w:themeColor="accent4"/>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6AA336" w:themeFill="accent4"/>
      </w:tcPr>
    </w:tblStylePr>
    <w:tblStylePr w:type="lastRow">
      <w:pPr>
        <w:spacing w:before="0" w:after="0" w:line="240" w:lineRule="auto"/>
      </w:pPr>
      <w:rPr>
        <w:b/>
        <w:bCs/>
      </w:rPr>
      <w:tblPr/>
      <w:tcPr>
        <w:tcBorders>
          <w:top w:val="double" w:sz="6" w:space="0" w:color="6AA336" w:themeColor="accent4"/>
          <w:left w:val="single" w:sz="8" w:space="0" w:color="6AA336" w:themeColor="accent4"/>
          <w:bottom w:val="single" w:sz="8" w:space="0" w:color="6AA336" w:themeColor="accent4"/>
          <w:right w:val="single" w:sz="8" w:space="0" w:color="6AA336" w:themeColor="accent4"/>
        </w:tcBorders>
      </w:tcPr>
    </w:tblStylePr>
    <w:tblStylePr w:type="firstCol">
      <w:rPr>
        <w:b/>
        <w:bCs/>
      </w:rPr>
    </w:tblStylePr>
    <w:tblStylePr w:type="lastCol">
      <w:rPr>
        <w:b/>
        <w:bCs/>
      </w:rPr>
    </w:tblStylePr>
    <w:tblStylePr w:type="band1Vert">
      <w:tblPr/>
      <w:tcPr>
        <w:tcBorders>
          <w:top w:val="single" w:sz="8" w:space="0" w:color="6AA336" w:themeColor="accent4"/>
          <w:left w:val="single" w:sz="8" w:space="0" w:color="6AA336" w:themeColor="accent4"/>
          <w:bottom w:val="single" w:sz="8" w:space="0" w:color="6AA336" w:themeColor="accent4"/>
          <w:right w:val="single" w:sz="8" w:space="0" w:color="6AA336" w:themeColor="accent4"/>
        </w:tcBorders>
      </w:tcPr>
    </w:tblStylePr>
    <w:tblStylePr w:type="band1Horz">
      <w:tblPr/>
      <w:tcPr>
        <w:tcBorders>
          <w:top w:val="single" w:sz="8" w:space="0" w:color="6AA336" w:themeColor="accent4"/>
          <w:left w:val="single" w:sz="8" w:space="0" w:color="6AA336" w:themeColor="accent4"/>
          <w:bottom w:val="single" w:sz="8" w:space="0" w:color="6AA336" w:themeColor="accent4"/>
          <w:right w:val="single" w:sz="8" w:space="0" w:color="6AA336" w:themeColor="accent4"/>
        </w:tcBorders>
      </w:tcPr>
    </w:tblStylePr>
  </w:style>
  <w:style w:type="table" w:styleId="LightList-Accent5">
    <w:name w:val="Light List Accent 5"/>
    <w:basedOn w:val="TableNormal"/>
    <w:uiPriority w:val="61"/>
    <w:rsid w:val="00AD2263"/>
    <w:rPr>
      <w:rFonts w:ascii="Arial" w:hAnsi="Arial"/>
      <w:sz w:val="18"/>
    </w:rPr>
    <w:tblPr>
      <w:tblStyleRowBandSize w:val="1"/>
      <w:tblStyleColBandSize w:val="1"/>
      <w:tblInd w:w="85" w:type="dxa"/>
      <w:tblBorders>
        <w:top w:val="single" w:sz="8" w:space="0" w:color="A7D278" w:themeColor="accent5"/>
        <w:left w:val="single" w:sz="8" w:space="0" w:color="A7D278" w:themeColor="accent5"/>
        <w:bottom w:val="single" w:sz="8" w:space="0" w:color="A7D278" w:themeColor="accent5"/>
        <w:right w:val="single" w:sz="8" w:space="0" w:color="A7D278" w:themeColor="accent5"/>
      </w:tblBorders>
      <w:tblCellMar>
        <w:top w:w="85" w:type="dxa"/>
        <w:left w:w="85" w:type="dxa"/>
        <w:bottom w:w="85" w:type="dxa"/>
        <w:right w:w="85" w:type="dxa"/>
      </w:tblCellMar>
    </w:tblPr>
    <w:tblStylePr w:type="firstRow">
      <w:pPr>
        <w:spacing w:before="0" w:after="0" w:line="240" w:lineRule="auto"/>
      </w:pPr>
      <w:rPr>
        <w:b/>
        <w:bCs/>
        <w:color w:val="82C341" w:themeColor="background1"/>
      </w:rPr>
      <w:tblPr/>
      <w:tcPr>
        <w:shd w:val="clear" w:color="auto" w:fill="A7D278" w:themeFill="accent5"/>
      </w:tcPr>
    </w:tblStylePr>
    <w:tblStylePr w:type="lastRow">
      <w:pPr>
        <w:spacing w:before="0" w:after="0" w:line="240" w:lineRule="auto"/>
      </w:pPr>
      <w:rPr>
        <w:b/>
        <w:bCs/>
      </w:rPr>
      <w:tblPr/>
      <w:tcPr>
        <w:tcBorders>
          <w:top w:val="double" w:sz="6" w:space="0" w:color="A7D278" w:themeColor="accent5"/>
          <w:left w:val="single" w:sz="8" w:space="0" w:color="A7D278" w:themeColor="accent5"/>
          <w:bottom w:val="single" w:sz="8" w:space="0" w:color="A7D278" w:themeColor="accent5"/>
          <w:right w:val="single" w:sz="8" w:space="0" w:color="A7D278" w:themeColor="accent5"/>
        </w:tcBorders>
      </w:tcPr>
    </w:tblStylePr>
    <w:tblStylePr w:type="firstCol">
      <w:rPr>
        <w:b/>
        <w:bCs/>
      </w:rPr>
    </w:tblStylePr>
    <w:tblStylePr w:type="lastCol">
      <w:rPr>
        <w:b/>
        <w:bCs/>
      </w:rPr>
    </w:tblStylePr>
    <w:tblStylePr w:type="band1Vert">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tblStylePr w:type="band1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style>
  <w:style w:type="table" w:styleId="MediumShading1-Accent1">
    <w:name w:val="Medium Shading 1 Accent 1"/>
    <w:basedOn w:val="TableNormal"/>
    <w:uiPriority w:val="63"/>
    <w:rsid w:val="00AD2263"/>
    <w:rPr>
      <w:rFonts w:ascii="Arial" w:hAnsi="Arial"/>
      <w:sz w:val="18"/>
    </w:rPr>
    <w:tblPr>
      <w:tblStyleRowBandSize w:val="1"/>
      <w:tblStyleColBandSize w:val="1"/>
      <w:tblInd w:w="85" w:type="dxa"/>
      <w:tblCellMar>
        <w:top w:w="85" w:type="dxa"/>
        <w:left w:w="85" w:type="dxa"/>
        <w:bottom w:w="85" w:type="dxa"/>
        <w:right w:w="85" w:type="dxa"/>
      </w:tblCellMar>
    </w:tblPr>
    <w:tblStylePr w:type="firstRow">
      <w:pPr>
        <w:spacing w:before="0" w:after="0" w:line="240" w:lineRule="auto"/>
      </w:pPr>
      <w:rPr>
        <w:b/>
        <w:bCs/>
        <w:color w:val="000000" w:themeColor="text1"/>
      </w:rPr>
      <w:tblPr/>
      <w:tcPr>
        <w:tcBorders>
          <w:top w:val="nil"/>
          <w:left w:val="nil"/>
          <w:bottom w:val="nil"/>
          <w:right w:val="nil"/>
          <w:insideH w:val="nil"/>
          <w:insideV w:val="nil"/>
        </w:tcBorders>
        <w:shd w:val="clear" w:color="auto" w:fill="82C341" w:themeFill="accent1"/>
      </w:tcPr>
    </w:tblStylePr>
    <w:tblStylePr w:type="lastRow">
      <w:pPr>
        <w:spacing w:before="0" w:after="0" w:line="240" w:lineRule="auto"/>
      </w:pPr>
      <w:rPr>
        <w:b/>
        <w:bCs/>
      </w:rPr>
      <w:tblPr/>
      <w:tcPr>
        <w:tcBorders>
          <w:top w:val="double" w:sz="6"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F0CF" w:themeFill="accent1" w:themeFillTint="3F"/>
      </w:tcPr>
    </w:tblStylePr>
    <w:tblStylePr w:type="band1Horz">
      <w:tblPr/>
      <w:tcPr>
        <w:tcBorders>
          <w:insideH w:val="nil"/>
          <w:insideV w:val="nil"/>
        </w:tcBorders>
        <w:shd w:val="clear" w:color="auto" w:fill="DFF0CF" w:themeFill="accent1"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AD2263"/>
    <w:rPr>
      <w:rFonts w:ascii="Arial" w:hAnsi="Arial"/>
      <w:sz w:val="18"/>
    </w:rPr>
    <w:tblPr>
      <w:tblStyleRowBandSize w:val="1"/>
      <w:tblStyleColBandSize w:val="1"/>
      <w:tblInd w:w="85" w:type="dxa"/>
      <w:tblBorders>
        <w:top w:val="single" w:sz="8" w:space="0" w:color="CBE3AE" w:themeColor="accent6"/>
        <w:left w:val="single" w:sz="8" w:space="0" w:color="CBE3AE" w:themeColor="accent6"/>
        <w:bottom w:val="single" w:sz="8" w:space="0" w:color="CBE3AE" w:themeColor="accent6"/>
        <w:right w:val="single" w:sz="8" w:space="0" w:color="CBE3AE" w:themeColor="accent6"/>
      </w:tblBorders>
      <w:tblCellMar>
        <w:top w:w="85" w:type="dxa"/>
        <w:left w:w="85" w:type="dxa"/>
        <w:bottom w:w="85" w:type="dxa"/>
        <w:right w:w="85" w:type="dxa"/>
      </w:tblCellMar>
    </w:tblPr>
    <w:tblStylePr w:type="firstRow">
      <w:pPr>
        <w:spacing w:before="0" w:after="0" w:line="240" w:lineRule="auto"/>
      </w:pPr>
      <w:rPr>
        <w:b/>
        <w:bCs/>
        <w:color w:val="FFFFFF" w:themeColor="background2"/>
      </w:rPr>
      <w:tblPr/>
      <w:tcPr>
        <w:shd w:val="clear" w:color="auto" w:fill="CBE3AE" w:themeFill="accent6"/>
      </w:tcPr>
    </w:tblStylePr>
    <w:tblStylePr w:type="lastRow">
      <w:pPr>
        <w:spacing w:before="0" w:after="0" w:line="240" w:lineRule="auto"/>
      </w:pPr>
      <w:rPr>
        <w:b/>
        <w:bCs/>
      </w:rPr>
      <w:tblPr/>
      <w:tcPr>
        <w:tcBorders>
          <w:top w:val="double" w:sz="6" w:space="0" w:color="CBE3AE" w:themeColor="accent6"/>
          <w:left w:val="single" w:sz="8" w:space="0" w:color="CBE3AE" w:themeColor="accent6"/>
          <w:bottom w:val="single" w:sz="8" w:space="0" w:color="CBE3AE" w:themeColor="accent6"/>
          <w:right w:val="single" w:sz="8" w:space="0" w:color="CBE3AE" w:themeColor="accent6"/>
        </w:tcBorders>
      </w:tcPr>
    </w:tblStylePr>
    <w:tblStylePr w:type="firstCol">
      <w:rPr>
        <w:b/>
        <w:bCs/>
      </w:rPr>
    </w:tblStylePr>
    <w:tblStylePr w:type="lastCol">
      <w:rPr>
        <w:b/>
        <w:bCs/>
      </w:rPr>
    </w:tblStylePr>
    <w:tblStylePr w:type="band1Vert">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tblStylePr w:type="band1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style>
  <w:style w:type="table" w:styleId="MediumGrid2-Accent1">
    <w:name w:val="Medium Grid 2 Accent 1"/>
    <w:basedOn w:val="TableNormal"/>
    <w:uiPriority w:val="68"/>
    <w:rsid w:val="00AD2263"/>
    <w:rPr>
      <w:rFonts w:ascii="Arial" w:eastAsiaTheme="majorEastAsia" w:hAnsi="Arial" w:cstheme="majorBidi"/>
      <w:color w:val="000000" w:themeColor="text1"/>
      <w:sz w:val="18"/>
    </w:r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insideH w:val="single" w:sz="8" w:space="0" w:color="82C341" w:themeColor="accent1"/>
        <w:insideV w:val="single" w:sz="8" w:space="0" w:color="82C341" w:themeColor="accent1"/>
      </w:tblBorders>
    </w:tblPr>
    <w:tcPr>
      <w:shd w:val="clear" w:color="auto" w:fill="DFF0CF" w:themeFill="accent1" w:themeFillTint="3F"/>
    </w:tcPr>
    <w:tblStylePr w:type="firstRow">
      <w:rPr>
        <w:b/>
        <w:bCs/>
        <w:color w:val="000000" w:themeColor="text1"/>
      </w:rPr>
      <w:tblPr/>
      <w:tcPr>
        <w:shd w:val="clear" w:color="auto" w:fill="F2F9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82C341" w:themeFill="background1"/>
      </w:tcPr>
    </w:tblStylePr>
    <w:tblStylePr w:type="firstCol">
      <w:rPr>
        <w:b/>
        <w:bCs/>
        <w:color w:val="000000" w:themeColor="text1"/>
      </w:rPr>
      <w:tblPr/>
      <w:tcPr>
        <w:tcBorders>
          <w:top w:val="nil"/>
          <w:left w:val="nil"/>
          <w:bottom w:val="nil"/>
          <w:right w:val="nil"/>
          <w:insideH w:val="nil"/>
          <w:insideV w:val="nil"/>
        </w:tcBorders>
        <w:shd w:val="clear" w:color="auto" w:fill="82C341"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3D9" w:themeFill="accent1" w:themeFillTint="33"/>
      </w:tcPr>
    </w:tblStylePr>
    <w:tblStylePr w:type="band1Vert">
      <w:tblPr/>
      <w:tcPr>
        <w:shd w:val="clear" w:color="auto" w:fill="C0E1A0" w:themeFill="accent1" w:themeFillTint="7F"/>
      </w:tcPr>
    </w:tblStylePr>
    <w:tblStylePr w:type="band1Horz">
      <w:tblPr/>
      <w:tcPr>
        <w:shd w:val="clear" w:color="auto" w:fill="A8ABAE" w:themeFill="text2" w:themeFillShade="E6"/>
      </w:tcPr>
    </w:tblStylePr>
    <w:tblStylePr w:type="band2Horz">
      <w:tblPr/>
      <w:tcPr>
        <w:shd w:val="clear" w:color="auto" w:fill="BCBEC0" w:themeFill="text2"/>
      </w:tcPr>
    </w:tblStylePr>
    <w:tblStylePr w:type="nwCell">
      <w:tblPr/>
      <w:tcPr>
        <w:shd w:val="clear" w:color="auto" w:fill="82C341" w:themeFill="background1"/>
      </w:tcPr>
    </w:tblStylePr>
  </w:style>
  <w:style w:type="paragraph" w:styleId="Quote">
    <w:name w:val="Quote"/>
    <w:basedOn w:val="Normal"/>
    <w:next w:val="Normal"/>
    <w:link w:val="QuoteChar"/>
    <w:uiPriority w:val="29"/>
    <w:semiHidden/>
    <w:rsid w:val="00AD226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AD2263"/>
    <w:rPr>
      <w:rFonts w:asciiTheme="minorHAnsi" w:hAnsiTheme="minorHAnsi"/>
      <w:i/>
      <w:iCs/>
      <w:color w:val="404040" w:themeColor="text1" w:themeTint="BF"/>
      <w:sz w:val="18"/>
    </w:rPr>
  </w:style>
  <w:style w:type="table" w:customStyle="1" w:styleId="LayoutGrid">
    <w:name w:val="Layout Grid"/>
    <w:basedOn w:val="TableNormal"/>
    <w:uiPriority w:val="99"/>
    <w:rsid w:val="00586D62"/>
    <w:rPr>
      <w:rFonts w:asciiTheme="minorHAnsi" w:hAnsiTheme="minorHAnsi"/>
      <w:sz w:val="18"/>
    </w:rPr>
    <w:tblPr>
      <w:tblCellMar>
        <w:left w:w="0" w:type="dxa"/>
        <w:right w:w="0" w:type="dxa"/>
      </w:tblCellMar>
    </w:tblPr>
  </w:style>
  <w:style w:type="character" w:styleId="PlaceholderText">
    <w:name w:val="Placeholder Text"/>
    <w:basedOn w:val="DefaultParagraphFont"/>
    <w:uiPriority w:val="99"/>
    <w:semiHidden/>
    <w:rsid w:val="0045125A"/>
    <w:rPr>
      <w:color w:val="808080"/>
    </w:rPr>
  </w:style>
  <w:style w:type="paragraph" w:customStyle="1" w:styleId="TableBullet">
    <w:name w:val="Table Bullet"/>
    <w:basedOn w:val="TableText"/>
    <w:qFormat/>
    <w:rsid w:val="00D12825"/>
    <w:pPr>
      <w:numPr>
        <w:numId w:val="12"/>
      </w:numPr>
    </w:pPr>
  </w:style>
  <w:style w:type="numbering" w:customStyle="1" w:styleId="TableBulletList">
    <w:name w:val="TableBullet List"/>
    <w:uiPriority w:val="99"/>
    <w:rsid w:val="00D12825"/>
    <w:pPr>
      <w:numPr>
        <w:numId w:val="8"/>
      </w:numPr>
    </w:pPr>
  </w:style>
  <w:style w:type="paragraph" w:customStyle="1" w:styleId="FooterDetails">
    <w:name w:val="Footer Details"/>
    <w:basedOn w:val="Normal"/>
    <w:rsid w:val="00807D31"/>
    <w:pPr>
      <w:spacing w:after="0" w:line="240" w:lineRule="auto"/>
    </w:pPr>
    <w:rPr>
      <w:rFonts w:asciiTheme="majorHAnsi" w:hAnsiTheme="majorHAnsi"/>
      <w:sz w:val="15"/>
    </w:rPr>
  </w:style>
  <w:style w:type="paragraph" w:styleId="TOCHeading">
    <w:name w:val="TOC Heading"/>
    <w:basedOn w:val="Heading1"/>
    <w:next w:val="Normal"/>
    <w:uiPriority w:val="39"/>
    <w:rsid w:val="00C15154"/>
    <w:pPr>
      <w:spacing w:before="0" w:after="400" w:line="240" w:lineRule="auto"/>
      <w:outlineLvl w:val="9"/>
    </w:pPr>
    <w:rPr>
      <w:b/>
    </w:rPr>
  </w:style>
  <w:style w:type="character" w:customStyle="1" w:styleId="Heading5Char">
    <w:name w:val="Heading 5 Char"/>
    <w:basedOn w:val="DefaultParagraphFont"/>
    <w:link w:val="Heading5"/>
    <w:uiPriority w:val="9"/>
    <w:semiHidden/>
    <w:rsid w:val="00AD2263"/>
    <w:rPr>
      <w:rFonts w:asciiTheme="majorHAnsi" w:eastAsiaTheme="majorEastAsia" w:hAnsiTheme="majorHAnsi" w:cstheme="majorBidi"/>
      <w:color w:val="40621F" w:themeColor="accent1" w:themeShade="7F"/>
      <w:sz w:val="18"/>
    </w:rPr>
  </w:style>
  <w:style w:type="character" w:customStyle="1" w:styleId="Heading6Char">
    <w:name w:val="Heading 6 Char"/>
    <w:basedOn w:val="DefaultParagraphFont"/>
    <w:link w:val="Heading6"/>
    <w:uiPriority w:val="9"/>
    <w:semiHidden/>
    <w:rsid w:val="00AD2263"/>
    <w:rPr>
      <w:rFonts w:asciiTheme="majorHAnsi" w:eastAsiaTheme="majorEastAsia" w:hAnsiTheme="majorHAnsi" w:cstheme="majorBidi"/>
      <w:i/>
      <w:iCs/>
      <w:color w:val="40621F" w:themeColor="accent1" w:themeShade="7F"/>
      <w:sz w:val="18"/>
    </w:rPr>
  </w:style>
  <w:style w:type="character" w:customStyle="1" w:styleId="Heading7Char">
    <w:name w:val="Heading 7 Char"/>
    <w:basedOn w:val="DefaultParagraphFont"/>
    <w:link w:val="Heading7"/>
    <w:uiPriority w:val="9"/>
    <w:semiHidden/>
    <w:rsid w:val="00AD2263"/>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AD2263"/>
    <w:rPr>
      <w:rFonts w:asciiTheme="majorHAnsi" w:eastAsiaTheme="majorEastAsia" w:hAnsiTheme="majorHAnsi" w:cstheme="majorBidi"/>
      <w:color w:val="404040" w:themeColor="text1" w:themeTint="BF"/>
      <w:sz w:val="18"/>
    </w:rPr>
  </w:style>
  <w:style w:type="character" w:customStyle="1" w:styleId="Heading9Char">
    <w:name w:val="Heading 9 Char"/>
    <w:basedOn w:val="DefaultParagraphFont"/>
    <w:link w:val="Heading9"/>
    <w:uiPriority w:val="9"/>
    <w:semiHidden/>
    <w:rsid w:val="00AD2263"/>
    <w:rPr>
      <w:rFonts w:asciiTheme="majorHAnsi" w:eastAsiaTheme="majorEastAsia" w:hAnsiTheme="majorHAnsi" w:cstheme="majorBidi"/>
      <w:i/>
      <w:iCs/>
      <w:color w:val="404040" w:themeColor="text1" w:themeTint="BF"/>
      <w:sz w:val="18"/>
    </w:rPr>
  </w:style>
  <w:style w:type="paragraph" w:styleId="Index1">
    <w:name w:val="index 1"/>
    <w:basedOn w:val="Normal"/>
    <w:next w:val="Normal"/>
    <w:autoRedefine/>
    <w:uiPriority w:val="99"/>
    <w:semiHidden/>
    <w:unhideWhenUsed/>
    <w:rsid w:val="00AD2263"/>
    <w:pPr>
      <w:spacing w:after="0"/>
      <w:ind w:left="200" w:hanging="200"/>
    </w:pPr>
  </w:style>
  <w:style w:type="paragraph" w:styleId="Index2">
    <w:name w:val="index 2"/>
    <w:basedOn w:val="Normal"/>
    <w:next w:val="Normal"/>
    <w:autoRedefine/>
    <w:uiPriority w:val="99"/>
    <w:semiHidden/>
    <w:unhideWhenUsed/>
    <w:rsid w:val="00AD2263"/>
    <w:pPr>
      <w:spacing w:after="0"/>
      <w:ind w:left="400" w:hanging="200"/>
    </w:pPr>
  </w:style>
  <w:style w:type="paragraph" w:styleId="Index3">
    <w:name w:val="index 3"/>
    <w:basedOn w:val="Normal"/>
    <w:next w:val="Normal"/>
    <w:autoRedefine/>
    <w:uiPriority w:val="99"/>
    <w:semiHidden/>
    <w:unhideWhenUsed/>
    <w:rsid w:val="00AD2263"/>
    <w:pPr>
      <w:spacing w:after="0"/>
      <w:ind w:left="600" w:hanging="200"/>
    </w:pPr>
  </w:style>
  <w:style w:type="paragraph" w:styleId="Index4">
    <w:name w:val="index 4"/>
    <w:basedOn w:val="Normal"/>
    <w:next w:val="Normal"/>
    <w:autoRedefine/>
    <w:uiPriority w:val="99"/>
    <w:semiHidden/>
    <w:unhideWhenUsed/>
    <w:rsid w:val="00AD2263"/>
    <w:pPr>
      <w:spacing w:after="0"/>
      <w:ind w:left="800" w:hanging="200"/>
    </w:pPr>
  </w:style>
  <w:style w:type="paragraph" w:styleId="Index5">
    <w:name w:val="index 5"/>
    <w:basedOn w:val="Normal"/>
    <w:next w:val="Normal"/>
    <w:autoRedefine/>
    <w:uiPriority w:val="99"/>
    <w:semiHidden/>
    <w:unhideWhenUsed/>
    <w:rsid w:val="00AD2263"/>
    <w:pPr>
      <w:spacing w:after="0"/>
      <w:ind w:left="1000" w:hanging="200"/>
    </w:pPr>
  </w:style>
  <w:style w:type="paragraph" w:styleId="Index6">
    <w:name w:val="index 6"/>
    <w:basedOn w:val="Normal"/>
    <w:next w:val="Normal"/>
    <w:autoRedefine/>
    <w:uiPriority w:val="99"/>
    <w:semiHidden/>
    <w:unhideWhenUsed/>
    <w:rsid w:val="00AD2263"/>
    <w:pPr>
      <w:spacing w:after="0"/>
      <w:ind w:left="1200" w:hanging="200"/>
    </w:pPr>
  </w:style>
  <w:style w:type="paragraph" w:styleId="Index7">
    <w:name w:val="index 7"/>
    <w:basedOn w:val="Normal"/>
    <w:next w:val="Normal"/>
    <w:autoRedefine/>
    <w:uiPriority w:val="99"/>
    <w:semiHidden/>
    <w:unhideWhenUsed/>
    <w:rsid w:val="00AD2263"/>
    <w:pPr>
      <w:spacing w:after="0"/>
      <w:ind w:left="1400" w:hanging="200"/>
    </w:pPr>
  </w:style>
  <w:style w:type="paragraph" w:styleId="Index8">
    <w:name w:val="index 8"/>
    <w:basedOn w:val="Normal"/>
    <w:next w:val="Normal"/>
    <w:autoRedefine/>
    <w:uiPriority w:val="99"/>
    <w:semiHidden/>
    <w:unhideWhenUsed/>
    <w:rsid w:val="00AD2263"/>
    <w:pPr>
      <w:spacing w:after="0"/>
      <w:ind w:left="1600" w:hanging="200"/>
    </w:pPr>
  </w:style>
  <w:style w:type="paragraph" w:styleId="Index9">
    <w:name w:val="index 9"/>
    <w:basedOn w:val="Normal"/>
    <w:next w:val="Normal"/>
    <w:autoRedefine/>
    <w:uiPriority w:val="99"/>
    <w:semiHidden/>
    <w:unhideWhenUsed/>
    <w:rsid w:val="00AD2263"/>
    <w:pPr>
      <w:spacing w:after="0"/>
      <w:ind w:left="1800" w:hanging="200"/>
    </w:pPr>
  </w:style>
  <w:style w:type="paragraph" w:styleId="TOC4">
    <w:name w:val="toc 4"/>
    <w:basedOn w:val="Normal"/>
    <w:next w:val="Normal"/>
    <w:autoRedefine/>
    <w:uiPriority w:val="39"/>
    <w:semiHidden/>
    <w:unhideWhenUsed/>
    <w:rsid w:val="00AD2263"/>
    <w:pPr>
      <w:spacing w:after="100"/>
      <w:ind w:left="540"/>
    </w:pPr>
  </w:style>
  <w:style w:type="paragraph" w:styleId="TOC5">
    <w:name w:val="toc 5"/>
    <w:basedOn w:val="Normal"/>
    <w:next w:val="Normal"/>
    <w:autoRedefine/>
    <w:uiPriority w:val="39"/>
    <w:semiHidden/>
    <w:unhideWhenUsed/>
    <w:rsid w:val="00AD2263"/>
    <w:pPr>
      <w:spacing w:after="100"/>
      <w:ind w:left="720"/>
    </w:pPr>
  </w:style>
  <w:style w:type="paragraph" w:styleId="TOC6">
    <w:name w:val="toc 6"/>
    <w:basedOn w:val="Normal"/>
    <w:next w:val="Normal"/>
    <w:autoRedefine/>
    <w:uiPriority w:val="39"/>
    <w:semiHidden/>
    <w:unhideWhenUsed/>
    <w:rsid w:val="00AD2263"/>
    <w:pPr>
      <w:spacing w:after="100"/>
      <w:ind w:left="900"/>
    </w:pPr>
  </w:style>
  <w:style w:type="paragraph" w:styleId="TOC7">
    <w:name w:val="toc 7"/>
    <w:basedOn w:val="Normal"/>
    <w:next w:val="Normal"/>
    <w:autoRedefine/>
    <w:uiPriority w:val="39"/>
    <w:semiHidden/>
    <w:unhideWhenUsed/>
    <w:rsid w:val="00AD2263"/>
    <w:pPr>
      <w:spacing w:after="100"/>
      <w:ind w:left="1080"/>
    </w:pPr>
  </w:style>
  <w:style w:type="paragraph" w:styleId="TOC8">
    <w:name w:val="toc 8"/>
    <w:basedOn w:val="Normal"/>
    <w:next w:val="Normal"/>
    <w:autoRedefine/>
    <w:uiPriority w:val="39"/>
    <w:semiHidden/>
    <w:unhideWhenUsed/>
    <w:rsid w:val="00AD2263"/>
    <w:pPr>
      <w:spacing w:after="100"/>
      <w:ind w:left="1260"/>
    </w:pPr>
  </w:style>
  <w:style w:type="paragraph" w:styleId="TOC9">
    <w:name w:val="toc 9"/>
    <w:basedOn w:val="Normal"/>
    <w:next w:val="Normal"/>
    <w:autoRedefine/>
    <w:uiPriority w:val="39"/>
    <w:semiHidden/>
    <w:unhideWhenUsed/>
    <w:rsid w:val="00AD2263"/>
    <w:pPr>
      <w:spacing w:after="100"/>
      <w:ind w:left="1440"/>
    </w:pPr>
  </w:style>
  <w:style w:type="paragraph" w:styleId="NormalIndent">
    <w:name w:val="Normal Indent"/>
    <w:basedOn w:val="Normal"/>
    <w:uiPriority w:val="99"/>
    <w:semiHidden/>
    <w:unhideWhenUsed/>
    <w:rsid w:val="00AD2263"/>
    <w:pPr>
      <w:ind w:left="720"/>
    </w:pPr>
  </w:style>
  <w:style w:type="paragraph" w:styleId="IndexHeading">
    <w:name w:val="index heading"/>
    <w:basedOn w:val="Normal"/>
    <w:next w:val="Index1"/>
    <w:uiPriority w:val="99"/>
    <w:semiHidden/>
    <w:unhideWhenUsed/>
    <w:rsid w:val="00AD2263"/>
    <w:rPr>
      <w:rFonts w:asciiTheme="majorHAnsi" w:eastAsiaTheme="majorEastAsia" w:hAnsiTheme="majorHAnsi" w:cstheme="majorBidi"/>
      <w:b/>
      <w:bCs/>
    </w:rPr>
  </w:style>
  <w:style w:type="paragraph" w:styleId="TableofFigures">
    <w:name w:val="table of figures"/>
    <w:basedOn w:val="Normal"/>
    <w:next w:val="Normal"/>
    <w:uiPriority w:val="99"/>
    <w:semiHidden/>
    <w:unhideWhenUsed/>
    <w:rsid w:val="00AD2263"/>
    <w:pPr>
      <w:spacing w:after="0"/>
    </w:pPr>
  </w:style>
  <w:style w:type="paragraph" w:styleId="EnvelopeAddress">
    <w:name w:val="envelope address"/>
    <w:basedOn w:val="Normal"/>
    <w:uiPriority w:val="99"/>
    <w:semiHidden/>
    <w:unhideWhenUsed/>
    <w:rsid w:val="00AD226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D2263"/>
    <w:pPr>
      <w:spacing w:after="0"/>
    </w:pPr>
    <w:rPr>
      <w:rFonts w:asciiTheme="majorHAnsi" w:eastAsiaTheme="majorEastAsia" w:hAnsiTheme="majorHAnsi" w:cstheme="majorBidi"/>
    </w:rPr>
  </w:style>
  <w:style w:type="character" w:styleId="EndnoteReference">
    <w:name w:val="endnote reference"/>
    <w:basedOn w:val="DefaultParagraphFont"/>
    <w:uiPriority w:val="99"/>
    <w:semiHidden/>
    <w:unhideWhenUsed/>
    <w:rsid w:val="00AD2263"/>
    <w:rPr>
      <w:vertAlign w:val="superscript"/>
    </w:rPr>
  </w:style>
  <w:style w:type="paragraph" w:styleId="EndnoteText">
    <w:name w:val="endnote text"/>
    <w:basedOn w:val="Normal"/>
    <w:link w:val="EndnoteTextChar"/>
    <w:uiPriority w:val="99"/>
    <w:semiHidden/>
    <w:unhideWhenUsed/>
    <w:rsid w:val="00AD2263"/>
    <w:pPr>
      <w:spacing w:after="0"/>
    </w:pPr>
  </w:style>
  <w:style w:type="character" w:customStyle="1" w:styleId="EndnoteTextChar">
    <w:name w:val="Endnote Text Char"/>
    <w:basedOn w:val="DefaultParagraphFont"/>
    <w:link w:val="EndnoteText"/>
    <w:uiPriority w:val="99"/>
    <w:semiHidden/>
    <w:rsid w:val="00AD2263"/>
    <w:rPr>
      <w:rFonts w:asciiTheme="minorHAnsi" w:hAnsiTheme="minorHAnsi"/>
      <w:color w:val="FFFFFF" w:themeColor="background2"/>
      <w:sz w:val="18"/>
    </w:rPr>
  </w:style>
  <w:style w:type="paragraph" w:styleId="TableofAuthorities">
    <w:name w:val="table of authorities"/>
    <w:basedOn w:val="Normal"/>
    <w:next w:val="Normal"/>
    <w:uiPriority w:val="99"/>
    <w:semiHidden/>
    <w:unhideWhenUsed/>
    <w:rsid w:val="00AD2263"/>
    <w:pPr>
      <w:spacing w:after="0"/>
      <w:ind w:left="200" w:hanging="200"/>
    </w:pPr>
  </w:style>
  <w:style w:type="paragraph" w:styleId="MacroText">
    <w:name w:val="macro"/>
    <w:link w:val="MacroTextChar"/>
    <w:uiPriority w:val="99"/>
    <w:semiHidden/>
    <w:unhideWhenUsed/>
    <w:rsid w:val="00AD2263"/>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18"/>
      <w:szCs w:val="18"/>
    </w:rPr>
  </w:style>
  <w:style w:type="character" w:customStyle="1" w:styleId="MacroTextChar">
    <w:name w:val="Macro Text Char"/>
    <w:basedOn w:val="DefaultParagraphFont"/>
    <w:link w:val="MacroText"/>
    <w:uiPriority w:val="99"/>
    <w:semiHidden/>
    <w:rsid w:val="00AD2263"/>
    <w:rPr>
      <w:rFonts w:ascii="Consolas" w:hAnsi="Consolas" w:cs="Consolas"/>
      <w:sz w:val="18"/>
      <w:szCs w:val="18"/>
    </w:rPr>
  </w:style>
  <w:style w:type="paragraph" w:styleId="TOAHeading">
    <w:name w:val="toa heading"/>
    <w:basedOn w:val="Normal"/>
    <w:next w:val="Normal"/>
    <w:uiPriority w:val="99"/>
    <w:semiHidden/>
    <w:unhideWhenUsed/>
    <w:rsid w:val="00AD2263"/>
    <w:pPr>
      <w:spacing w:before="120"/>
    </w:pPr>
    <w:rPr>
      <w:rFonts w:asciiTheme="majorHAnsi" w:eastAsiaTheme="majorEastAsia" w:hAnsiTheme="majorHAnsi" w:cstheme="majorBidi"/>
      <w:b/>
      <w:bCs/>
      <w:sz w:val="24"/>
      <w:szCs w:val="24"/>
    </w:rPr>
  </w:style>
  <w:style w:type="paragraph" w:styleId="List">
    <w:name w:val="List"/>
    <w:basedOn w:val="Normal"/>
    <w:uiPriority w:val="99"/>
    <w:semiHidden/>
    <w:rsid w:val="00B86744"/>
    <w:pPr>
      <w:numPr>
        <w:numId w:val="9"/>
      </w:numPr>
      <w:contextualSpacing/>
    </w:pPr>
  </w:style>
  <w:style w:type="paragraph" w:styleId="List3">
    <w:name w:val="List 3"/>
    <w:basedOn w:val="Normal"/>
    <w:uiPriority w:val="99"/>
    <w:semiHidden/>
    <w:unhideWhenUsed/>
    <w:rsid w:val="00AD2263"/>
    <w:pPr>
      <w:ind w:left="849" w:hanging="283"/>
      <w:contextualSpacing/>
    </w:pPr>
  </w:style>
  <w:style w:type="paragraph" w:styleId="List4">
    <w:name w:val="List 4"/>
    <w:basedOn w:val="Normal"/>
    <w:uiPriority w:val="99"/>
    <w:semiHidden/>
    <w:unhideWhenUsed/>
    <w:rsid w:val="00AD2263"/>
    <w:pPr>
      <w:ind w:left="1132" w:hanging="283"/>
      <w:contextualSpacing/>
    </w:pPr>
  </w:style>
  <w:style w:type="paragraph" w:styleId="List5">
    <w:name w:val="List 5"/>
    <w:basedOn w:val="Normal"/>
    <w:uiPriority w:val="99"/>
    <w:semiHidden/>
    <w:unhideWhenUsed/>
    <w:rsid w:val="00AD2263"/>
    <w:pPr>
      <w:ind w:left="1415" w:hanging="283"/>
      <w:contextualSpacing/>
    </w:pPr>
  </w:style>
  <w:style w:type="paragraph" w:styleId="ListBullet4">
    <w:name w:val="List Bullet 4"/>
    <w:basedOn w:val="Normal"/>
    <w:uiPriority w:val="99"/>
    <w:semiHidden/>
    <w:unhideWhenUsed/>
    <w:rsid w:val="00AD2263"/>
    <w:pPr>
      <w:numPr>
        <w:numId w:val="1"/>
      </w:numPr>
      <w:contextualSpacing/>
    </w:pPr>
  </w:style>
  <w:style w:type="paragraph" w:styleId="ListBullet5">
    <w:name w:val="List Bullet 5"/>
    <w:basedOn w:val="Normal"/>
    <w:uiPriority w:val="99"/>
    <w:unhideWhenUsed/>
    <w:rsid w:val="00AD2263"/>
    <w:pPr>
      <w:numPr>
        <w:numId w:val="2"/>
      </w:numPr>
      <w:contextualSpacing/>
    </w:pPr>
  </w:style>
  <w:style w:type="paragraph" w:styleId="ListNumber4">
    <w:name w:val="List Number 4"/>
    <w:basedOn w:val="Normal"/>
    <w:uiPriority w:val="99"/>
    <w:semiHidden/>
    <w:unhideWhenUsed/>
    <w:rsid w:val="00AD2263"/>
    <w:pPr>
      <w:numPr>
        <w:numId w:val="3"/>
      </w:numPr>
      <w:contextualSpacing/>
    </w:pPr>
  </w:style>
  <w:style w:type="paragraph" w:styleId="ListNumber5">
    <w:name w:val="List Number 5"/>
    <w:basedOn w:val="Normal"/>
    <w:uiPriority w:val="99"/>
    <w:semiHidden/>
    <w:unhideWhenUsed/>
    <w:rsid w:val="00AD2263"/>
    <w:pPr>
      <w:numPr>
        <w:numId w:val="4"/>
      </w:numPr>
      <w:contextualSpacing/>
    </w:pPr>
  </w:style>
  <w:style w:type="paragraph" w:styleId="Title">
    <w:name w:val="Title"/>
    <w:basedOn w:val="Normal"/>
    <w:next w:val="Normal"/>
    <w:link w:val="TitleChar"/>
    <w:uiPriority w:val="10"/>
    <w:semiHidden/>
    <w:unhideWhenUsed/>
    <w:qFormat/>
    <w:rsid w:val="00AD2263"/>
    <w:pPr>
      <w:pBdr>
        <w:bottom w:val="single" w:sz="8" w:space="4" w:color="82C341" w:themeColor="accent1"/>
      </w:pBdr>
      <w:spacing w:after="300"/>
      <w:contextualSpacing/>
    </w:pPr>
    <w:rPr>
      <w:rFonts w:asciiTheme="majorHAnsi" w:eastAsiaTheme="majorEastAsia" w:hAnsiTheme="majorHAnsi" w:cstheme="majorBidi"/>
      <w:color w:val="8A8E91" w:themeColor="text2" w:themeShade="BF"/>
      <w:spacing w:val="5"/>
      <w:kern w:val="28"/>
      <w:sz w:val="52"/>
      <w:szCs w:val="52"/>
    </w:rPr>
  </w:style>
  <w:style w:type="character" w:customStyle="1" w:styleId="TitleChar">
    <w:name w:val="Title Char"/>
    <w:basedOn w:val="DefaultParagraphFont"/>
    <w:link w:val="Title"/>
    <w:uiPriority w:val="10"/>
    <w:semiHidden/>
    <w:rsid w:val="00AD2263"/>
    <w:rPr>
      <w:rFonts w:asciiTheme="majorHAnsi" w:eastAsiaTheme="majorEastAsia" w:hAnsiTheme="majorHAnsi" w:cstheme="majorBidi"/>
      <w:color w:val="8A8E91" w:themeColor="text2" w:themeShade="BF"/>
      <w:spacing w:val="5"/>
      <w:kern w:val="28"/>
      <w:sz w:val="52"/>
      <w:szCs w:val="52"/>
    </w:rPr>
  </w:style>
  <w:style w:type="paragraph" w:styleId="Closing">
    <w:name w:val="Closing"/>
    <w:basedOn w:val="Normal"/>
    <w:link w:val="ClosingChar"/>
    <w:uiPriority w:val="99"/>
    <w:semiHidden/>
    <w:unhideWhenUsed/>
    <w:rsid w:val="00AD2263"/>
    <w:pPr>
      <w:spacing w:after="0"/>
      <w:ind w:left="4252"/>
    </w:pPr>
  </w:style>
  <w:style w:type="character" w:customStyle="1" w:styleId="ClosingChar">
    <w:name w:val="Closing Char"/>
    <w:basedOn w:val="DefaultParagraphFont"/>
    <w:link w:val="Closing"/>
    <w:uiPriority w:val="99"/>
    <w:semiHidden/>
    <w:rsid w:val="00AD2263"/>
    <w:rPr>
      <w:rFonts w:asciiTheme="minorHAnsi" w:hAnsiTheme="minorHAnsi"/>
      <w:color w:val="FFFFFF" w:themeColor="background2"/>
      <w:sz w:val="18"/>
    </w:rPr>
  </w:style>
  <w:style w:type="paragraph" w:styleId="Signature">
    <w:name w:val="Signature"/>
    <w:basedOn w:val="Normal"/>
    <w:link w:val="SignatureChar"/>
    <w:uiPriority w:val="99"/>
    <w:semiHidden/>
    <w:unhideWhenUsed/>
    <w:rsid w:val="00AD2263"/>
    <w:pPr>
      <w:spacing w:after="0"/>
      <w:ind w:left="4252"/>
    </w:pPr>
  </w:style>
  <w:style w:type="character" w:customStyle="1" w:styleId="SignatureChar">
    <w:name w:val="Signature Char"/>
    <w:basedOn w:val="DefaultParagraphFont"/>
    <w:link w:val="Signature"/>
    <w:uiPriority w:val="99"/>
    <w:semiHidden/>
    <w:rsid w:val="00AD2263"/>
    <w:rPr>
      <w:rFonts w:asciiTheme="minorHAnsi" w:hAnsiTheme="minorHAnsi"/>
      <w:color w:val="FFFFFF" w:themeColor="background2"/>
      <w:sz w:val="18"/>
    </w:rPr>
  </w:style>
  <w:style w:type="paragraph" w:styleId="BodyTextIndent">
    <w:name w:val="Body Text Indent"/>
    <w:basedOn w:val="Normal"/>
    <w:link w:val="BodyTextIndentChar"/>
    <w:uiPriority w:val="99"/>
    <w:semiHidden/>
    <w:unhideWhenUsed/>
    <w:rsid w:val="00AD2263"/>
    <w:pPr>
      <w:ind w:left="283"/>
    </w:pPr>
  </w:style>
  <w:style w:type="character" w:customStyle="1" w:styleId="BodyTextIndentChar">
    <w:name w:val="Body Text Indent Char"/>
    <w:basedOn w:val="DefaultParagraphFont"/>
    <w:link w:val="BodyTextIndent"/>
    <w:uiPriority w:val="99"/>
    <w:semiHidden/>
    <w:rsid w:val="00AD2263"/>
    <w:rPr>
      <w:rFonts w:asciiTheme="minorHAnsi" w:hAnsiTheme="minorHAnsi"/>
      <w:color w:val="FFFFFF" w:themeColor="background2"/>
      <w:sz w:val="18"/>
    </w:rPr>
  </w:style>
  <w:style w:type="paragraph" w:styleId="ListContinue">
    <w:name w:val="List Continue"/>
    <w:basedOn w:val="Normal"/>
    <w:uiPriority w:val="99"/>
    <w:semiHidden/>
    <w:unhideWhenUsed/>
    <w:rsid w:val="00AD2263"/>
    <w:pPr>
      <w:ind w:left="283"/>
      <w:contextualSpacing/>
    </w:pPr>
  </w:style>
  <w:style w:type="paragraph" w:styleId="ListContinue2">
    <w:name w:val="List Continue 2"/>
    <w:basedOn w:val="Normal"/>
    <w:uiPriority w:val="99"/>
    <w:semiHidden/>
    <w:unhideWhenUsed/>
    <w:rsid w:val="00AD2263"/>
    <w:pPr>
      <w:ind w:left="566"/>
      <w:contextualSpacing/>
    </w:pPr>
  </w:style>
  <w:style w:type="paragraph" w:styleId="ListContinue3">
    <w:name w:val="List Continue 3"/>
    <w:basedOn w:val="Normal"/>
    <w:uiPriority w:val="99"/>
    <w:semiHidden/>
    <w:unhideWhenUsed/>
    <w:rsid w:val="00AD2263"/>
    <w:pPr>
      <w:ind w:left="849"/>
      <w:contextualSpacing/>
    </w:pPr>
  </w:style>
  <w:style w:type="paragraph" w:styleId="ListContinue4">
    <w:name w:val="List Continue 4"/>
    <w:basedOn w:val="Normal"/>
    <w:uiPriority w:val="99"/>
    <w:semiHidden/>
    <w:unhideWhenUsed/>
    <w:rsid w:val="00AD2263"/>
    <w:pPr>
      <w:ind w:left="1132"/>
      <w:contextualSpacing/>
    </w:pPr>
  </w:style>
  <w:style w:type="paragraph" w:styleId="ListContinue5">
    <w:name w:val="List Continue 5"/>
    <w:basedOn w:val="Normal"/>
    <w:uiPriority w:val="99"/>
    <w:semiHidden/>
    <w:unhideWhenUsed/>
    <w:rsid w:val="00AD2263"/>
    <w:pPr>
      <w:ind w:left="1415"/>
      <w:contextualSpacing/>
    </w:pPr>
  </w:style>
  <w:style w:type="paragraph" w:styleId="MessageHeader">
    <w:name w:val="Message Header"/>
    <w:basedOn w:val="Normal"/>
    <w:link w:val="MessageHeaderChar"/>
    <w:uiPriority w:val="99"/>
    <w:semiHidden/>
    <w:unhideWhenUsed/>
    <w:rsid w:val="00AD226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D2263"/>
    <w:rPr>
      <w:rFonts w:asciiTheme="majorHAnsi" w:eastAsiaTheme="majorEastAsia" w:hAnsiTheme="majorHAnsi" w:cstheme="majorBidi"/>
      <w:color w:val="FFFFFF" w:themeColor="background2"/>
      <w:sz w:val="24"/>
      <w:szCs w:val="24"/>
      <w:shd w:val="pct20" w:color="auto" w:fill="auto"/>
    </w:rPr>
  </w:style>
  <w:style w:type="paragraph" w:styleId="Subtitle">
    <w:name w:val="Subtitle"/>
    <w:basedOn w:val="Normal"/>
    <w:next w:val="Normal"/>
    <w:link w:val="SubtitleChar"/>
    <w:uiPriority w:val="11"/>
    <w:semiHidden/>
    <w:unhideWhenUsed/>
    <w:qFormat/>
    <w:rsid w:val="00C15154"/>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semiHidden/>
    <w:rsid w:val="00C15154"/>
    <w:rPr>
      <w:rFonts w:asciiTheme="majorHAnsi" w:eastAsiaTheme="majorEastAsia" w:hAnsiTheme="majorHAnsi" w:cstheme="majorBidi"/>
      <w:i/>
      <w:iCs/>
      <w:color w:val="000000" w:themeColor="text1"/>
      <w:spacing w:val="15"/>
      <w:sz w:val="24"/>
      <w:szCs w:val="24"/>
    </w:rPr>
  </w:style>
  <w:style w:type="paragraph" w:styleId="Salutation">
    <w:name w:val="Salutation"/>
    <w:basedOn w:val="Normal"/>
    <w:next w:val="Normal"/>
    <w:link w:val="SalutationChar"/>
    <w:uiPriority w:val="99"/>
    <w:semiHidden/>
    <w:unhideWhenUsed/>
    <w:rsid w:val="00AD2263"/>
  </w:style>
  <w:style w:type="character" w:customStyle="1" w:styleId="SalutationChar">
    <w:name w:val="Salutation Char"/>
    <w:basedOn w:val="DefaultParagraphFont"/>
    <w:link w:val="Salutation"/>
    <w:uiPriority w:val="99"/>
    <w:semiHidden/>
    <w:rsid w:val="00AD2263"/>
    <w:rPr>
      <w:rFonts w:asciiTheme="minorHAnsi" w:hAnsiTheme="minorHAnsi"/>
      <w:color w:val="FFFFFF" w:themeColor="background2"/>
      <w:sz w:val="18"/>
    </w:rPr>
  </w:style>
  <w:style w:type="paragraph" w:styleId="Date">
    <w:name w:val="Date"/>
    <w:basedOn w:val="Normal"/>
    <w:next w:val="Normal"/>
    <w:link w:val="DateChar"/>
    <w:uiPriority w:val="99"/>
    <w:semiHidden/>
    <w:unhideWhenUsed/>
    <w:rsid w:val="00AD2263"/>
  </w:style>
  <w:style w:type="character" w:customStyle="1" w:styleId="DateChar">
    <w:name w:val="Date Char"/>
    <w:basedOn w:val="DefaultParagraphFont"/>
    <w:link w:val="Date"/>
    <w:uiPriority w:val="99"/>
    <w:semiHidden/>
    <w:rsid w:val="00AD2263"/>
    <w:rPr>
      <w:rFonts w:asciiTheme="minorHAnsi" w:hAnsiTheme="minorHAnsi"/>
      <w:color w:val="FFFFFF" w:themeColor="background2"/>
      <w:sz w:val="18"/>
    </w:rPr>
  </w:style>
  <w:style w:type="paragraph" w:styleId="BodyTextFirstIndent">
    <w:name w:val="Body Text First Indent"/>
    <w:basedOn w:val="Normal"/>
    <w:link w:val="BodyTextFirstIndentChar"/>
    <w:uiPriority w:val="99"/>
    <w:semiHidden/>
    <w:unhideWhenUsed/>
    <w:rsid w:val="008A02E3"/>
    <w:pPr>
      <w:ind w:firstLine="360"/>
    </w:pPr>
  </w:style>
  <w:style w:type="character" w:customStyle="1" w:styleId="BodyTextFirstIndentChar">
    <w:name w:val="Body Text First Indent Char"/>
    <w:basedOn w:val="DefaultParagraphFont"/>
    <w:link w:val="BodyTextFirstIndent"/>
    <w:uiPriority w:val="99"/>
    <w:semiHidden/>
    <w:rsid w:val="008A02E3"/>
    <w:rPr>
      <w:rFonts w:asciiTheme="minorHAnsi" w:hAnsiTheme="minorHAnsi"/>
      <w:color w:val="FFFFFF" w:themeColor="background2"/>
      <w:sz w:val="18"/>
    </w:rPr>
  </w:style>
  <w:style w:type="paragraph" w:styleId="BodyTextFirstIndent2">
    <w:name w:val="Body Text First Indent 2"/>
    <w:basedOn w:val="BodyTextIndent"/>
    <w:link w:val="BodyTextFirstIndent2Char"/>
    <w:uiPriority w:val="99"/>
    <w:semiHidden/>
    <w:unhideWhenUsed/>
    <w:rsid w:val="00AD2263"/>
    <w:pPr>
      <w:ind w:left="360" w:firstLine="360"/>
    </w:pPr>
  </w:style>
  <w:style w:type="character" w:customStyle="1" w:styleId="BodyTextFirstIndent2Char">
    <w:name w:val="Body Text First Indent 2 Char"/>
    <w:basedOn w:val="BodyTextIndentChar"/>
    <w:link w:val="BodyTextFirstIndent2"/>
    <w:uiPriority w:val="99"/>
    <w:semiHidden/>
    <w:rsid w:val="00AD2263"/>
    <w:rPr>
      <w:rFonts w:asciiTheme="minorHAnsi" w:hAnsiTheme="minorHAnsi"/>
      <w:color w:val="FFFFFF" w:themeColor="background2"/>
      <w:sz w:val="18"/>
    </w:rPr>
  </w:style>
  <w:style w:type="paragraph" w:styleId="BodyText2">
    <w:name w:val="Body Text 2"/>
    <w:basedOn w:val="Normal"/>
    <w:link w:val="BodyText2Char"/>
    <w:uiPriority w:val="99"/>
    <w:semiHidden/>
    <w:unhideWhenUsed/>
    <w:rsid w:val="00AD2263"/>
    <w:pPr>
      <w:spacing w:line="480" w:lineRule="auto"/>
    </w:pPr>
  </w:style>
  <w:style w:type="character" w:customStyle="1" w:styleId="BodyText2Char">
    <w:name w:val="Body Text 2 Char"/>
    <w:basedOn w:val="DefaultParagraphFont"/>
    <w:link w:val="BodyText2"/>
    <w:uiPriority w:val="99"/>
    <w:semiHidden/>
    <w:rsid w:val="00AD2263"/>
    <w:rPr>
      <w:rFonts w:asciiTheme="minorHAnsi" w:hAnsiTheme="minorHAnsi"/>
      <w:color w:val="FFFFFF" w:themeColor="background2"/>
      <w:sz w:val="18"/>
    </w:rPr>
  </w:style>
  <w:style w:type="paragraph" w:styleId="BodyText3">
    <w:name w:val="Body Text 3"/>
    <w:basedOn w:val="Normal"/>
    <w:link w:val="BodyText3Char"/>
    <w:uiPriority w:val="99"/>
    <w:semiHidden/>
    <w:unhideWhenUsed/>
    <w:rsid w:val="00AD2263"/>
    <w:rPr>
      <w:sz w:val="16"/>
      <w:szCs w:val="16"/>
    </w:rPr>
  </w:style>
  <w:style w:type="character" w:customStyle="1" w:styleId="BodyText3Char">
    <w:name w:val="Body Text 3 Char"/>
    <w:basedOn w:val="DefaultParagraphFont"/>
    <w:link w:val="BodyText3"/>
    <w:uiPriority w:val="99"/>
    <w:semiHidden/>
    <w:rsid w:val="00AD2263"/>
    <w:rPr>
      <w:rFonts w:asciiTheme="minorHAnsi" w:hAnsiTheme="minorHAnsi"/>
      <w:color w:val="FFFFFF" w:themeColor="background2"/>
      <w:sz w:val="16"/>
      <w:szCs w:val="16"/>
    </w:rPr>
  </w:style>
  <w:style w:type="paragraph" w:styleId="BodyTextIndent2">
    <w:name w:val="Body Text Indent 2"/>
    <w:basedOn w:val="Normal"/>
    <w:link w:val="BodyTextIndent2Char"/>
    <w:uiPriority w:val="99"/>
    <w:semiHidden/>
    <w:unhideWhenUsed/>
    <w:rsid w:val="00AD2263"/>
    <w:pPr>
      <w:spacing w:line="480" w:lineRule="auto"/>
      <w:ind w:left="283"/>
    </w:pPr>
  </w:style>
  <w:style w:type="character" w:customStyle="1" w:styleId="BodyTextIndent2Char">
    <w:name w:val="Body Text Indent 2 Char"/>
    <w:basedOn w:val="DefaultParagraphFont"/>
    <w:link w:val="BodyTextIndent2"/>
    <w:uiPriority w:val="99"/>
    <w:semiHidden/>
    <w:rsid w:val="00AD2263"/>
    <w:rPr>
      <w:rFonts w:asciiTheme="minorHAnsi" w:hAnsiTheme="minorHAnsi"/>
      <w:color w:val="FFFFFF" w:themeColor="background2"/>
      <w:sz w:val="18"/>
    </w:rPr>
  </w:style>
  <w:style w:type="paragraph" w:styleId="BodyTextIndent3">
    <w:name w:val="Body Text Indent 3"/>
    <w:basedOn w:val="Normal"/>
    <w:link w:val="BodyTextIndent3Char"/>
    <w:uiPriority w:val="99"/>
    <w:semiHidden/>
    <w:unhideWhenUsed/>
    <w:rsid w:val="00AD2263"/>
    <w:pPr>
      <w:ind w:left="283"/>
    </w:pPr>
    <w:rPr>
      <w:sz w:val="16"/>
      <w:szCs w:val="16"/>
    </w:rPr>
  </w:style>
  <w:style w:type="character" w:customStyle="1" w:styleId="BodyTextIndent3Char">
    <w:name w:val="Body Text Indent 3 Char"/>
    <w:basedOn w:val="DefaultParagraphFont"/>
    <w:link w:val="BodyTextIndent3"/>
    <w:uiPriority w:val="99"/>
    <w:semiHidden/>
    <w:rsid w:val="00AD2263"/>
    <w:rPr>
      <w:rFonts w:asciiTheme="minorHAnsi" w:hAnsiTheme="minorHAnsi"/>
      <w:color w:val="FFFFFF" w:themeColor="background2"/>
      <w:sz w:val="16"/>
      <w:szCs w:val="16"/>
    </w:rPr>
  </w:style>
  <w:style w:type="paragraph" w:styleId="BlockText">
    <w:name w:val="Block Text"/>
    <w:basedOn w:val="Normal"/>
    <w:uiPriority w:val="99"/>
    <w:semiHidden/>
    <w:unhideWhenUsed/>
    <w:rsid w:val="00C15154"/>
    <w:pPr>
      <w:pBdr>
        <w:top w:val="single" w:sz="2" w:space="10" w:color="82C341" w:themeColor="accent1" w:shadow="1" w:frame="1"/>
        <w:left w:val="single" w:sz="2" w:space="10" w:color="82C341" w:themeColor="accent1" w:shadow="1" w:frame="1"/>
        <w:bottom w:val="single" w:sz="2" w:space="10" w:color="82C341" w:themeColor="accent1" w:shadow="1" w:frame="1"/>
        <w:right w:val="single" w:sz="2" w:space="10" w:color="82C341" w:themeColor="accent1" w:shadow="1" w:frame="1"/>
      </w:pBdr>
      <w:ind w:left="1152" w:right="1152"/>
    </w:pPr>
    <w:rPr>
      <w:rFonts w:eastAsiaTheme="minorEastAsia" w:cstheme="minorBidi"/>
      <w:i/>
      <w:iCs/>
    </w:rPr>
  </w:style>
  <w:style w:type="paragraph" w:styleId="DocumentMap">
    <w:name w:val="Document Map"/>
    <w:basedOn w:val="Normal"/>
    <w:link w:val="DocumentMapChar"/>
    <w:semiHidden/>
    <w:rsid w:val="00AD2263"/>
    <w:pPr>
      <w:shd w:val="clear" w:color="auto" w:fill="000080"/>
      <w:spacing w:after="0"/>
    </w:pPr>
    <w:rPr>
      <w:rFonts w:ascii="Tahoma" w:eastAsia="Times New Roman" w:hAnsi="Tahoma" w:cs="Tahoma"/>
      <w:sz w:val="24"/>
      <w:szCs w:val="24"/>
      <w:lang w:eastAsia="en-AU"/>
    </w:rPr>
  </w:style>
  <w:style w:type="character" w:customStyle="1" w:styleId="DocumentMapChar">
    <w:name w:val="Document Map Char"/>
    <w:basedOn w:val="DefaultParagraphFont"/>
    <w:link w:val="DocumentMap"/>
    <w:semiHidden/>
    <w:rsid w:val="00AD2263"/>
    <w:rPr>
      <w:rFonts w:ascii="Tahoma" w:eastAsia="Times New Roman" w:hAnsi="Tahoma" w:cs="Tahoma"/>
      <w:color w:val="FFFFFF" w:themeColor="background2"/>
      <w:sz w:val="24"/>
      <w:szCs w:val="24"/>
      <w:shd w:val="clear" w:color="auto" w:fill="000080"/>
      <w:lang w:eastAsia="en-AU"/>
    </w:rPr>
  </w:style>
  <w:style w:type="paragraph" w:styleId="E-mailSignature">
    <w:name w:val="E-mail Signature"/>
    <w:basedOn w:val="Normal"/>
    <w:link w:val="E-mailSignatureChar"/>
    <w:uiPriority w:val="99"/>
    <w:semiHidden/>
    <w:unhideWhenUsed/>
    <w:rsid w:val="00AD2263"/>
    <w:pPr>
      <w:spacing w:after="0"/>
    </w:pPr>
  </w:style>
  <w:style w:type="character" w:customStyle="1" w:styleId="E-mailSignatureChar">
    <w:name w:val="E-mail Signature Char"/>
    <w:basedOn w:val="DefaultParagraphFont"/>
    <w:link w:val="E-mailSignature"/>
    <w:uiPriority w:val="99"/>
    <w:semiHidden/>
    <w:rsid w:val="00AD2263"/>
    <w:rPr>
      <w:rFonts w:asciiTheme="minorHAnsi" w:hAnsiTheme="minorHAnsi"/>
      <w:color w:val="FFFFFF" w:themeColor="background2"/>
      <w:sz w:val="18"/>
    </w:rPr>
  </w:style>
  <w:style w:type="paragraph" w:styleId="HTMLAddress">
    <w:name w:val="HTML Address"/>
    <w:basedOn w:val="Normal"/>
    <w:link w:val="HTMLAddressChar"/>
    <w:uiPriority w:val="99"/>
    <w:semiHidden/>
    <w:unhideWhenUsed/>
    <w:rsid w:val="00AD2263"/>
    <w:pPr>
      <w:spacing w:after="0"/>
    </w:pPr>
    <w:rPr>
      <w:i/>
      <w:iCs/>
    </w:rPr>
  </w:style>
  <w:style w:type="character" w:customStyle="1" w:styleId="HTMLAddressChar">
    <w:name w:val="HTML Address Char"/>
    <w:basedOn w:val="DefaultParagraphFont"/>
    <w:link w:val="HTMLAddress"/>
    <w:uiPriority w:val="99"/>
    <w:semiHidden/>
    <w:rsid w:val="00AD2263"/>
    <w:rPr>
      <w:rFonts w:asciiTheme="minorHAnsi" w:hAnsiTheme="minorHAnsi"/>
      <w:i/>
      <w:iCs/>
      <w:color w:val="FFFFFF" w:themeColor="background2"/>
      <w:sz w:val="18"/>
    </w:rPr>
  </w:style>
  <w:style w:type="paragraph" w:styleId="HTMLPreformatted">
    <w:name w:val="HTML Preformatted"/>
    <w:basedOn w:val="Normal"/>
    <w:link w:val="HTMLPreformattedChar"/>
    <w:uiPriority w:val="99"/>
    <w:semiHidden/>
    <w:unhideWhenUsed/>
    <w:rsid w:val="00AD2263"/>
    <w:pPr>
      <w:spacing w:after="0"/>
    </w:pPr>
    <w:rPr>
      <w:rFonts w:ascii="Consolas" w:hAnsi="Consolas" w:cs="Consolas"/>
    </w:rPr>
  </w:style>
  <w:style w:type="character" w:customStyle="1" w:styleId="HTMLPreformattedChar">
    <w:name w:val="HTML Preformatted Char"/>
    <w:basedOn w:val="DefaultParagraphFont"/>
    <w:link w:val="HTMLPreformatted"/>
    <w:uiPriority w:val="99"/>
    <w:semiHidden/>
    <w:rsid w:val="00AD2263"/>
    <w:rPr>
      <w:rFonts w:ascii="Consolas" w:hAnsi="Consolas" w:cs="Consolas"/>
      <w:color w:val="FFFFFF" w:themeColor="background2"/>
      <w:sz w:val="18"/>
    </w:rPr>
  </w:style>
  <w:style w:type="paragraph" w:styleId="CommentSubject">
    <w:name w:val="annotation subject"/>
    <w:basedOn w:val="Normal"/>
    <w:next w:val="Normal"/>
    <w:link w:val="CommentSubjectChar"/>
    <w:uiPriority w:val="99"/>
    <w:semiHidden/>
    <w:unhideWhenUsed/>
    <w:rsid w:val="00171BB3"/>
    <w:pPr>
      <w:spacing w:after="120"/>
    </w:pPr>
    <w:rPr>
      <w:rFonts w:ascii="Arial" w:eastAsia="Times New Roman" w:hAnsi="Arial"/>
      <w:b/>
      <w:bCs/>
      <w:lang w:eastAsia="en-AU"/>
    </w:rPr>
  </w:style>
  <w:style w:type="character" w:customStyle="1" w:styleId="CommentSubjectChar">
    <w:name w:val="Comment Subject Char"/>
    <w:basedOn w:val="DefaultParagraphFont"/>
    <w:link w:val="CommentSubject"/>
    <w:uiPriority w:val="99"/>
    <w:semiHidden/>
    <w:rsid w:val="00171BB3"/>
    <w:rPr>
      <w:rFonts w:ascii="Arial" w:eastAsia="Times New Roman" w:hAnsi="Arial"/>
      <w:b/>
      <w:bCs/>
      <w:color w:val="FFFFFF" w:themeColor="background2"/>
      <w:sz w:val="18"/>
      <w:lang w:eastAsia="en-AU"/>
    </w:rPr>
  </w:style>
  <w:style w:type="paragraph" w:styleId="IntenseQuote">
    <w:name w:val="Intense Quote"/>
    <w:basedOn w:val="Normal"/>
    <w:next w:val="Normal"/>
    <w:link w:val="IntenseQuoteChar"/>
    <w:uiPriority w:val="30"/>
    <w:semiHidden/>
    <w:unhideWhenUsed/>
    <w:rsid w:val="00C15154"/>
    <w:pPr>
      <w:pBdr>
        <w:bottom w:val="single" w:sz="4" w:space="4" w:color="82C341"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semiHidden/>
    <w:rsid w:val="00C15154"/>
    <w:rPr>
      <w:rFonts w:asciiTheme="minorHAnsi" w:hAnsiTheme="minorHAnsi"/>
      <w:b/>
      <w:bCs/>
      <w:i/>
      <w:iCs/>
      <w:color w:val="000000" w:themeColor="text1"/>
      <w:sz w:val="19"/>
    </w:rPr>
  </w:style>
  <w:style w:type="paragraph" w:styleId="Bibliography">
    <w:name w:val="Bibliography"/>
    <w:basedOn w:val="Normal"/>
    <w:next w:val="Normal"/>
    <w:uiPriority w:val="37"/>
    <w:semiHidden/>
    <w:unhideWhenUsed/>
    <w:rsid w:val="00AD2263"/>
  </w:style>
  <w:style w:type="paragraph" w:customStyle="1" w:styleId="SectionDividerTitle">
    <w:name w:val="Section Divider Title"/>
    <w:basedOn w:val="Normal"/>
    <w:next w:val="Normal"/>
    <w:qFormat/>
    <w:rsid w:val="00CC389F"/>
    <w:pPr>
      <w:framePr w:w="9639" w:h="2835" w:hRule="exact" w:wrap="around" w:vAnchor="page" w:hAnchor="page" w:x="1135" w:y="1135" w:anchorLock="1"/>
      <w:numPr>
        <w:numId w:val="13"/>
      </w:numPr>
      <w:spacing w:after="2960" w:line="480" w:lineRule="atLeast"/>
      <w:contextualSpacing/>
    </w:pPr>
    <w:rPr>
      <w:rFonts w:asciiTheme="majorHAnsi" w:hAnsiTheme="majorHAnsi"/>
      <w:sz w:val="42"/>
    </w:rPr>
  </w:style>
  <w:style w:type="paragraph" w:customStyle="1" w:styleId="FootnoteSpacer">
    <w:name w:val="Footnote Spacer"/>
    <w:basedOn w:val="Footer"/>
    <w:semiHidden/>
    <w:qFormat/>
    <w:rsid w:val="00301960"/>
    <w:pPr>
      <w:pBdr>
        <w:bottom w:val="single" w:sz="6" w:space="1" w:color="000000" w:themeColor="text1"/>
      </w:pBdr>
      <w:spacing w:after="80"/>
    </w:pPr>
  </w:style>
  <w:style w:type="paragraph" w:customStyle="1" w:styleId="TableText-Numbers">
    <w:name w:val="Table Text - Numbers"/>
    <w:basedOn w:val="TableText"/>
    <w:semiHidden/>
    <w:qFormat/>
    <w:rsid w:val="008528E0"/>
    <w:pPr>
      <w:ind w:right="17"/>
      <w:jc w:val="right"/>
    </w:pPr>
  </w:style>
  <w:style w:type="paragraph" w:customStyle="1" w:styleId="TableText-NumbersNeg">
    <w:name w:val="Table Text - Numbers Neg"/>
    <w:basedOn w:val="TableText"/>
    <w:semiHidden/>
    <w:qFormat/>
    <w:rsid w:val="008528E0"/>
    <w:pPr>
      <w:ind w:right="-40"/>
      <w:jc w:val="right"/>
    </w:pPr>
  </w:style>
  <w:style w:type="paragraph" w:customStyle="1" w:styleId="TableHeading-Numbers">
    <w:name w:val="Table Heading - Numbers"/>
    <w:basedOn w:val="TableHeading"/>
    <w:semiHidden/>
    <w:qFormat/>
    <w:rsid w:val="008528E0"/>
    <w:pPr>
      <w:ind w:right="17"/>
      <w:jc w:val="right"/>
    </w:pPr>
  </w:style>
  <w:style w:type="paragraph" w:styleId="List2">
    <w:name w:val="List 2"/>
    <w:basedOn w:val="Normal"/>
    <w:uiPriority w:val="99"/>
    <w:semiHidden/>
    <w:rsid w:val="00B86744"/>
    <w:pPr>
      <w:numPr>
        <w:ilvl w:val="1"/>
        <w:numId w:val="9"/>
      </w:numPr>
      <w:contextualSpacing/>
    </w:pPr>
  </w:style>
  <w:style w:type="paragraph" w:customStyle="1" w:styleId="TableText-NumbersBold">
    <w:name w:val="Table Text - NumbersBold"/>
    <w:basedOn w:val="TableText-Numbers"/>
    <w:semiHidden/>
    <w:qFormat/>
    <w:rsid w:val="0084771A"/>
    <w:pPr>
      <w:ind w:right="0"/>
    </w:pPr>
    <w:rPr>
      <w:b/>
    </w:rPr>
  </w:style>
  <w:style w:type="paragraph" w:customStyle="1" w:styleId="TableText-NumbersBoldNeg">
    <w:name w:val="Table Text - NumbersBoldNeg"/>
    <w:basedOn w:val="TableText-NumbersBold"/>
    <w:semiHidden/>
    <w:qFormat/>
    <w:rsid w:val="008528E0"/>
    <w:pPr>
      <w:ind w:right="-57"/>
    </w:pPr>
  </w:style>
  <w:style w:type="paragraph" w:customStyle="1" w:styleId="FooterDetailsEven">
    <w:name w:val="Footer Details Even"/>
    <w:basedOn w:val="FooterDetails"/>
    <w:rsid w:val="00807D31"/>
    <w:rPr>
      <w:b/>
    </w:rPr>
  </w:style>
  <w:style w:type="character" w:styleId="PageNumber">
    <w:name w:val="page number"/>
    <w:basedOn w:val="DefaultParagraphFont"/>
    <w:uiPriority w:val="99"/>
    <w:semiHidden/>
    <w:rsid w:val="00807D31"/>
    <w:rPr>
      <w:rFonts w:asciiTheme="majorHAnsi" w:hAnsiTheme="majorHAnsi"/>
      <w:b/>
      <w:color w:val="000000" w:themeColor="text1"/>
    </w:rPr>
  </w:style>
  <w:style w:type="paragraph" w:customStyle="1" w:styleId="IntroCopy">
    <w:name w:val="IntroCopy"/>
    <w:basedOn w:val="Normal"/>
    <w:next w:val="Normal"/>
    <w:qFormat/>
    <w:rsid w:val="00BC52BC"/>
    <w:pPr>
      <w:spacing w:after="170" w:line="300" w:lineRule="atLeast"/>
    </w:pPr>
    <w:rPr>
      <w:rFonts w:asciiTheme="majorHAnsi" w:hAnsiTheme="majorHAnsi"/>
      <w:sz w:val="24"/>
    </w:rPr>
  </w:style>
  <w:style w:type="paragraph" w:styleId="ListBullet3">
    <w:name w:val="List Bullet 3"/>
    <w:basedOn w:val="Normal"/>
    <w:uiPriority w:val="1"/>
    <w:semiHidden/>
    <w:qFormat/>
    <w:rsid w:val="00D12825"/>
    <w:pPr>
      <w:numPr>
        <w:ilvl w:val="2"/>
        <w:numId w:val="11"/>
      </w:numPr>
      <w:contextualSpacing/>
    </w:pPr>
  </w:style>
  <w:style w:type="paragraph" w:styleId="ListNumber3">
    <w:name w:val="List Number 3"/>
    <w:basedOn w:val="Normal"/>
    <w:uiPriority w:val="2"/>
    <w:semiHidden/>
    <w:qFormat/>
    <w:rsid w:val="00B11D27"/>
    <w:pPr>
      <w:numPr>
        <w:ilvl w:val="2"/>
        <w:numId w:val="10"/>
      </w:numPr>
      <w:contextualSpacing/>
    </w:pPr>
  </w:style>
  <w:style w:type="table" w:styleId="TableGridLight">
    <w:name w:val="Grid Table Light"/>
    <w:basedOn w:val="TableNormal"/>
    <w:uiPriority w:val="40"/>
    <w:rsid w:val="002C1573"/>
    <w:tblPr>
      <w:tblBorders>
        <w:top w:val="single" w:sz="4" w:space="0" w:color="61932E" w:themeColor="background1" w:themeShade="BF"/>
        <w:left w:val="single" w:sz="4" w:space="0" w:color="61932E" w:themeColor="background1" w:themeShade="BF"/>
        <w:bottom w:val="single" w:sz="4" w:space="0" w:color="61932E" w:themeColor="background1" w:themeShade="BF"/>
        <w:right w:val="single" w:sz="4" w:space="0" w:color="61932E" w:themeColor="background1" w:themeShade="BF"/>
        <w:insideH w:val="single" w:sz="4" w:space="0" w:color="61932E" w:themeColor="background1" w:themeShade="BF"/>
        <w:insideV w:val="single" w:sz="4" w:space="0" w:color="61932E" w:themeColor="background1" w:themeShade="BF"/>
      </w:tblBorders>
    </w:tblPr>
  </w:style>
  <w:style w:type="paragraph" w:styleId="BodyText">
    <w:name w:val="Body Text"/>
    <w:basedOn w:val="Normal"/>
    <w:link w:val="BodyTextChar"/>
    <w:uiPriority w:val="99"/>
    <w:semiHidden/>
    <w:unhideWhenUsed/>
    <w:rsid w:val="00906AB2"/>
    <w:pPr>
      <w:spacing w:after="120"/>
    </w:pPr>
  </w:style>
  <w:style w:type="character" w:customStyle="1" w:styleId="BodyTextChar">
    <w:name w:val="Body Text Char"/>
    <w:basedOn w:val="DefaultParagraphFont"/>
    <w:link w:val="BodyText"/>
    <w:uiPriority w:val="99"/>
    <w:semiHidden/>
    <w:rsid w:val="00906AB2"/>
    <w:rPr>
      <w:rFonts w:asciiTheme="minorHAnsi" w:hAnsiTheme="minorHAnsi"/>
      <w:color w:val="000000" w:themeColor="text1"/>
      <w:sz w:val="18"/>
    </w:rPr>
  </w:style>
  <w:style w:type="paragraph" w:styleId="CommentText">
    <w:name w:val="annotation text"/>
    <w:basedOn w:val="Normal"/>
    <w:link w:val="CommentTextChar"/>
    <w:uiPriority w:val="99"/>
    <w:unhideWhenUsed/>
    <w:rsid w:val="00906AB2"/>
    <w:pPr>
      <w:spacing w:line="240" w:lineRule="auto"/>
    </w:pPr>
    <w:rPr>
      <w:sz w:val="20"/>
    </w:rPr>
  </w:style>
  <w:style w:type="character" w:customStyle="1" w:styleId="CommentTextChar">
    <w:name w:val="Comment Text Char"/>
    <w:basedOn w:val="DefaultParagraphFont"/>
    <w:link w:val="CommentText"/>
    <w:uiPriority w:val="99"/>
    <w:rsid w:val="00906AB2"/>
    <w:rPr>
      <w:rFonts w:asciiTheme="minorHAnsi" w:hAnsiTheme="minorHAnsi"/>
      <w:color w:val="000000" w:themeColor="text1"/>
    </w:rPr>
  </w:style>
  <w:style w:type="paragraph" w:styleId="ListParagraph">
    <w:name w:val="List Paragraph"/>
    <w:basedOn w:val="Normal"/>
    <w:uiPriority w:val="34"/>
    <w:qFormat/>
    <w:rsid w:val="00906AB2"/>
    <w:pPr>
      <w:ind w:left="720"/>
      <w:contextualSpacing/>
    </w:pPr>
  </w:style>
  <w:style w:type="paragraph" w:styleId="NormalWeb">
    <w:name w:val="Normal (Web)"/>
    <w:basedOn w:val="Normal"/>
    <w:uiPriority w:val="99"/>
    <w:semiHidden/>
    <w:unhideWhenUsed/>
    <w:rsid w:val="00906AB2"/>
    <w:rPr>
      <w:rFonts w:ascii="Times New Roman" w:hAnsi="Times New Roman"/>
      <w:sz w:val="24"/>
      <w:szCs w:val="24"/>
    </w:rPr>
  </w:style>
  <w:style w:type="paragraph" w:styleId="NoteHeading">
    <w:name w:val="Note Heading"/>
    <w:basedOn w:val="Normal"/>
    <w:next w:val="Normal"/>
    <w:link w:val="NoteHeadingChar"/>
    <w:uiPriority w:val="99"/>
    <w:semiHidden/>
    <w:unhideWhenUsed/>
    <w:rsid w:val="00906AB2"/>
    <w:pPr>
      <w:spacing w:after="0" w:line="240" w:lineRule="auto"/>
    </w:pPr>
  </w:style>
  <w:style w:type="character" w:customStyle="1" w:styleId="NoteHeadingChar">
    <w:name w:val="Note Heading Char"/>
    <w:basedOn w:val="DefaultParagraphFont"/>
    <w:link w:val="NoteHeading"/>
    <w:uiPriority w:val="99"/>
    <w:semiHidden/>
    <w:rsid w:val="00906AB2"/>
    <w:rPr>
      <w:rFonts w:asciiTheme="minorHAnsi" w:hAnsiTheme="minorHAnsi"/>
      <w:color w:val="000000" w:themeColor="text1"/>
      <w:sz w:val="18"/>
    </w:rPr>
  </w:style>
  <w:style w:type="paragraph" w:styleId="PlainText">
    <w:name w:val="Plain Text"/>
    <w:basedOn w:val="Normal"/>
    <w:link w:val="PlainTextChar"/>
    <w:uiPriority w:val="99"/>
    <w:semiHidden/>
    <w:unhideWhenUsed/>
    <w:rsid w:val="00906AB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06AB2"/>
    <w:rPr>
      <w:rFonts w:ascii="Consolas" w:hAnsi="Consolas"/>
      <w:color w:val="000000" w:themeColor="text1"/>
      <w:sz w:val="21"/>
      <w:szCs w:val="21"/>
    </w:rPr>
  </w:style>
  <w:style w:type="paragraph" w:styleId="TOC3">
    <w:name w:val="toc 3"/>
    <w:basedOn w:val="Normal"/>
    <w:next w:val="Normal"/>
    <w:autoRedefine/>
    <w:uiPriority w:val="39"/>
    <w:semiHidden/>
    <w:unhideWhenUsed/>
    <w:rsid w:val="00906AB2"/>
    <w:pPr>
      <w:spacing w:after="100"/>
      <w:ind w:left="360"/>
    </w:pPr>
  </w:style>
  <w:style w:type="table" w:customStyle="1" w:styleId="SVTable">
    <w:name w:val="SV Table"/>
    <w:basedOn w:val="TableNormal"/>
    <w:uiPriority w:val="99"/>
    <w:rsid w:val="00BF5B23"/>
    <w:rPr>
      <w:rFonts w:asciiTheme="minorHAnsi" w:hAnsiTheme="minorHAnsi"/>
    </w:rPr>
    <w:tblPr>
      <w:tblBorders>
        <w:top w:val="single" w:sz="2" w:space="0" w:color="82C341" w:themeColor="background1"/>
        <w:bottom w:val="single" w:sz="2" w:space="0" w:color="82C341" w:themeColor="background1"/>
        <w:insideH w:val="single" w:sz="4" w:space="0" w:color="82C341" w:themeColor="background1"/>
      </w:tblBorders>
    </w:tblPr>
    <w:tblStylePr w:type="firstRow">
      <w:rPr>
        <w:color w:val="FFFFFF"/>
      </w:rPr>
      <w:tblPr/>
      <w:trPr>
        <w:tblHeader/>
      </w:trPr>
      <w:tcPr>
        <w:shd w:val="clear" w:color="auto" w:fill="82C341" w:themeFill="background1"/>
      </w:tcPr>
    </w:tblStylePr>
    <w:tblStylePr w:type="lastRow">
      <w:rPr>
        <w:b/>
      </w:rPr>
      <w:tblPr/>
      <w:tcPr>
        <w:tcBorders>
          <w:top w:val="single" w:sz="2" w:space="0" w:color="82C341" w:themeColor="background1"/>
          <w:left w:val="nil"/>
          <w:bottom w:val="single" w:sz="6" w:space="0" w:color="82C341" w:themeColor="background1"/>
          <w:right w:val="nil"/>
          <w:insideH w:val="nil"/>
          <w:insideV w:val="nil"/>
          <w:tl2br w:val="nil"/>
          <w:tr2bl w:val="nil"/>
        </w:tcBorders>
        <w:shd w:val="clear" w:color="auto" w:fill="F0F5E4"/>
      </w:tcPr>
    </w:tblStylePr>
  </w:style>
  <w:style w:type="paragraph" w:customStyle="1" w:styleId="TableCaption">
    <w:name w:val="Table Caption"/>
    <w:basedOn w:val="Normal"/>
    <w:next w:val="Normal"/>
    <w:qFormat/>
    <w:rsid w:val="00C15154"/>
    <w:pPr>
      <w:pBdr>
        <w:top w:val="single" w:sz="2" w:space="5" w:color="82C341" w:themeColor="background1"/>
      </w:pBdr>
      <w:spacing w:before="200"/>
    </w:pPr>
  </w:style>
  <w:style w:type="paragraph" w:customStyle="1" w:styleId="FigureCaption">
    <w:name w:val="Figure Caption"/>
    <w:basedOn w:val="Normal"/>
    <w:next w:val="Normal"/>
    <w:qFormat/>
    <w:rsid w:val="00C15154"/>
    <w:pPr>
      <w:pBdr>
        <w:top w:val="single" w:sz="2" w:space="5" w:color="82C341" w:themeColor="background1"/>
      </w:pBdr>
      <w:spacing w:before="200"/>
    </w:pPr>
  </w:style>
  <w:style w:type="paragraph" w:customStyle="1" w:styleId="TableCaptionWide">
    <w:name w:val="Table Caption Wide"/>
    <w:basedOn w:val="TableCaption"/>
    <w:next w:val="Normal"/>
    <w:qFormat/>
    <w:rsid w:val="00B357A3"/>
    <w:pPr>
      <w:ind w:left="-1985"/>
    </w:pPr>
  </w:style>
  <w:style w:type="paragraph" w:customStyle="1" w:styleId="CoverHeading">
    <w:name w:val="Cover Heading"/>
    <w:basedOn w:val="Normal"/>
    <w:next w:val="Normal"/>
    <w:qFormat/>
    <w:rsid w:val="00FC6F89"/>
    <w:pPr>
      <w:spacing w:after="340" w:line="216" w:lineRule="auto"/>
      <w:contextualSpacing/>
    </w:pPr>
    <w:rPr>
      <w:b/>
      <w:color w:val="FFFFFF"/>
      <w:sz w:val="52"/>
    </w:rPr>
  </w:style>
  <w:style w:type="paragraph" w:customStyle="1" w:styleId="CoverSubheading">
    <w:name w:val="Cover Subheading"/>
    <w:basedOn w:val="Normal"/>
    <w:next w:val="Normal"/>
    <w:qFormat/>
    <w:rsid w:val="00FC6F89"/>
    <w:pPr>
      <w:spacing w:line="320" w:lineRule="atLeast"/>
      <w:contextualSpacing/>
    </w:pPr>
    <w:rPr>
      <w:color w:val="FFFFFF"/>
      <w:sz w:val="26"/>
    </w:rPr>
  </w:style>
  <w:style w:type="paragraph" w:customStyle="1" w:styleId="CoverDetails">
    <w:name w:val="Cover Details"/>
    <w:basedOn w:val="Normal"/>
    <w:qFormat/>
    <w:rsid w:val="00FC6F89"/>
    <w:pPr>
      <w:spacing w:after="0"/>
    </w:pPr>
  </w:style>
  <w:style w:type="paragraph" w:customStyle="1" w:styleId="BackPageDetails">
    <w:name w:val="BackPage Details"/>
    <w:basedOn w:val="Normal"/>
    <w:qFormat/>
    <w:rsid w:val="00496056"/>
    <w:pPr>
      <w:spacing w:before="85" w:after="20" w:line="210" w:lineRule="atLeast"/>
    </w:pPr>
    <w:rPr>
      <w:sz w:val="17"/>
    </w:rPr>
  </w:style>
  <w:style w:type="paragraph" w:styleId="Caption">
    <w:name w:val="caption"/>
    <w:basedOn w:val="Normal"/>
    <w:next w:val="Normal"/>
    <w:link w:val="CaptionChar"/>
    <w:qFormat/>
    <w:rsid w:val="007B4ACB"/>
    <w:pPr>
      <w:spacing w:after="200" w:line="240" w:lineRule="auto"/>
    </w:pPr>
    <w:rPr>
      <w:i/>
      <w:iCs/>
      <w:color w:val="BCBEC0" w:themeColor="text2"/>
      <w:sz w:val="18"/>
      <w:szCs w:val="18"/>
    </w:rPr>
  </w:style>
  <w:style w:type="character" w:customStyle="1" w:styleId="CaptionChar">
    <w:name w:val="Caption Char"/>
    <w:link w:val="Caption"/>
    <w:rsid w:val="004814DB"/>
    <w:rPr>
      <w:rFonts w:asciiTheme="minorHAnsi" w:hAnsiTheme="minorHAnsi"/>
      <w:i/>
      <w:iCs/>
      <w:color w:val="BCBEC0" w:themeColor="text2"/>
      <w:sz w:val="18"/>
      <w:szCs w:val="18"/>
    </w:rPr>
  </w:style>
  <w:style w:type="paragraph" w:customStyle="1" w:styleId="Style1">
    <w:name w:val="Style1"/>
    <w:basedOn w:val="ListBullet"/>
    <w:link w:val="Style1Char"/>
    <w:qFormat/>
    <w:rsid w:val="004814DB"/>
    <w:pPr>
      <w:widowControl w:val="0"/>
      <w:tabs>
        <w:tab w:val="left" w:pos="284"/>
      </w:tabs>
      <w:spacing w:after="60" w:line="260" w:lineRule="atLeast"/>
      <w:ind w:left="360" w:hanging="360"/>
      <w:contextualSpacing w:val="0"/>
      <w:jc w:val="both"/>
    </w:pPr>
    <w:rPr>
      <w:rFonts w:ascii="Arial" w:eastAsia="Times New Roman" w:hAnsi="Arial" w:cs="Arial"/>
      <w:color w:val="auto"/>
      <w:spacing w:val="-5"/>
      <w:sz w:val="22"/>
    </w:rPr>
  </w:style>
  <w:style w:type="character" w:customStyle="1" w:styleId="Style1Char">
    <w:name w:val="Style1 Char"/>
    <w:basedOn w:val="DefaultParagraphFont"/>
    <w:link w:val="Style1"/>
    <w:rsid w:val="004814DB"/>
    <w:rPr>
      <w:rFonts w:ascii="Arial" w:eastAsia="Times New Roman" w:hAnsi="Arial" w:cs="Arial"/>
      <w:spacing w:val="-5"/>
      <w:sz w:val="22"/>
    </w:rPr>
  </w:style>
  <w:style w:type="character" w:styleId="Hyperlink">
    <w:name w:val="Hyperlink"/>
    <w:basedOn w:val="DefaultParagraphFont"/>
    <w:uiPriority w:val="99"/>
    <w:unhideWhenUsed/>
    <w:rsid w:val="00D17344"/>
    <w:rPr>
      <w:color w:val="41631F" w:themeColor="background1" w:themeShade="80"/>
      <w:u w:val="single"/>
    </w:rPr>
  </w:style>
  <w:style w:type="paragraph" w:customStyle="1" w:styleId="Default">
    <w:name w:val="Default"/>
    <w:rsid w:val="00787E9C"/>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3B7DFF"/>
    <w:rPr>
      <w:sz w:val="16"/>
      <w:szCs w:val="16"/>
    </w:rPr>
  </w:style>
  <w:style w:type="character" w:styleId="UnresolvedMention">
    <w:name w:val="Unresolved Mention"/>
    <w:basedOn w:val="DefaultParagraphFont"/>
    <w:uiPriority w:val="99"/>
    <w:semiHidden/>
    <w:unhideWhenUsed/>
    <w:rsid w:val="003A2B99"/>
    <w:rPr>
      <w:color w:val="605E5C"/>
      <w:shd w:val="clear" w:color="auto" w:fill="E1DFDD"/>
    </w:rPr>
  </w:style>
  <w:style w:type="character" w:styleId="FollowedHyperlink">
    <w:name w:val="FollowedHyperlink"/>
    <w:basedOn w:val="DefaultParagraphFont"/>
    <w:uiPriority w:val="99"/>
    <w:semiHidden/>
    <w:unhideWhenUsed/>
    <w:rsid w:val="00CB7603"/>
    <w:rPr>
      <w:color w:val="A5A6A5" w:themeColor="followedHyperlink"/>
      <w:u w:val="single"/>
    </w:rPr>
  </w:style>
  <w:style w:type="paragraph" w:styleId="Revision">
    <w:name w:val="Revision"/>
    <w:hidden/>
    <w:uiPriority w:val="99"/>
    <w:semiHidden/>
    <w:rsid w:val="00B74452"/>
    <w:rPr>
      <w:rFonts w:asciiTheme="minorHAnsi" w:hAnsiTheme="minorHAnsi"/>
      <w:color w:val="000000" w:themeColor="text1"/>
      <w:sz w:val="19"/>
    </w:rPr>
  </w:style>
  <w:style w:type="paragraph" w:customStyle="1" w:styleId="BulletPoints">
    <w:name w:val="Bullet Points"/>
    <w:basedOn w:val="Normal"/>
    <w:link w:val="BulletPointsChar"/>
    <w:uiPriority w:val="5"/>
    <w:qFormat/>
    <w:rsid w:val="00560631"/>
    <w:pPr>
      <w:numPr>
        <w:numId w:val="45"/>
      </w:numPr>
      <w:spacing w:after="120" w:line="240" w:lineRule="auto"/>
    </w:pPr>
    <w:rPr>
      <w:rFonts w:ascii="Calibri" w:eastAsia="Times New Roman" w:hAnsi="Calibri"/>
      <w:color w:val="auto"/>
      <w:sz w:val="22"/>
      <w:szCs w:val="22"/>
      <w:lang w:eastAsia="en-AU"/>
    </w:rPr>
  </w:style>
  <w:style w:type="character" w:customStyle="1" w:styleId="BulletPointsChar">
    <w:name w:val="Bullet Points Char"/>
    <w:link w:val="BulletPoints"/>
    <w:uiPriority w:val="5"/>
    <w:rsid w:val="00560631"/>
    <w:rPr>
      <w:rFonts w:ascii="Calibri" w:eastAsia="Times New Roman" w:hAnsi="Calibri"/>
      <w:sz w:val="22"/>
      <w:szCs w:val="22"/>
      <w:lang w:eastAsia="en-AU"/>
    </w:rPr>
  </w:style>
  <w:style w:type="character" w:styleId="IntenseEmphasis">
    <w:name w:val="Intense Emphasis"/>
    <w:basedOn w:val="DefaultParagraphFont"/>
    <w:uiPriority w:val="21"/>
    <w:rsid w:val="00C15154"/>
    <w:rPr>
      <w:i/>
      <w:iCs/>
      <w:color w:val="000000" w:themeColor="text1"/>
    </w:rPr>
  </w:style>
  <w:style w:type="character" w:styleId="IntenseReference">
    <w:name w:val="Intense Reference"/>
    <w:basedOn w:val="DefaultParagraphFont"/>
    <w:uiPriority w:val="32"/>
    <w:rsid w:val="00C15154"/>
    <w:rPr>
      <w:b/>
      <w:bCs/>
      <w:smallCaps/>
      <w:color w:val="000000" w:themeColor="tex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360868">
      <w:bodyDiv w:val="1"/>
      <w:marLeft w:val="0"/>
      <w:marRight w:val="0"/>
      <w:marTop w:val="0"/>
      <w:marBottom w:val="0"/>
      <w:divBdr>
        <w:top w:val="none" w:sz="0" w:space="0" w:color="auto"/>
        <w:left w:val="none" w:sz="0" w:space="0" w:color="auto"/>
        <w:bottom w:val="none" w:sz="0" w:space="0" w:color="auto"/>
        <w:right w:val="none" w:sz="0" w:space="0" w:color="auto"/>
      </w:divBdr>
    </w:div>
    <w:div w:id="619536394">
      <w:bodyDiv w:val="1"/>
      <w:marLeft w:val="0"/>
      <w:marRight w:val="0"/>
      <w:marTop w:val="0"/>
      <w:marBottom w:val="0"/>
      <w:divBdr>
        <w:top w:val="none" w:sz="0" w:space="0" w:color="auto"/>
        <w:left w:val="none" w:sz="0" w:space="0" w:color="auto"/>
        <w:bottom w:val="none" w:sz="0" w:space="0" w:color="auto"/>
        <w:right w:val="none" w:sz="0" w:space="0" w:color="auto"/>
      </w:divBdr>
    </w:div>
    <w:div w:id="972099027">
      <w:bodyDiv w:val="1"/>
      <w:marLeft w:val="0"/>
      <w:marRight w:val="0"/>
      <w:marTop w:val="0"/>
      <w:marBottom w:val="0"/>
      <w:divBdr>
        <w:top w:val="none" w:sz="0" w:space="0" w:color="auto"/>
        <w:left w:val="none" w:sz="0" w:space="0" w:color="auto"/>
        <w:bottom w:val="none" w:sz="0" w:space="0" w:color="auto"/>
        <w:right w:val="none" w:sz="0" w:space="0" w:color="auto"/>
      </w:divBdr>
    </w:div>
    <w:div w:id="1145203831">
      <w:bodyDiv w:val="1"/>
      <w:marLeft w:val="0"/>
      <w:marRight w:val="0"/>
      <w:marTop w:val="0"/>
      <w:marBottom w:val="0"/>
      <w:divBdr>
        <w:top w:val="none" w:sz="0" w:space="0" w:color="auto"/>
        <w:left w:val="none" w:sz="0" w:space="0" w:color="auto"/>
        <w:bottom w:val="none" w:sz="0" w:space="0" w:color="auto"/>
        <w:right w:val="none" w:sz="0" w:space="0" w:color="auto"/>
      </w:divBdr>
    </w:div>
    <w:div w:id="1348407351">
      <w:bodyDiv w:val="1"/>
      <w:marLeft w:val="0"/>
      <w:marRight w:val="0"/>
      <w:marTop w:val="0"/>
      <w:marBottom w:val="0"/>
      <w:divBdr>
        <w:top w:val="none" w:sz="0" w:space="0" w:color="auto"/>
        <w:left w:val="none" w:sz="0" w:space="0" w:color="auto"/>
        <w:bottom w:val="none" w:sz="0" w:space="0" w:color="auto"/>
        <w:right w:val="none" w:sz="0" w:space="0" w:color="auto"/>
      </w:divBdr>
    </w:div>
    <w:div w:id="1574125019">
      <w:bodyDiv w:val="1"/>
      <w:marLeft w:val="0"/>
      <w:marRight w:val="0"/>
      <w:marTop w:val="0"/>
      <w:marBottom w:val="0"/>
      <w:divBdr>
        <w:top w:val="none" w:sz="0" w:space="0" w:color="auto"/>
        <w:left w:val="none" w:sz="0" w:space="0" w:color="auto"/>
        <w:bottom w:val="none" w:sz="0" w:space="0" w:color="auto"/>
        <w:right w:val="none" w:sz="0" w:space="0" w:color="auto"/>
      </w:divBdr>
    </w:div>
    <w:div w:id="1662151568">
      <w:bodyDiv w:val="1"/>
      <w:marLeft w:val="0"/>
      <w:marRight w:val="0"/>
      <w:marTop w:val="0"/>
      <w:marBottom w:val="0"/>
      <w:divBdr>
        <w:top w:val="none" w:sz="0" w:space="0" w:color="auto"/>
        <w:left w:val="none" w:sz="0" w:space="0" w:color="auto"/>
        <w:bottom w:val="none" w:sz="0" w:space="0" w:color="auto"/>
        <w:right w:val="none" w:sz="0" w:space="0" w:color="auto"/>
      </w:divBdr>
    </w:div>
    <w:div w:id="1825703614">
      <w:bodyDiv w:val="1"/>
      <w:marLeft w:val="0"/>
      <w:marRight w:val="0"/>
      <w:marTop w:val="0"/>
      <w:marBottom w:val="0"/>
      <w:divBdr>
        <w:top w:val="none" w:sz="0" w:space="0" w:color="auto"/>
        <w:left w:val="none" w:sz="0" w:space="0" w:color="auto"/>
        <w:bottom w:val="none" w:sz="0" w:space="0" w:color="auto"/>
        <w:right w:val="none" w:sz="0" w:space="0" w:color="auto"/>
      </w:divBdr>
    </w:div>
    <w:div w:id="2004812885">
      <w:bodyDiv w:val="1"/>
      <w:marLeft w:val="0"/>
      <w:marRight w:val="0"/>
      <w:marTop w:val="0"/>
      <w:marBottom w:val="0"/>
      <w:divBdr>
        <w:top w:val="none" w:sz="0" w:space="0" w:color="auto"/>
        <w:left w:val="none" w:sz="0" w:space="0" w:color="auto"/>
        <w:bottom w:val="none" w:sz="0" w:space="0" w:color="auto"/>
        <w:right w:val="none" w:sz="0" w:space="0" w:color="auto"/>
      </w:divBdr>
      <w:divsChild>
        <w:div w:id="969288043">
          <w:marLeft w:val="0"/>
          <w:marRight w:val="0"/>
          <w:marTop w:val="0"/>
          <w:marBottom w:val="0"/>
          <w:divBdr>
            <w:top w:val="none" w:sz="0" w:space="0" w:color="auto"/>
            <w:left w:val="none" w:sz="0" w:space="0" w:color="auto"/>
            <w:bottom w:val="none" w:sz="0" w:space="0" w:color="auto"/>
            <w:right w:val="none" w:sz="0" w:space="0" w:color="auto"/>
          </w:divBdr>
          <w:divsChild>
            <w:div w:id="199051634">
              <w:marLeft w:val="0"/>
              <w:marRight w:val="0"/>
              <w:marTop w:val="0"/>
              <w:marBottom w:val="0"/>
              <w:divBdr>
                <w:top w:val="none" w:sz="0" w:space="0" w:color="auto"/>
                <w:left w:val="none" w:sz="0" w:space="0" w:color="auto"/>
                <w:bottom w:val="none" w:sz="0" w:space="0" w:color="auto"/>
                <w:right w:val="none" w:sz="0" w:space="0" w:color="auto"/>
              </w:divBdr>
              <w:divsChild>
                <w:div w:id="202558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801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30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header" Target="header10.xml"/><Relationship Id="rId21" Type="http://schemas.openxmlformats.org/officeDocument/2006/relationships/footer" Target="footer5.xm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footer" Target="footer11.xml"/><Relationship Id="rId76" Type="http://schemas.openxmlformats.org/officeDocument/2006/relationships/hyperlink" Target="https://www.cleanaway.com.au/sustainable-future/acquisition-of-skm-recycling-assets/" TargetMode="External"/><Relationship Id="rId84" Type="http://schemas.openxmlformats.org/officeDocument/2006/relationships/footer" Target="footer12.xml"/><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4.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png"/><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yperlink" Target="https://www.vic.gov.au/transforming-recycling-victoria" TargetMode="External"/><Relationship Id="rId37" Type="http://schemas.openxmlformats.org/officeDocument/2006/relationships/image" Target="media/image15.png"/><Relationship Id="rId40" Type="http://schemas.openxmlformats.org/officeDocument/2006/relationships/footer" Target="footer9.xml"/><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0.png"/><Relationship Id="rId74" Type="http://schemas.openxmlformats.org/officeDocument/2006/relationships/hyperlink" Target="http://www.environment.gov.au/protection/waste-resource-recovery/recycling-modernisation-fund" TargetMode="External"/><Relationship Id="rId79" Type="http://schemas.openxmlformats.org/officeDocument/2006/relationships/hyperlink" Target="https://www.premier.vic.gov.au/victoria-leads-call-for-urgent-waste-funding-from-feds/" TargetMode="External"/><Relationship Id="rId87" Type="http://schemas.openxmlformats.org/officeDocument/2006/relationships/hyperlink" Target="http://www.sustainability.vic.gov.au/" TargetMode="External"/><Relationship Id="rId5" Type="http://schemas.openxmlformats.org/officeDocument/2006/relationships/numbering" Target="numbering.xml"/><Relationship Id="rId61" Type="http://schemas.openxmlformats.org/officeDocument/2006/relationships/image" Target="media/image37.png"/><Relationship Id="rId82" Type="http://schemas.openxmlformats.org/officeDocument/2006/relationships/hyperlink" Target="https://www.theage.com.au/national/victoria/recycling-firm-skm-industries-goes-into-liquidation-sale-expected-20191005-p52xwc.html" TargetMode="External"/><Relationship Id="rId90" Type="http://schemas.openxmlformats.org/officeDocument/2006/relationships/theme" Target="theme/theme1.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header" Target="header11.xml"/><Relationship Id="rId69" Type="http://schemas.openxmlformats.org/officeDocument/2006/relationships/image" Target="media/image42.png"/><Relationship Id="rId77" Type="http://schemas.openxmlformats.org/officeDocument/2006/relationships/hyperlink" Target="https://www.coag.gov.au/sites/default/files/communique/phasing-out-waste-exports-response-strategy.pdf" TargetMode="Externa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header" Target="header12.xml"/><Relationship Id="rId80" Type="http://schemas.openxmlformats.org/officeDocument/2006/relationships/hyperlink" Target="https://www.sustainability.vic.gov.au/Business/Investment-facilitation/Recovered-resources-market-bulletin" TargetMode="External"/><Relationship Id="rId85" Type="http://schemas.openxmlformats.org/officeDocument/2006/relationships/footer" Target="footer13.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header" Target="header8.xml"/><Relationship Id="rId33" Type="http://schemas.openxmlformats.org/officeDocument/2006/relationships/image" Target="media/image11.png"/><Relationship Id="rId38" Type="http://schemas.openxmlformats.org/officeDocument/2006/relationships/header" Target="header9.xml"/><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1.png"/><Relationship Id="rId20" Type="http://schemas.openxmlformats.org/officeDocument/2006/relationships/footer" Target="footer4.xm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3.png"/><Relationship Id="rId75" Type="http://schemas.openxmlformats.org/officeDocument/2006/relationships/hyperlink" Target="https://www.environment.gov.au/system/files/resources/23acbf02-2178-4139-81b0-58adcac4f5cd/files/data-exports-australian-wastes-2018-19.pdf" TargetMode="External"/><Relationship Id="rId83" Type="http://schemas.openxmlformats.org/officeDocument/2006/relationships/hyperlink" Target="https://www.vic.gov.au/transforming-recycling-victoria" TargetMode="External"/><Relationship Id="rId88"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10.emf"/><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footer" Target="footer10.xml"/><Relationship Id="rId73" Type="http://schemas.openxmlformats.org/officeDocument/2006/relationships/image" Target="media/image45.png"/><Relationship Id="rId78" Type="http://schemas.openxmlformats.org/officeDocument/2006/relationships/hyperlink" Target="https://www.epa.vic.gov.au/about-epa/news-media-and-updates/news-and-updates/skm-coolaroo-regains-compliance" TargetMode="External"/><Relationship Id="rId81" Type="http://schemas.openxmlformats.org/officeDocument/2006/relationships/hyperlink" Target="https://www.sustainability.vic.gov.au/Business/Investment-facilitation/Recovered-resources-market-bulletin" TargetMode="External"/><Relationship Id="rId86" Type="http://schemas.openxmlformats.org/officeDocument/2006/relationships/footer" Target="footer14.xml"/></Relationships>
</file>

<file path=word/_rels/footer10.xml.rels><?xml version="1.0" encoding="UTF-8" standalone="yes"?>
<Relationships xmlns="http://schemas.openxmlformats.org/package/2006/relationships"><Relationship Id="rId1" Type="http://schemas.openxmlformats.org/officeDocument/2006/relationships/image" Target="media/image6.jpg"/></Relationships>
</file>

<file path=word/_rels/footer11.xml.rels><?xml version="1.0" encoding="UTF-8" standalone="yes"?>
<Relationships xmlns="http://schemas.openxmlformats.org/package/2006/relationships"><Relationship Id="rId1" Type="http://schemas.openxmlformats.org/officeDocument/2006/relationships/image" Target="media/image5.jpg"/></Relationships>
</file>

<file path=word/_rels/footer12.xml.rels><?xml version="1.0" encoding="UTF-8" standalone="yes"?>
<Relationships xmlns="http://schemas.openxmlformats.org/package/2006/relationships"><Relationship Id="rId1" Type="http://schemas.openxmlformats.org/officeDocument/2006/relationships/image" Target="media/image6.jpg"/></Relationships>
</file>

<file path=word/_rels/footer13.xml.rels><?xml version="1.0" encoding="UTF-8" standalone="yes"?>
<Relationships xmlns="http://schemas.openxmlformats.org/package/2006/relationships"><Relationship Id="rId1" Type="http://schemas.openxmlformats.org/officeDocument/2006/relationships/image" Target="media/image5.jpg"/></Relationships>
</file>

<file path=word/_rels/footer14.xml.rels><?xml version="1.0" encoding="UTF-8" standalone="yes"?>
<Relationships xmlns="http://schemas.openxmlformats.org/package/2006/relationships"><Relationship Id="rId1" Type="http://schemas.openxmlformats.org/officeDocument/2006/relationships/image" Target="media/image6.jpg"/></Relationships>
</file>

<file path=word/_rels/footer15.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7.xml.rels><?xml version="1.0" encoding="UTF-8" standalone="yes"?>
<Relationships xmlns="http://schemas.openxmlformats.org/package/2006/relationships"><Relationship Id="rId1" Type="http://schemas.openxmlformats.org/officeDocument/2006/relationships/image" Target="media/image5.jpg"/></Relationships>
</file>

<file path=word/_rels/footer8.xml.rels><?xml version="1.0" encoding="UTF-8" standalone="yes"?>
<Relationships xmlns="http://schemas.openxmlformats.org/package/2006/relationships"><Relationship Id="rId1" Type="http://schemas.openxmlformats.org/officeDocument/2006/relationships/image" Target="media/image6.jpg"/></Relationships>
</file>

<file path=word/_rels/footer9.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2" Type="http://schemas.openxmlformats.org/officeDocument/2006/relationships/hyperlink" Target="https://www.un.org/sustainabledevelopment/economic-growth/" TargetMode="External"/><Relationship Id="rId1" Type="http://schemas.openxmlformats.org/officeDocument/2006/relationships/hyperlink" Target="https://www.sustainability.vic.gov.au/Grants-and-funding/Research-Development-and-Demonstration-grants/"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6.jpg"/></Relationships>
</file>

<file path=word/_rels/header12.xml.rels><?xml version="1.0" encoding="UTF-8" standalone="yes"?>
<Relationships xmlns="http://schemas.openxmlformats.org/package/2006/relationships"><Relationship Id="rId1" Type="http://schemas.openxmlformats.org/officeDocument/2006/relationships/image" Target="media/image16.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cfadden\Desktop\TEMPLATES\FINALS\Report_FINAL.dotm" TargetMode="External"/></Relationships>
</file>

<file path=word/theme/theme1.xml><?xml version="1.0" encoding="utf-8"?>
<a:theme xmlns:a="http://schemas.openxmlformats.org/drawingml/2006/main" name="Office Theme">
  <a:themeElements>
    <a:clrScheme name="000">
      <a:dk1>
        <a:sysClr val="windowText" lastClr="000000"/>
      </a:dk1>
      <a:lt1>
        <a:srgbClr val="82C341"/>
      </a:lt1>
      <a:dk2>
        <a:srgbClr val="BCBEC0"/>
      </a:dk2>
      <a:lt2>
        <a:srgbClr val="FFFFFF"/>
      </a:lt2>
      <a:accent1>
        <a:srgbClr val="82C341"/>
      </a:accent1>
      <a:accent2>
        <a:srgbClr val="000000"/>
      </a:accent2>
      <a:accent3>
        <a:srgbClr val="BCBEC0"/>
      </a:accent3>
      <a:accent4>
        <a:srgbClr val="6AA336"/>
      </a:accent4>
      <a:accent5>
        <a:srgbClr val="A7D278"/>
      </a:accent5>
      <a:accent6>
        <a:srgbClr val="CBE3AE"/>
      </a:accent6>
      <a:hlink>
        <a:srgbClr val="82C341"/>
      </a:hlink>
      <a:folHlink>
        <a:srgbClr val="A5A6A5"/>
      </a:folHlink>
    </a:clrScheme>
    <a:fontScheme name="AAT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arked_x0020_for_x0020_Deletion xmlns="0478b3d0-02d8-4d17-b53a-8e4130380b85">false</Marked_x0020_for_x0020_Deletion>
    <LivelinkID xmlns="49319c53-6c8b-4713-a0c6-7c714a55ca0e" xsi:nil="true"/>
    <l19c03aba7cf4268b442a699abdd95c1 xmlns="49319c53-6c8b-4713-a0c6-7c714a55ca0e">
      <Terms xmlns="http://schemas.microsoft.com/office/infopath/2007/PartnerControls">
        <TermInfo xmlns="http://schemas.microsoft.com/office/infopath/2007/PartnerControls">
          <TermName xmlns="http://schemas.microsoft.com/office/infopath/2007/PartnerControls">Waste Outcomes</TermName>
          <TermId xmlns="http://schemas.microsoft.com/office/infopath/2007/PartnerControls">a1adf072-4f2d-4abc-bf94-eaebe5ab8637</TermId>
        </TermInfo>
      </Terms>
    </l19c03aba7cf4268b442a699abdd95c1>
    <oa9ff634f432497fbe7a448b9e66b205 xmlns="49319c53-6c8b-4713-a0c6-7c714a55ca0e">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a6f64896-ae48-4d38-9394-0168a9e18a35</TermId>
        </TermInfo>
      </Terms>
    </oa9ff634f432497fbe7a448b9e66b205>
    <TaxCatchAll xmlns="49319c53-6c8b-4713-a0c6-7c714a55ca0e">
      <Value>69</Value>
      <Value>23</Value>
      <Value>28</Value>
      <Value>37</Value>
      <Value>42</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ata File" ma:contentTypeID="0x01010099DDF8EDA320E543B1EC6B982B0C01210900FF344D64D6A6A44EB717C05C6A421B77" ma:contentTypeVersion="2" ma:contentTypeDescription="" ma:contentTypeScope="" ma:versionID="6da5e5bb3d299dd34fa9b0576b2c6c80">
  <xsd:schema xmlns:xsd="http://www.w3.org/2001/XMLSchema" xmlns:xs="http://www.w3.org/2001/XMLSchema" xmlns:p="http://schemas.microsoft.com/office/2006/metadata/properties" xmlns:ns2="49319c53-6c8b-4713-a0c6-7c714a55ca0e" xmlns:ns3="0478b3d0-02d8-4d17-b53a-8e4130380b85" targetNamespace="http://schemas.microsoft.com/office/2006/metadata/properties" ma:root="true" ma:fieldsID="2df097b3df9d0ded545656a63e9e8d03" ns2:_="" ns3:_="">
    <xsd:import namespace="49319c53-6c8b-4713-a0c6-7c714a55ca0e"/>
    <xsd:import namespace="0478b3d0-02d8-4d17-b53a-8e4130380b85"/>
    <xsd:element name="properties">
      <xsd:complexType>
        <xsd:sequence>
          <xsd:element name="documentManagement">
            <xsd:complexType>
              <xsd:all>
                <xsd:element ref="ns2:l19c03aba7cf4268b442a699abdd95c1" minOccurs="0"/>
                <xsd:element ref="ns2:TaxCatchAll" minOccurs="0"/>
                <xsd:element ref="ns2:TaxCatchAllLabel" minOccurs="0"/>
                <xsd:element ref="ns3:Marked_x0020_for_x0020_Deletion" minOccurs="0"/>
                <xsd:element ref="ns2:LivelinkID" minOccurs="0"/>
                <xsd:element ref="ns2:oa9ff634f432497fbe7a448b9e66b20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319c53-6c8b-4713-a0c6-7c714a55ca0e" elementFormDefault="qualified">
    <xsd:import namespace="http://schemas.microsoft.com/office/2006/documentManagement/types"/>
    <xsd:import namespace="http://schemas.microsoft.com/office/infopath/2007/PartnerControls"/>
    <xsd:element name="l19c03aba7cf4268b442a699abdd95c1" ma:index="8" nillable="true" ma:taxonomy="true" ma:internalName="l19c03aba7cf4268b442a699abdd95c1" ma:taxonomyFieldName="DM_x0020_Key_x0020_Word" ma:displayName="DM Key Word" ma:readOnly="false" ma:default="" ma:fieldId="{519c03ab-a7cf-4268-b442-a699abdd95c1}" ma:sspId="a2a80313-aeb0-43cb-af8b-51726a16eb99" ma:termSetId="5b46aed8-1fb6-4566-8825-d0f9ab16c4f5" ma:anchorId="7c50636f-b544-4ea3-a28e-8cd74549a576" ma:open="false" ma:isKeyword="false">
      <xsd:complexType>
        <xsd:sequence>
          <xsd:element ref="pc:Terms" minOccurs="0" maxOccurs="1"/>
        </xsd:sequence>
      </xsd:complexType>
    </xsd:element>
    <xsd:element name="TaxCatchAll" ma:index="9" nillable="true" ma:displayName="Taxonomy Catch All Column" ma:hidden="true" ma:list="{7222b401-0907-4ff4-96eb-0d34feb836e8}" ma:internalName="TaxCatchAll" ma:showField="CatchAllData" ma:web="49319c53-6c8b-4713-a0c6-7c714a55ca0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222b401-0907-4ff4-96eb-0d34feb836e8}" ma:internalName="TaxCatchAllLabel" ma:readOnly="true" ma:showField="CatchAllDataLabel" ma:web="49319c53-6c8b-4713-a0c6-7c714a55ca0e">
      <xsd:complexType>
        <xsd:complexContent>
          <xsd:extension base="dms:MultiChoiceLookup">
            <xsd:sequence>
              <xsd:element name="Value" type="dms:Lookup" maxOccurs="unbounded" minOccurs="0" nillable="true"/>
            </xsd:sequence>
          </xsd:extension>
        </xsd:complexContent>
      </xsd:complexType>
    </xsd:element>
    <xsd:element name="LivelinkID" ma:index="13" nillable="true" ma:displayName="LivelinkID" ma:internalName="LivelinkID" ma:readOnly="false">
      <xsd:simpleType>
        <xsd:restriction base="dms:Text">
          <xsd:maxLength value="255"/>
        </xsd:restriction>
      </xsd:simpleType>
    </xsd:element>
    <xsd:element name="oa9ff634f432497fbe7a448b9e66b205" ma:index="14" nillable="true" ma:taxonomy="true" ma:internalName="oa9ff634f432497fbe7a448b9e66b205" ma:taxonomyFieldName="Security_x0020_Classification" ma:displayName="Security Classification" ma:default="37;#Unclassified|a6f64896-ae48-4d38-9394-0168a9e18a35" ma:fieldId="{8a9ff634-f432-497f-be7a-448b9e66b205}" ma:sspId="a2a80313-aeb0-43cb-af8b-51726a16eb99" ma:termSetId="d16bce95-03fb-4cb9-88d5-15e906f2f9c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478b3d0-02d8-4d17-b53a-8e4130380b85" elementFormDefault="qualified">
    <xsd:import namespace="http://schemas.microsoft.com/office/2006/documentManagement/types"/>
    <xsd:import namespace="http://schemas.microsoft.com/office/infopath/2007/PartnerControls"/>
    <xsd:element name="Marked_x0020_for_x0020_Deletion" ma:index="12" nillable="true" ma:displayName="Marked for Deletion" ma:default="0" ma:internalName="Marked_x0020_for_x0020_Deletion"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990C3-32EA-4883-973D-3384EBC6A379}">
  <ds:schemaRefs>
    <ds:schemaRef ds:uri="http://schemas.microsoft.com/office/2006/metadata/properties"/>
    <ds:schemaRef ds:uri="http://schemas.microsoft.com/office/infopath/2007/PartnerControls"/>
    <ds:schemaRef ds:uri="0478b3d0-02d8-4d17-b53a-8e4130380b85"/>
    <ds:schemaRef ds:uri="49319c53-6c8b-4713-a0c6-7c714a55ca0e"/>
  </ds:schemaRefs>
</ds:datastoreItem>
</file>

<file path=customXml/itemProps2.xml><?xml version="1.0" encoding="utf-8"?>
<ds:datastoreItem xmlns:ds="http://schemas.openxmlformats.org/officeDocument/2006/customXml" ds:itemID="{2A236AFC-81C0-4F06-B2AD-D8FEE4DFEBF1}">
  <ds:schemaRefs>
    <ds:schemaRef ds:uri="http://schemas.microsoft.com/sharepoint/v3/contenttype/forms"/>
  </ds:schemaRefs>
</ds:datastoreItem>
</file>

<file path=customXml/itemProps3.xml><?xml version="1.0" encoding="utf-8"?>
<ds:datastoreItem xmlns:ds="http://schemas.openxmlformats.org/officeDocument/2006/customXml" ds:itemID="{27A00B5D-00E5-44DF-826C-051E3F74F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319c53-6c8b-4713-a0c6-7c714a55ca0e"/>
    <ds:schemaRef ds:uri="0478b3d0-02d8-4d17-b53a-8e4130380b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6325FC-2A7A-493F-AF64-1D83AE1B5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Report_FINAL.dotm</Template>
  <TotalTime>0</TotalTime>
  <Pages>51</Pages>
  <Words>15268</Words>
  <Characters>87034</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Sustainability Victoria</Company>
  <LinksUpToDate>false</LinksUpToDate>
  <CharactersWithSpaces>102098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McFadden</dc:creator>
  <cp:keywords/>
  <dc:description/>
  <cp:lastModifiedBy>Luke Richmond</cp:lastModifiedBy>
  <cp:revision>2</cp:revision>
  <cp:lastPrinted>2020-10-30T06:10:00Z</cp:lastPrinted>
  <dcterms:created xsi:type="dcterms:W3CDTF">2020-11-03T03:56:00Z</dcterms:created>
  <dcterms:modified xsi:type="dcterms:W3CDTF">2020-11-03T03:56:00Z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test</vt:lpwstr>
  </property>
  <property fmtid="{D5CDD505-2E9C-101B-9397-08002B2CF9AE}" pid="3" name="CoverDate">
    <vt:lpwstr>October 2018</vt:lpwstr>
  </property>
  <property fmtid="{D5CDD505-2E9C-101B-9397-08002B2CF9AE}" pid="4" name="CoverReportBy">
    <vt:lpwstr>Erin McFadden</vt:lpwstr>
  </property>
  <property fmtid="{D5CDD505-2E9C-101B-9397-08002B2CF9AE}" pid="5" name="CoverSubtitle">
    <vt:lpwstr>test</vt:lpwstr>
  </property>
  <property fmtid="{D5CDD505-2E9C-101B-9397-08002B2CF9AE}" pid="6" name="ContentTypeId">
    <vt:lpwstr>0x01010099DDF8EDA320E543B1EC6B982B0C01210900FF344D64D6A6A44EB717C05C6A421B77</vt:lpwstr>
  </property>
  <property fmtid="{D5CDD505-2E9C-101B-9397-08002B2CF9AE}" pid="7" name="m2a46786ab4242859a6101eb70b9b150">
    <vt:lpwstr>Internal Report|a89eade3-a39a-496c-a215-f730206bee91</vt:lpwstr>
  </property>
  <property fmtid="{D5CDD505-2E9C-101B-9397-08002B2CF9AE}" pid="8" name="DM Key Word">
    <vt:lpwstr>28;#Waste Outcomes|a1adf072-4f2d-4abc-bf94-eaebe5ab8637</vt:lpwstr>
  </property>
  <property fmtid="{D5CDD505-2E9C-101B-9397-08002B2CF9AE}" pid="9" name="lbd76de8d1c447e69ed2be2b10a21be3">
    <vt:lpwstr>2018-19|353432dd-dd1d-4b3b-ad02-d30e40a0d87d</vt:lpwstr>
  </property>
  <property fmtid="{D5CDD505-2E9C-101B-9397-08002B2CF9AE}" pid="10" name="ndce0d0d55a349928d36ed823709dfec">
    <vt:lpwstr>Data and Governance|3fcd623d-c4c5-45d6-9bd0-abc774937aee</vt:lpwstr>
  </property>
  <property fmtid="{D5CDD505-2E9C-101B-9397-08002B2CF9AE}" pid="11" name="Security Classification">
    <vt:lpwstr>37;#Unclassified|a6f64896-ae48-4d38-9394-0168a9e18a35</vt:lpwstr>
  </property>
  <property fmtid="{D5CDD505-2E9C-101B-9397-08002B2CF9AE}" pid="12" name="Report Type">
    <vt:lpwstr>23;#Internal Report|a89eade3-a39a-496c-a215-f730206bee91</vt:lpwstr>
  </property>
  <property fmtid="{D5CDD505-2E9C-101B-9397-08002B2CF9AE}" pid="13" name="Team1">
    <vt:lpwstr>42;#Data and Governance|3fcd623d-c4c5-45d6-9bd0-abc774937aee</vt:lpwstr>
  </property>
  <property fmtid="{D5CDD505-2E9C-101B-9397-08002B2CF9AE}" pid="14" name="Financial Year">
    <vt:lpwstr>69;#2018-19|353432dd-dd1d-4b3b-ad02-d30e40a0d87d</vt:lpwstr>
  </property>
  <property fmtid="{D5CDD505-2E9C-101B-9397-08002B2CF9AE}" pid="15" name="RecordPoint_WorkflowType">
    <vt:lpwstr>ActiveSubmitStub</vt:lpwstr>
  </property>
  <property fmtid="{D5CDD505-2E9C-101B-9397-08002B2CF9AE}" pid="16" name="RecordPoint_ActiveItemListId">
    <vt:lpwstr>{64d1a08a-a3b6-45a6-8458-2ea9b777af0e}</vt:lpwstr>
  </property>
  <property fmtid="{D5CDD505-2E9C-101B-9397-08002B2CF9AE}" pid="17" name="RecordPoint_ActiveItemUniqueId">
    <vt:lpwstr>{ed97a7e3-d42b-43e7-b2f4-d70d6bcdb8f6}</vt:lpwstr>
  </property>
  <property fmtid="{D5CDD505-2E9C-101B-9397-08002B2CF9AE}" pid="18" name="RecordPoint_ActiveItemWebId">
    <vt:lpwstr>{95d2b763-f343-4e12-ba39-7e3e482fdcde}</vt:lpwstr>
  </property>
  <property fmtid="{D5CDD505-2E9C-101B-9397-08002B2CF9AE}" pid="19" name="RecordPoint_ActiveItemSiteId">
    <vt:lpwstr>{8629934f-003a-479a-90f9-87ea876f7759}</vt:lpwstr>
  </property>
  <property fmtid="{D5CDD505-2E9C-101B-9397-08002B2CF9AE}" pid="20" name="RecordPoint_RecordNumberSubmitted">
    <vt:lpwstr>R0000161313</vt:lpwstr>
  </property>
  <property fmtid="{D5CDD505-2E9C-101B-9397-08002B2CF9AE}" pid="21" name="RecordPoint_SubmissionDate">
    <vt:lpwstr/>
  </property>
  <property fmtid="{D5CDD505-2E9C-101B-9397-08002B2CF9AE}" pid="22" name="RecordPoint_RecordFormat">
    <vt:lpwstr/>
  </property>
  <property fmtid="{D5CDD505-2E9C-101B-9397-08002B2CF9AE}" pid="23" name="RecordPoint_ActiveItemMoved">
    <vt:lpwstr/>
  </property>
  <property fmtid="{D5CDD505-2E9C-101B-9397-08002B2CF9AE}" pid="24" name="RecordPoint_SubmissionCompleted">
    <vt:lpwstr>2020-10-27T16:51:12.6997861+11:00</vt:lpwstr>
  </property>
  <property fmtid="{D5CDD505-2E9C-101B-9397-08002B2CF9AE}" pid="25" name="b73968e9ce784ca4a391306e0a0a5f46">
    <vt:lpwstr>2019|1b608e17-7be6-4165-a7a2-583381837858</vt:lpwstr>
  </property>
  <property fmtid="{D5CDD505-2E9C-101B-9397-08002B2CF9AE}" pid="26" name="i4587b40dee642c5a1d5214f2c9eb308">
    <vt:lpwstr>Minutes|9a90a59b-df34-44af-b72f-b8fa25724038</vt:lpwstr>
  </property>
  <property fmtid="{D5CDD505-2E9C-101B-9397-08002B2CF9AE}" pid="27" name="Audience1">
    <vt:lpwstr>107;#CEO|3aa2098e-96c6-4709-a837-552bd862c52d</vt:lpwstr>
  </property>
  <property fmtid="{D5CDD505-2E9C-101B-9397-08002B2CF9AE}" pid="28" name="Calendar Year">
    <vt:lpwstr>176;#2019|1b608e17-7be6-4165-a7a2-583381837858</vt:lpwstr>
  </property>
  <property fmtid="{D5CDD505-2E9C-101B-9397-08002B2CF9AE}" pid="29" name="Meeting Type">
    <vt:lpwstr>31;#Minutes|9a90a59b-df34-44af-b72f-b8fa25724038</vt:lpwstr>
  </property>
  <property fmtid="{D5CDD505-2E9C-101B-9397-08002B2CF9AE}" pid="30" name="Communication document type">
    <vt:lpwstr>16;#Brief|7a08c022-f9cf-4d47-b74d-3d54d3874e09</vt:lpwstr>
  </property>
</Properties>
</file>