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F27A0" w14:textId="0F1246EA" w:rsidR="001C5317" w:rsidRDefault="005C6633">
      <w:r>
        <w:rPr>
          <w:noProof/>
          <w:lang w:eastAsia="en-AU"/>
        </w:rPr>
        <w:drawing>
          <wp:anchor distT="0" distB="0" distL="114300" distR="114300" simplePos="0" relativeHeight="251658269" behindDoc="1" locked="1" layoutInCell="1" allowOverlap="1" wp14:anchorId="50C8946D" wp14:editId="7BD7B195">
            <wp:simplePos x="0" y="0"/>
            <wp:positionH relativeFrom="page">
              <wp:align>left</wp:align>
            </wp:positionH>
            <wp:positionV relativeFrom="page">
              <wp:posOffset>-635</wp:posOffset>
            </wp:positionV>
            <wp:extent cx="7558405" cy="1068959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a:ext>
                      </a:extLst>
                    </a:blip>
                    <a:stretch>
                      <a:fillRect/>
                    </a:stretch>
                  </pic:blipFill>
                  <pic:spPr>
                    <a:xfrm>
                      <a:off x="0" y="0"/>
                      <a:ext cx="7558405" cy="10689590"/>
                    </a:xfrm>
                    <a:prstGeom prst="rect">
                      <a:avLst/>
                    </a:prstGeom>
                  </pic:spPr>
                </pic:pic>
              </a:graphicData>
            </a:graphic>
            <wp14:sizeRelH relativeFrom="page">
              <wp14:pctWidth>0</wp14:pctWidth>
            </wp14:sizeRelH>
            <wp14:sizeRelV relativeFrom="page">
              <wp14:pctHeight>0</wp14:pctHeight>
            </wp14:sizeRelV>
          </wp:anchor>
        </w:drawing>
      </w:r>
    </w:p>
    <w:p w14:paraId="7756A395" w14:textId="77777777" w:rsidR="00AC0BF2" w:rsidRDefault="00AC0BF2" w:rsidP="005A3C70">
      <w:pPr>
        <w:pStyle w:val="Title"/>
        <w:rPr>
          <w:rFonts w:eastAsia="Times New Roman"/>
        </w:rPr>
      </w:pPr>
    </w:p>
    <w:p w14:paraId="7B625205" w14:textId="1D2336F0" w:rsidR="00AC0BF2" w:rsidRDefault="00AC0BF2" w:rsidP="005A3C70">
      <w:pPr>
        <w:pStyle w:val="Title"/>
        <w:rPr>
          <w:rFonts w:eastAsia="Times New Roman"/>
        </w:rPr>
      </w:pPr>
    </w:p>
    <w:p w14:paraId="20E5932C" w14:textId="77777777" w:rsidR="005C6633" w:rsidRDefault="005C6633" w:rsidP="005C6633">
      <w:pPr>
        <w:pStyle w:val="Title"/>
        <w:rPr>
          <w:rFonts w:eastAsia="Times New Roman"/>
          <w:color w:val="FFFFFF" w:themeColor="background1"/>
        </w:rPr>
      </w:pPr>
      <w:bookmarkStart w:id="0" w:name="_GoBack"/>
      <w:r w:rsidRPr="005C6633">
        <w:rPr>
          <w:rFonts w:eastAsia="Times New Roman"/>
          <w:color w:val="FFFFFF" w:themeColor="background1"/>
        </w:rPr>
        <w:t xml:space="preserve">Victorian Recycling Industry Annual Report </w:t>
      </w:r>
    </w:p>
    <w:bookmarkEnd w:id="0"/>
    <w:p w14:paraId="3D983CB3" w14:textId="77777777" w:rsidR="005C6633" w:rsidRDefault="005C6633" w:rsidP="005C6633">
      <w:pPr>
        <w:pStyle w:val="Title"/>
        <w:rPr>
          <w:rFonts w:eastAsia="Times New Roman"/>
          <w:color w:val="FFFFFF" w:themeColor="background1"/>
        </w:rPr>
      </w:pPr>
    </w:p>
    <w:p w14:paraId="0FE7CE49" w14:textId="006FA5FE" w:rsidR="005C6633" w:rsidRPr="005C6633" w:rsidRDefault="005C6633" w:rsidP="005C6633">
      <w:pPr>
        <w:pStyle w:val="Title"/>
        <w:rPr>
          <w:rFonts w:eastAsia="Times New Roman"/>
          <w:color w:val="FFFFFF" w:themeColor="background1"/>
          <w:sz w:val="44"/>
          <w:szCs w:val="44"/>
        </w:rPr>
      </w:pPr>
      <w:r>
        <w:rPr>
          <w:rFonts w:eastAsia="Times New Roman"/>
          <w:noProof/>
          <w:lang w:eastAsia="en-AU"/>
        </w:rPr>
        <w:drawing>
          <wp:anchor distT="0" distB="0" distL="114300" distR="114300" simplePos="0" relativeHeight="251658268" behindDoc="1" locked="0" layoutInCell="1" allowOverlap="1" wp14:anchorId="199AA824" wp14:editId="5EA7F076">
            <wp:simplePos x="0" y="0"/>
            <wp:positionH relativeFrom="margin">
              <wp:align>center</wp:align>
            </wp:positionH>
            <wp:positionV relativeFrom="paragraph">
              <wp:posOffset>452755</wp:posOffset>
            </wp:positionV>
            <wp:extent cx="8324850" cy="55486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RIAS_coverWAS-PROC-0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4850" cy="5548630"/>
                    </a:xfrm>
                    <a:prstGeom prst="rect">
                      <a:avLst/>
                    </a:prstGeom>
                  </pic:spPr>
                </pic:pic>
              </a:graphicData>
            </a:graphic>
            <wp14:sizeRelH relativeFrom="margin">
              <wp14:pctWidth>0</wp14:pctWidth>
            </wp14:sizeRelH>
            <wp14:sizeRelV relativeFrom="margin">
              <wp14:pctHeight>0</wp14:pctHeight>
            </wp14:sizeRelV>
          </wp:anchor>
        </w:drawing>
      </w:r>
      <w:r w:rsidRPr="005C6633">
        <w:rPr>
          <w:rFonts w:eastAsia="Times New Roman"/>
          <w:color w:val="FFFFFF" w:themeColor="background1"/>
          <w:sz w:val="44"/>
          <w:szCs w:val="44"/>
        </w:rPr>
        <w:t>2017–18</w:t>
      </w:r>
    </w:p>
    <w:p w14:paraId="17609F26" w14:textId="13A4224C" w:rsidR="00AC0BF2" w:rsidRDefault="00AC0BF2" w:rsidP="005A3C70">
      <w:pPr>
        <w:pStyle w:val="Title"/>
        <w:rPr>
          <w:rFonts w:eastAsia="Times New Roman"/>
        </w:rPr>
      </w:pPr>
    </w:p>
    <w:p w14:paraId="014592D1" w14:textId="77777777" w:rsidR="00AC0BF2" w:rsidRDefault="00AC0BF2" w:rsidP="005A3C70">
      <w:pPr>
        <w:pStyle w:val="Title"/>
        <w:rPr>
          <w:rFonts w:eastAsia="Times New Roman"/>
        </w:rPr>
      </w:pPr>
    </w:p>
    <w:p w14:paraId="4ED9E1BA" w14:textId="77777777" w:rsidR="00AC0BF2" w:rsidRDefault="00AC0BF2" w:rsidP="005A3C70">
      <w:pPr>
        <w:pStyle w:val="Title"/>
        <w:rPr>
          <w:rFonts w:eastAsia="Times New Roman"/>
        </w:rPr>
      </w:pPr>
    </w:p>
    <w:p w14:paraId="27BD499F" w14:textId="77777777" w:rsidR="00AC0BF2" w:rsidRDefault="00AC0BF2" w:rsidP="005A3C70">
      <w:pPr>
        <w:pStyle w:val="Title"/>
        <w:rPr>
          <w:rFonts w:eastAsia="Times New Roman"/>
        </w:rPr>
      </w:pPr>
    </w:p>
    <w:p w14:paraId="4DD6E719" w14:textId="77777777" w:rsidR="00AC0BF2" w:rsidRDefault="00AC0BF2" w:rsidP="005C6633">
      <w:pPr>
        <w:pStyle w:val="Title"/>
        <w:jc w:val="right"/>
        <w:rPr>
          <w:rFonts w:eastAsia="Times New Roman"/>
        </w:rPr>
      </w:pPr>
    </w:p>
    <w:p w14:paraId="067821A0" w14:textId="77777777" w:rsidR="005C6633" w:rsidRDefault="005C6633" w:rsidP="005A3C70">
      <w:pPr>
        <w:pStyle w:val="Title"/>
        <w:rPr>
          <w:rFonts w:eastAsia="Times New Roman"/>
        </w:rPr>
      </w:pPr>
    </w:p>
    <w:p w14:paraId="5375B991" w14:textId="59286C08" w:rsidR="005C6633" w:rsidRPr="005C6633" w:rsidRDefault="005C6633" w:rsidP="005C6633"/>
    <w:p w14:paraId="0FB7499F" w14:textId="77777777" w:rsidR="005C6633" w:rsidRPr="005C6633" w:rsidRDefault="005C6633" w:rsidP="005C6633"/>
    <w:p w14:paraId="02E1A9F2" w14:textId="7D9E397F" w:rsidR="005C6633" w:rsidRPr="005C6633" w:rsidRDefault="005C6633" w:rsidP="005C6633">
      <w:pPr>
        <w:tabs>
          <w:tab w:val="left" w:pos="6480"/>
        </w:tabs>
      </w:pPr>
      <w:r>
        <w:tab/>
      </w:r>
    </w:p>
    <w:p w14:paraId="37033D2A" w14:textId="77777777" w:rsidR="005C6633" w:rsidRPr="005C6633" w:rsidRDefault="005C6633" w:rsidP="005C6633"/>
    <w:p w14:paraId="5EFA7F11" w14:textId="77777777" w:rsidR="005C6633" w:rsidRPr="005C6633" w:rsidRDefault="005C6633" w:rsidP="005C6633"/>
    <w:p w14:paraId="7D4863F7" w14:textId="77777777" w:rsidR="005C6633" w:rsidRPr="005C6633" w:rsidRDefault="005C6633" w:rsidP="005C6633"/>
    <w:p w14:paraId="14197BD1" w14:textId="77777777" w:rsidR="005C6633" w:rsidRPr="005C6633" w:rsidRDefault="005C6633" w:rsidP="005C6633"/>
    <w:p w14:paraId="60B9B8CD" w14:textId="77777777" w:rsidR="005C6633" w:rsidRPr="005C6633" w:rsidRDefault="005C6633" w:rsidP="005C6633"/>
    <w:p w14:paraId="4CC2FCE0" w14:textId="77777777" w:rsidR="005C6633" w:rsidRPr="005C6633" w:rsidRDefault="005C6633" w:rsidP="005C6633"/>
    <w:p w14:paraId="129024F7" w14:textId="6F6BF3D7" w:rsidR="005C6633" w:rsidRDefault="005C6633" w:rsidP="005C6633"/>
    <w:p w14:paraId="1B767079" w14:textId="29C5A50E" w:rsidR="005C6633" w:rsidRDefault="005C6633" w:rsidP="005C6633"/>
    <w:p w14:paraId="1E59CE6C" w14:textId="1C43D066" w:rsidR="00AC0BF2" w:rsidRPr="005C6633" w:rsidRDefault="005C6633" w:rsidP="005C6633">
      <w:pPr>
        <w:tabs>
          <w:tab w:val="left" w:pos="7274"/>
        </w:tabs>
      </w:pPr>
      <w:r>
        <w:tab/>
        <w:t xml:space="preserve"> </w:t>
      </w:r>
    </w:p>
    <w:p w14:paraId="4CE7C6B6" w14:textId="77777777" w:rsidR="00AC0BF2" w:rsidRDefault="00AC0BF2" w:rsidP="005A3C70">
      <w:pPr>
        <w:pStyle w:val="Title"/>
        <w:rPr>
          <w:rFonts w:eastAsia="Times New Roman"/>
        </w:rPr>
      </w:pPr>
    </w:p>
    <w:p w14:paraId="77C048EB" w14:textId="740201B1" w:rsidR="00AC0BF2" w:rsidRDefault="00B26718" w:rsidP="00AC0BF2">
      <w:r>
        <w:rPr>
          <w:noProof/>
          <w:lang w:eastAsia="en-AU"/>
        </w:rPr>
        <w:drawing>
          <wp:anchor distT="0" distB="0" distL="114300" distR="114300" simplePos="0" relativeHeight="251658270" behindDoc="0" locked="0" layoutInCell="1" allowOverlap="1" wp14:anchorId="0A89412D" wp14:editId="5FFE0A96">
            <wp:simplePos x="0" y="0"/>
            <wp:positionH relativeFrom="column">
              <wp:posOffset>-172523</wp:posOffset>
            </wp:positionH>
            <wp:positionV relativeFrom="paragraph">
              <wp:posOffset>371234</wp:posOffset>
            </wp:positionV>
            <wp:extent cx="1504676" cy="569449"/>
            <wp:effectExtent l="0" t="0" r="63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vLogo.png"/>
                    <pic:cNvPicPr/>
                  </pic:nvPicPr>
                  <pic:blipFill>
                    <a:blip r:embed="rId13">
                      <a:extLst>
                        <a:ext uri="{28A0092B-C50C-407E-A947-70E740481C1C}">
                          <a14:useLocalDpi xmlns:a14="http://schemas.microsoft.com/office/drawing/2010/main" val="0"/>
                        </a:ext>
                      </a:extLst>
                    </a:blip>
                    <a:stretch>
                      <a:fillRect/>
                    </a:stretch>
                  </pic:blipFill>
                  <pic:spPr>
                    <a:xfrm>
                      <a:off x="0" y="0"/>
                      <a:ext cx="1504676" cy="569449"/>
                    </a:xfrm>
                    <a:prstGeom prst="rect">
                      <a:avLst/>
                    </a:prstGeom>
                  </pic:spPr>
                </pic:pic>
              </a:graphicData>
            </a:graphic>
            <wp14:sizeRelH relativeFrom="page">
              <wp14:pctWidth>0</wp14:pctWidth>
            </wp14:sizeRelH>
            <wp14:sizeRelV relativeFrom="page">
              <wp14:pctHeight>0</wp14:pctHeight>
            </wp14:sizeRelV>
          </wp:anchor>
        </w:drawing>
      </w:r>
    </w:p>
    <w:p w14:paraId="55730D6C" w14:textId="77777777" w:rsidR="00AC0BF2" w:rsidRPr="00AC0BF2" w:rsidRDefault="00AC0BF2" w:rsidP="00AC0BF2"/>
    <w:p w14:paraId="00E4C306" w14:textId="35C50B83" w:rsidR="005A3C70" w:rsidRPr="000C4E6B" w:rsidRDefault="00E910A4" w:rsidP="005A3C70">
      <w:pPr>
        <w:pStyle w:val="Title"/>
        <w:rPr>
          <w:rFonts w:eastAsia="Times New Roman"/>
        </w:rPr>
      </w:pPr>
      <w:r>
        <w:rPr>
          <w:rFonts w:eastAsia="Times New Roman"/>
        </w:rPr>
        <w:t>Victorian Recycling Industry Annual Report</w:t>
      </w:r>
      <w:r w:rsidR="005A3C70" w:rsidRPr="00D16648">
        <w:rPr>
          <w:rFonts w:eastAsia="Times New Roman"/>
        </w:rPr>
        <w:t xml:space="preserve"> </w:t>
      </w:r>
      <w:r w:rsidR="00F92222">
        <w:rPr>
          <w:rFonts w:eastAsia="Times New Roman"/>
        </w:rPr>
        <w:t>2017–18</w:t>
      </w:r>
    </w:p>
    <w:p w14:paraId="028C1A4A" w14:textId="77777777" w:rsidR="00AC0BF2" w:rsidRDefault="00AC0BF2">
      <w:pPr>
        <w:spacing w:after="160"/>
      </w:pPr>
    </w:p>
    <w:p w14:paraId="487C0611" w14:textId="5ABC445D" w:rsidR="00AC0BF2" w:rsidRDefault="00AC0BF2">
      <w:pPr>
        <w:spacing w:after="160"/>
      </w:pPr>
    </w:p>
    <w:p w14:paraId="72231328" w14:textId="5901A88B" w:rsidR="000109A9" w:rsidRDefault="000109A9">
      <w:pPr>
        <w:spacing w:after="160"/>
      </w:pPr>
    </w:p>
    <w:p w14:paraId="277B367D" w14:textId="77777777" w:rsidR="00B35307" w:rsidRDefault="00B35307"/>
    <w:p w14:paraId="2488B3FB" w14:textId="6F258792" w:rsidR="00423F93" w:rsidRDefault="00423F93"/>
    <w:p w14:paraId="365A08C9" w14:textId="77777777" w:rsidR="00B300C1" w:rsidRDefault="00B300C1"/>
    <w:p w14:paraId="0EF5EF39" w14:textId="77777777" w:rsidR="00C91213" w:rsidRPr="00F92222" w:rsidRDefault="00C91213" w:rsidP="00F92222">
      <w:r w:rsidRPr="00F92222">
        <w:t xml:space="preserve">Authorised and published by </w:t>
      </w:r>
    </w:p>
    <w:p w14:paraId="0BE70D5D" w14:textId="77777777" w:rsidR="00C91213" w:rsidRPr="00F92222" w:rsidRDefault="00C91213" w:rsidP="00F92222">
      <w:r w:rsidRPr="00F92222">
        <w:t>Sustainability Victoria,</w:t>
      </w:r>
    </w:p>
    <w:p w14:paraId="39F87058" w14:textId="77777777" w:rsidR="00C91213" w:rsidRPr="00F92222" w:rsidRDefault="00C91213" w:rsidP="00F92222">
      <w:r w:rsidRPr="00F92222">
        <w:t>Level 28, Urban Workshop</w:t>
      </w:r>
    </w:p>
    <w:p w14:paraId="0AFAA55B" w14:textId="77777777" w:rsidR="00C91213" w:rsidRPr="00F92222" w:rsidRDefault="00C91213" w:rsidP="00F92222">
      <w:r w:rsidRPr="00F92222">
        <w:t>50 Lonsdale Street Melbourne</w:t>
      </w:r>
    </w:p>
    <w:p w14:paraId="4CA64F2D" w14:textId="77777777" w:rsidR="00C91213" w:rsidRPr="00F92222" w:rsidRDefault="00C91213" w:rsidP="00F92222">
      <w:r w:rsidRPr="00F92222">
        <w:t>Victoria 3000 Australia</w:t>
      </w:r>
    </w:p>
    <w:p w14:paraId="23385741" w14:textId="77777777" w:rsidR="00C91213" w:rsidRPr="00F92222" w:rsidRDefault="00C91213" w:rsidP="00F92222"/>
    <w:p w14:paraId="43780D4A" w14:textId="7A7B4981" w:rsidR="00C91213" w:rsidRPr="00F92222" w:rsidRDefault="00E910A4" w:rsidP="00F92222">
      <w:r>
        <w:t>Victorian Recycling Industry Annual Report</w:t>
      </w:r>
      <w:r w:rsidR="00C91213" w:rsidRPr="00F92222">
        <w:t xml:space="preserve"> 201</w:t>
      </w:r>
      <w:r w:rsidR="00D16648" w:rsidRPr="00F92222">
        <w:t>7</w:t>
      </w:r>
      <w:r w:rsidR="00F92222" w:rsidRPr="00F92222">
        <w:t>–</w:t>
      </w:r>
      <w:r w:rsidR="00C91213" w:rsidRPr="00F92222">
        <w:t>1</w:t>
      </w:r>
      <w:r w:rsidR="00D16648" w:rsidRPr="00F92222">
        <w:t>8</w:t>
      </w:r>
    </w:p>
    <w:p w14:paraId="4C92A42F" w14:textId="27CF9BA4" w:rsidR="00C91213" w:rsidRPr="00F92222" w:rsidRDefault="00C91213" w:rsidP="00F92222">
      <w:r w:rsidRPr="00F92222">
        <w:t>© Sustainability Victoria 201</w:t>
      </w:r>
      <w:r w:rsidR="00D16648" w:rsidRPr="00F92222">
        <w:t>9</w:t>
      </w:r>
      <w:r w:rsidR="00F92222">
        <w:t xml:space="preserve"> </w:t>
      </w:r>
    </w:p>
    <w:p w14:paraId="22A3C440" w14:textId="33028CD1" w:rsidR="00C91213" w:rsidRPr="00F92222" w:rsidRDefault="00EA52D6" w:rsidP="00F92222">
      <w:r>
        <w:t>September</w:t>
      </w:r>
      <w:r w:rsidR="00622A2A" w:rsidRPr="00A52A96">
        <w:t xml:space="preserve"> </w:t>
      </w:r>
      <w:r w:rsidR="00C91213" w:rsidRPr="00A52A96">
        <w:t>201</w:t>
      </w:r>
      <w:r w:rsidR="00325AB1" w:rsidRPr="00A52A96">
        <w:t>9</w:t>
      </w:r>
    </w:p>
    <w:p w14:paraId="7FACA2B0" w14:textId="77777777" w:rsidR="00C91213" w:rsidRPr="00F92222" w:rsidRDefault="00C91213" w:rsidP="00F92222">
      <w:pPr>
        <w:rPr>
          <w:b/>
        </w:rPr>
      </w:pPr>
      <w:r w:rsidRPr="00F92222">
        <w:rPr>
          <w:b/>
        </w:rPr>
        <w:t>Accessibility</w:t>
      </w:r>
    </w:p>
    <w:p w14:paraId="609FEA94" w14:textId="1E19E3FE" w:rsidR="00C91213" w:rsidRPr="00F92222" w:rsidRDefault="00C91213" w:rsidP="00F92222">
      <w:r w:rsidRPr="00F92222">
        <w:t>This document is available in PDF and Word format on the internet a</w:t>
      </w:r>
      <w:r w:rsidR="00F92222">
        <w:t xml:space="preserve">t </w:t>
      </w:r>
      <w:hyperlink r:id="rId14" w:history="1">
        <w:r w:rsidR="00F92222" w:rsidRPr="002C5FA2">
          <w:rPr>
            <w:rStyle w:val="Hyperlink"/>
          </w:rPr>
          <w:t>www.sustainability.vic.gov.au</w:t>
        </w:r>
      </w:hyperlink>
      <w:r w:rsidR="00F92222">
        <w:t xml:space="preserve"> </w:t>
      </w:r>
    </w:p>
    <w:p w14:paraId="31853F73" w14:textId="0E64D8A0" w:rsidR="00C91213" w:rsidRPr="00F92222" w:rsidRDefault="00C91213" w:rsidP="00F92222">
      <w:r w:rsidRPr="00F92222">
        <w:t>While reasonable efforts have been made to ensure that the contents of this publication 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This publication is provided on the basis that all persons accessing it undertake responsibility for assessing the relevan</w:t>
      </w:r>
      <w:r w:rsidR="00F92222">
        <w:t>ce and accuracy of its content.</w:t>
      </w:r>
    </w:p>
    <w:p w14:paraId="2D716129" w14:textId="66EA2945" w:rsidR="00C91213" w:rsidRPr="00F92222" w:rsidRDefault="00E910A4" w:rsidP="00F92222">
      <w:r>
        <w:t>Victorian Recycling Industry Annual Report</w:t>
      </w:r>
      <w:r w:rsidR="00461C1F" w:rsidRPr="00F92222">
        <w:t xml:space="preserve"> </w:t>
      </w:r>
      <w:r w:rsidR="00F92222">
        <w:t>2017–18</w:t>
      </w:r>
      <w:r w:rsidR="00C91213" w:rsidRPr="00F92222">
        <w:t xml:space="preserve"> should be attribu</w:t>
      </w:r>
      <w:r w:rsidR="00F92222">
        <w:t>ted to Sustainability Victoria.</w:t>
      </w:r>
    </w:p>
    <w:p w14:paraId="71A92374" w14:textId="2A25C815" w:rsidR="00C91213" w:rsidRPr="00F92222" w:rsidRDefault="00E910A4" w:rsidP="00F92222">
      <w:r>
        <w:t>Victorian Recycling Industry Annual Report</w:t>
      </w:r>
      <w:r w:rsidR="00461C1F" w:rsidRPr="00F92222">
        <w:t xml:space="preserve"> </w:t>
      </w:r>
      <w:r w:rsidR="00F92222">
        <w:t>2017–18</w:t>
      </w:r>
      <w:r w:rsidR="00C91213" w:rsidRPr="00F92222">
        <w:t xml:space="preserve"> </w:t>
      </w:r>
      <w:r w:rsidR="00F92222" w:rsidRPr="00F92222">
        <w:t xml:space="preserve">is licensed </w:t>
      </w:r>
      <w:r w:rsidR="00C91213" w:rsidRPr="00F92222">
        <w:t>under a Creative Commons Attribution 4.</w:t>
      </w:r>
      <w:r w:rsidR="000109A9" w:rsidRPr="00F92222">
        <w:t>0 Australia licence. In essence</w:t>
      </w:r>
      <w:r w:rsidR="00C91213" w:rsidRPr="00F92222">
        <w:t xml:space="preserve"> you are free to copy, distribute and adapt the work, as long as you attribute the work and abide by the other licence terms. Go to </w:t>
      </w:r>
      <w:hyperlink r:id="rId15" w:history="1">
        <w:r w:rsidR="00F92222" w:rsidRPr="002C5FA2">
          <w:rPr>
            <w:rStyle w:val="Hyperlink"/>
          </w:rPr>
          <w:t>http://creativecommons.org/licenses/by/4.0/</w:t>
        </w:r>
      </w:hyperlink>
      <w:r w:rsidR="00F92222">
        <w:t xml:space="preserve"> </w:t>
      </w:r>
      <w:r w:rsidR="00C91213" w:rsidRPr="00F92222">
        <w:t>to view a copy of this licence.</w:t>
      </w:r>
    </w:p>
    <w:p w14:paraId="00C216E0" w14:textId="54EF0BDA" w:rsidR="00C91213" w:rsidRPr="000C4E6B" w:rsidRDefault="00C91213" w:rsidP="00C91213">
      <w:pPr>
        <w:widowControl w:val="0"/>
        <w:spacing w:after="0" w:line="260" w:lineRule="atLeast"/>
        <w:rPr>
          <w:rFonts w:eastAsia="Times New Roman" w:cs="Arial"/>
          <w:color w:val="000000"/>
          <w:spacing w:val="-5"/>
          <w:szCs w:val="20"/>
        </w:rPr>
      </w:pPr>
      <w:r w:rsidRPr="000C4E6B">
        <w:rPr>
          <w:rFonts w:eastAsia="Times New Roman" w:cs="Arial"/>
          <w:noProof/>
          <w:color w:val="000000"/>
          <w:spacing w:val="-5"/>
          <w:szCs w:val="20"/>
          <w:lang w:eastAsia="en-AU"/>
        </w:rPr>
        <w:lastRenderedPageBreak/>
        <w:drawing>
          <wp:inline distT="0" distB="0" distL="0" distR="0" wp14:anchorId="190C669C" wp14:editId="0BC92C91">
            <wp:extent cx="1136650" cy="4648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0" cy="46482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AU"/>
        </w:rPr>
        <w:id w:val="305988765"/>
        <w:docPartObj>
          <w:docPartGallery w:val="Table of Contents"/>
          <w:docPartUnique/>
        </w:docPartObj>
      </w:sdtPr>
      <w:sdtEndPr>
        <w:rPr>
          <w:rFonts w:ascii="Arial" w:hAnsi="Arial"/>
          <w:b/>
          <w:bCs/>
          <w:noProof/>
        </w:rPr>
      </w:sdtEndPr>
      <w:sdtContent>
        <w:p w14:paraId="4EE7B450" w14:textId="452B47C8" w:rsidR="00116C6A" w:rsidRDefault="00116C6A">
          <w:pPr>
            <w:pStyle w:val="TOCHeading"/>
            <w:rPr>
              <w:rFonts w:ascii="Arial" w:eastAsia="Times New Roman" w:hAnsi="Arial" w:cs="Arial"/>
              <w:bCs/>
              <w:color w:val="595959"/>
              <w:sz w:val="26"/>
              <w:szCs w:val="26"/>
              <w:lang w:val="en-AU"/>
            </w:rPr>
          </w:pPr>
          <w:r w:rsidRPr="002332DB">
            <w:rPr>
              <w:rFonts w:ascii="Arial" w:eastAsia="Times New Roman" w:hAnsi="Arial" w:cs="Arial"/>
              <w:bCs/>
              <w:color w:val="595959"/>
              <w:sz w:val="26"/>
              <w:szCs w:val="26"/>
              <w:lang w:val="en-AU"/>
            </w:rPr>
            <w:t>Contents</w:t>
          </w:r>
        </w:p>
        <w:p w14:paraId="79D940F5" w14:textId="77777777" w:rsidR="002332DB" w:rsidRPr="002332DB" w:rsidRDefault="002332DB" w:rsidP="002332DB"/>
        <w:p w14:paraId="7A3F9306" w14:textId="3D83CC71" w:rsidR="00D4566C" w:rsidRDefault="00116C6A">
          <w:pPr>
            <w:pStyle w:val="TOC2"/>
            <w:rPr>
              <w:rFonts w:asciiTheme="minorHAnsi" w:eastAsiaTheme="minorEastAsia" w:hAnsiTheme="minorHAnsi"/>
              <w:noProof/>
              <w:lang w:eastAsia="en-AU"/>
            </w:rPr>
          </w:pPr>
          <w:r w:rsidRPr="002332DB">
            <w:rPr>
              <w:rFonts w:cs="Arial"/>
            </w:rPr>
            <w:fldChar w:fldCharType="begin"/>
          </w:r>
          <w:r w:rsidRPr="002332DB">
            <w:rPr>
              <w:rFonts w:cs="Arial"/>
            </w:rPr>
            <w:instrText xml:space="preserve"> TOC \o "1-3" \h \z \u </w:instrText>
          </w:r>
          <w:r w:rsidRPr="002332DB">
            <w:rPr>
              <w:rFonts w:cs="Arial"/>
            </w:rPr>
            <w:fldChar w:fldCharType="separate"/>
          </w:r>
          <w:hyperlink w:anchor="_Toc18921492" w:history="1">
            <w:r w:rsidR="00D4566C" w:rsidRPr="00730BC0">
              <w:rPr>
                <w:rStyle w:val="Hyperlink"/>
                <w:noProof/>
              </w:rPr>
              <w:t>1.</w:t>
            </w:r>
            <w:r w:rsidR="00D4566C">
              <w:rPr>
                <w:rFonts w:asciiTheme="minorHAnsi" w:eastAsiaTheme="minorEastAsia" w:hAnsiTheme="minorHAnsi"/>
                <w:noProof/>
                <w:lang w:eastAsia="en-AU"/>
              </w:rPr>
              <w:tab/>
            </w:r>
            <w:r w:rsidR="00D4566C" w:rsidRPr="00730BC0">
              <w:rPr>
                <w:rStyle w:val="Hyperlink"/>
                <w:noProof/>
              </w:rPr>
              <w:t>Introduction</w:t>
            </w:r>
            <w:r w:rsidR="00D4566C">
              <w:rPr>
                <w:noProof/>
                <w:webHidden/>
              </w:rPr>
              <w:tab/>
            </w:r>
            <w:r w:rsidR="00D4566C">
              <w:rPr>
                <w:noProof/>
                <w:webHidden/>
              </w:rPr>
              <w:fldChar w:fldCharType="begin"/>
            </w:r>
            <w:r w:rsidR="00D4566C">
              <w:rPr>
                <w:noProof/>
                <w:webHidden/>
              </w:rPr>
              <w:instrText xml:space="preserve"> PAGEREF _Toc18921492 \h </w:instrText>
            </w:r>
            <w:r w:rsidR="00D4566C">
              <w:rPr>
                <w:noProof/>
                <w:webHidden/>
              </w:rPr>
            </w:r>
            <w:r w:rsidR="00D4566C">
              <w:rPr>
                <w:noProof/>
                <w:webHidden/>
              </w:rPr>
              <w:fldChar w:fldCharType="separate"/>
            </w:r>
            <w:r w:rsidR="00D4566C">
              <w:rPr>
                <w:noProof/>
                <w:webHidden/>
              </w:rPr>
              <w:t>4</w:t>
            </w:r>
            <w:r w:rsidR="00D4566C">
              <w:rPr>
                <w:noProof/>
                <w:webHidden/>
              </w:rPr>
              <w:fldChar w:fldCharType="end"/>
            </w:r>
          </w:hyperlink>
        </w:p>
        <w:p w14:paraId="73F84F67" w14:textId="167C256B"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493" w:history="1">
            <w:r w:rsidR="00D4566C" w:rsidRPr="00730BC0">
              <w:rPr>
                <w:rStyle w:val="Hyperlink"/>
                <w:noProof/>
              </w:rPr>
              <w:t>1.1.</w:t>
            </w:r>
            <w:r w:rsidR="00D4566C">
              <w:rPr>
                <w:rFonts w:asciiTheme="minorHAnsi" w:eastAsiaTheme="minorEastAsia" w:hAnsiTheme="minorHAnsi"/>
                <w:noProof/>
                <w:lang w:eastAsia="en-AU"/>
              </w:rPr>
              <w:tab/>
            </w:r>
            <w:r w:rsidR="00D4566C" w:rsidRPr="00730BC0">
              <w:rPr>
                <w:rStyle w:val="Hyperlink"/>
                <w:noProof/>
              </w:rPr>
              <w:t>Background</w:t>
            </w:r>
            <w:r w:rsidR="00D4566C">
              <w:rPr>
                <w:noProof/>
                <w:webHidden/>
              </w:rPr>
              <w:tab/>
            </w:r>
            <w:r w:rsidR="00D4566C">
              <w:rPr>
                <w:noProof/>
                <w:webHidden/>
              </w:rPr>
              <w:fldChar w:fldCharType="begin"/>
            </w:r>
            <w:r w:rsidR="00D4566C">
              <w:rPr>
                <w:noProof/>
                <w:webHidden/>
              </w:rPr>
              <w:instrText xml:space="preserve"> PAGEREF _Toc18921493 \h </w:instrText>
            </w:r>
            <w:r w:rsidR="00D4566C">
              <w:rPr>
                <w:noProof/>
                <w:webHidden/>
              </w:rPr>
            </w:r>
            <w:r w:rsidR="00D4566C">
              <w:rPr>
                <w:noProof/>
                <w:webHidden/>
              </w:rPr>
              <w:fldChar w:fldCharType="separate"/>
            </w:r>
            <w:r w:rsidR="00D4566C">
              <w:rPr>
                <w:noProof/>
                <w:webHidden/>
              </w:rPr>
              <w:t>5</w:t>
            </w:r>
            <w:r w:rsidR="00D4566C">
              <w:rPr>
                <w:noProof/>
                <w:webHidden/>
              </w:rPr>
              <w:fldChar w:fldCharType="end"/>
            </w:r>
          </w:hyperlink>
        </w:p>
        <w:p w14:paraId="180B16EF" w14:textId="2F02CA5E"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494" w:history="1">
            <w:r w:rsidR="00D4566C" w:rsidRPr="00730BC0">
              <w:rPr>
                <w:rStyle w:val="Hyperlink"/>
                <w:noProof/>
              </w:rPr>
              <w:t>1.2.</w:t>
            </w:r>
            <w:r w:rsidR="00D4566C">
              <w:rPr>
                <w:rFonts w:asciiTheme="minorHAnsi" w:eastAsiaTheme="minorEastAsia" w:hAnsiTheme="minorHAnsi"/>
                <w:noProof/>
                <w:lang w:eastAsia="en-AU"/>
              </w:rPr>
              <w:tab/>
            </w:r>
            <w:r w:rsidR="00D4566C" w:rsidRPr="00730BC0">
              <w:rPr>
                <w:rStyle w:val="Hyperlink"/>
                <w:noProof/>
              </w:rPr>
              <w:t>Key findings for 2017–18</w:t>
            </w:r>
            <w:r w:rsidR="00D4566C">
              <w:rPr>
                <w:noProof/>
                <w:webHidden/>
              </w:rPr>
              <w:tab/>
            </w:r>
            <w:r w:rsidR="00D4566C">
              <w:rPr>
                <w:noProof/>
                <w:webHidden/>
              </w:rPr>
              <w:fldChar w:fldCharType="begin"/>
            </w:r>
            <w:r w:rsidR="00D4566C">
              <w:rPr>
                <w:noProof/>
                <w:webHidden/>
              </w:rPr>
              <w:instrText xml:space="preserve"> PAGEREF _Toc18921494 \h </w:instrText>
            </w:r>
            <w:r w:rsidR="00D4566C">
              <w:rPr>
                <w:noProof/>
                <w:webHidden/>
              </w:rPr>
            </w:r>
            <w:r w:rsidR="00D4566C">
              <w:rPr>
                <w:noProof/>
                <w:webHidden/>
              </w:rPr>
              <w:fldChar w:fldCharType="separate"/>
            </w:r>
            <w:r w:rsidR="00D4566C">
              <w:rPr>
                <w:noProof/>
                <w:webHidden/>
              </w:rPr>
              <w:t>6</w:t>
            </w:r>
            <w:r w:rsidR="00D4566C">
              <w:rPr>
                <w:noProof/>
                <w:webHidden/>
              </w:rPr>
              <w:fldChar w:fldCharType="end"/>
            </w:r>
          </w:hyperlink>
        </w:p>
        <w:p w14:paraId="7C7B93AE" w14:textId="294944D7"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495" w:history="1">
            <w:r w:rsidR="00D4566C" w:rsidRPr="00730BC0">
              <w:rPr>
                <w:rStyle w:val="Hyperlink"/>
                <w:noProof/>
              </w:rPr>
              <w:t>1.3.</w:t>
            </w:r>
            <w:r w:rsidR="00D4566C">
              <w:rPr>
                <w:rFonts w:asciiTheme="minorHAnsi" w:eastAsiaTheme="minorEastAsia" w:hAnsiTheme="minorHAnsi"/>
                <w:noProof/>
                <w:lang w:eastAsia="en-AU"/>
              </w:rPr>
              <w:tab/>
            </w:r>
            <w:r w:rsidR="00D4566C" w:rsidRPr="00730BC0">
              <w:rPr>
                <w:rStyle w:val="Hyperlink"/>
                <w:noProof/>
              </w:rPr>
              <w:t>Insights from the survey results in 2017–18</w:t>
            </w:r>
            <w:r w:rsidR="00D4566C">
              <w:rPr>
                <w:noProof/>
                <w:webHidden/>
              </w:rPr>
              <w:tab/>
            </w:r>
            <w:r w:rsidR="00D4566C">
              <w:rPr>
                <w:noProof/>
                <w:webHidden/>
              </w:rPr>
              <w:fldChar w:fldCharType="begin"/>
            </w:r>
            <w:r w:rsidR="00D4566C">
              <w:rPr>
                <w:noProof/>
                <w:webHidden/>
              </w:rPr>
              <w:instrText xml:space="preserve"> PAGEREF _Toc18921495 \h </w:instrText>
            </w:r>
            <w:r w:rsidR="00D4566C">
              <w:rPr>
                <w:noProof/>
                <w:webHidden/>
              </w:rPr>
            </w:r>
            <w:r w:rsidR="00D4566C">
              <w:rPr>
                <w:noProof/>
                <w:webHidden/>
              </w:rPr>
              <w:fldChar w:fldCharType="separate"/>
            </w:r>
            <w:r w:rsidR="00D4566C">
              <w:rPr>
                <w:noProof/>
                <w:webHidden/>
              </w:rPr>
              <w:t>7</w:t>
            </w:r>
            <w:r w:rsidR="00D4566C">
              <w:rPr>
                <w:noProof/>
                <w:webHidden/>
              </w:rPr>
              <w:fldChar w:fldCharType="end"/>
            </w:r>
          </w:hyperlink>
        </w:p>
        <w:p w14:paraId="2BDD77A4" w14:textId="18C209AA" w:rsidR="00D4566C" w:rsidRDefault="004F4779">
          <w:pPr>
            <w:pStyle w:val="TOC2"/>
            <w:rPr>
              <w:rFonts w:asciiTheme="minorHAnsi" w:eastAsiaTheme="minorEastAsia" w:hAnsiTheme="minorHAnsi"/>
              <w:noProof/>
              <w:lang w:eastAsia="en-AU"/>
            </w:rPr>
          </w:pPr>
          <w:hyperlink w:anchor="_Toc18921496" w:history="1">
            <w:r w:rsidR="00D4566C" w:rsidRPr="00730BC0">
              <w:rPr>
                <w:rStyle w:val="Hyperlink"/>
                <w:noProof/>
              </w:rPr>
              <w:t>2.</w:t>
            </w:r>
            <w:r w:rsidR="00D4566C">
              <w:rPr>
                <w:rFonts w:asciiTheme="minorHAnsi" w:eastAsiaTheme="minorEastAsia" w:hAnsiTheme="minorHAnsi"/>
                <w:noProof/>
                <w:lang w:eastAsia="en-AU"/>
              </w:rPr>
              <w:tab/>
            </w:r>
            <w:r w:rsidR="00D4566C" w:rsidRPr="00730BC0">
              <w:rPr>
                <w:rStyle w:val="Hyperlink"/>
                <w:noProof/>
              </w:rPr>
              <w:t>Total materials managed and diversion rates</w:t>
            </w:r>
            <w:r w:rsidR="00D4566C">
              <w:rPr>
                <w:noProof/>
                <w:webHidden/>
              </w:rPr>
              <w:tab/>
            </w:r>
            <w:r w:rsidR="00D4566C">
              <w:rPr>
                <w:noProof/>
                <w:webHidden/>
              </w:rPr>
              <w:fldChar w:fldCharType="begin"/>
            </w:r>
            <w:r w:rsidR="00D4566C">
              <w:rPr>
                <w:noProof/>
                <w:webHidden/>
              </w:rPr>
              <w:instrText xml:space="preserve"> PAGEREF _Toc18921496 \h </w:instrText>
            </w:r>
            <w:r w:rsidR="00D4566C">
              <w:rPr>
                <w:noProof/>
                <w:webHidden/>
              </w:rPr>
            </w:r>
            <w:r w:rsidR="00D4566C">
              <w:rPr>
                <w:noProof/>
                <w:webHidden/>
              </w:rPr>
              <w:fldChar w:fldCharType="separate"/>
            </w:r>
            <w:r w:rsidR="00D4566C">
              <w:rPr>
                <w:noProof/>
                <w:webHidden/>
              </w:rPr>
              <w:t>9</w:t>
            </w:r>
            <w:r w:rsidR="00D4566C">
              <w:rPr>
                <w:noProof/>
                <w:webHidden/>
              </w:rPr>
              <w:fldChar w:fldCharType="end"/>
            </w:r>
          </w:hyperlink>
        </w:p>
        <w:p w14:paraId="6A43AB1D" w14:textId="579AB62D" w:rsidR="00D4566C" w:rsidRDefault="004F4779">
          <w:pPr>
            <w:pStyle w:val="TOC2"/>
            <w:rPr>
              <w:rFonts w:asciiTheme="minorHAnsi" w:eastAsiaTheme="minorEastAsia" w:hAnsiTheme="minorHAnsi"/>
              <w:noProof/>
              <w:lang w:eastAsia="en-AU"/>
            </w:rPr>
          </w:pPr>
          <w:hyperlink w:anchor="_Toc18921497" w:history="1">
            <w:r w:rsidR="00D4566C" w:rsidRPr="00730BC0">
              <w:rPr>
                <w:rStyle w:val="Hyperlink"/>
                <w:noProof/>
              </w:rPr>
              <w:t>3.</w:t>
            </w:r>
            <w:r w:rsidR="00D4566C">
              <w:rPr>
                <w:rFonts w:asciiTheme="minorHAnsi" w:eastAsiaTheme="minorEastAsia" w:hAnsiTheme="minorHAnsi"/>
                <w:noProof/>
                <w:lang w:eastAsia="en-AU"/>
              </w:rPr>
              <w:tab/>
            </w:r>
            <w:r w:rsidR="00D4566C" w:rsidRPr="00730BC0">
              <w:rPr>
                <w:rStyle w:val="Hyperlink"/>
                <w:noProof/>
              </w:rPr>
              <w:t>Composition of recovered materials</w:t>
            </w:r>
            <w:r w:rsidR="00D4566C">
              <w:rPr>
                <w:noProof/>
                <w:webHidden/>
              </w:rPr>
              <w:tab/>
            </w:r>
            <w:r w:rsidR="00D4566C">
              <w:rPr>
                <w:noProof/>
                <w:webHidden/>
              </w:rPr>
              <w:fldChar w:fldCharType="begin"/>
            </w:r>
            <w:r w:rsidR="00D4566C">
              <w:rPr>
                <w:noProof/>
                <w:webHidden/>
              </w:rPr>
              <w:instrText xml:space="preserve"> PAGEREF _Toc18921497 \h </w:instrText>
            </w:r>
            <w:r w:rsidR="00D4566C">
              <w:rPr>
                <w:noProof/>
                <w:webHidden/>
              </w:rPr>
            </w:r>
            <w:r w:rsidR="00D4566C">
              <w:rPr>
                <w:noProof/>
                <w:webHidden/>
              </w:rPr>
              <w:fldChar w:fldCharType="separate"/>
            </w:r>
            <w:r w:rsidR="00D4566C">
              <w:rPr>
                <w:noProof/>
                <w:webHidden/>
              </w:rPr>
              <w:t>11</w:t>
            </w:r>
            <w:r w:rsidR="00D4566C">
              <w:rPr>
                <w:noProof/>
                <w:webHidden/>
              </w:rPr>
              <w:fldChar w:fldCharType="end"/>
            </w:r>
          </w:hyperlink>
        </w:p>
        <w:p w14:paraId="41085DE3" w14:textId="29815FF3" w:rsidR="00D4566C" w:rsidRDefault="004F4779">
          <w:pPr>
            <w:pStyle w:val="TOC2"/>
            <w:rPr>
              <w:rFonts w:asciiTheme="minorHAnsi" w:eastAsiaTheme="minorEastAsia" w:hAnsiTheme="minorHAnsi"/>
              <w:noProof/>
              <w:lang w:eastAsia="en-AU"/>
            </w:rPr>
          </w:pPr>
          <w:hyperlink w:anchor="_Toc18921498" w:history="1">
            <w:r w:rsidR="00D4566C" w:rsidRPr="00730BC0">
              <w:rPr>
                <w:rStyle w:val="Hyperlink"/>
                <w:noProof/>
              </w:rPr>
              <w:t>4.</w:t>
            </w:r>
            <w:r w:rsidR="00D4566C">
              <w:rPr>
                <w:rFonts w:asciiTheme="minorHAnsi" w:eastAsiaTheme="minorEastAsia" w:hAnsiTheme="minorHAnsi"/>
                <w:noProof/>
                <w:lang w:eastAsia="en-AU"/>
              </w:rPr>
              <w:tab/>
            </w:r>
            <w:r w:rsidR="00D4566C" w:rsidRPr="00730BC0">
              <w:rPr>
                <w:rStyle w:val="Hyperlink"/>
                <w:noProof/>
              </w:rPr>
              <w:t>Trends in recovered materials</w:t>
            </w:r>
            <w:r w:rsidR="00D4566C">
              <w:rPr>
                <w:noProof/>
                <w:webHidden/>
              </w:rPr>
              <w:tab/>
            </w:r>
            <w:r w:rsidR="00D4566C">
              <w:rPr>
                <w:noProof/>
                <w:webHidden/>
              </w:rPr>
              <w:fldChar w:fldCharType="begin"/>
            </w:r>
            <w:r w:rsidR="00D4566C">
              <w:rPr>
                <w:noProof/>
                <w:webHidden/>
              </w:rPr>
              <w:instrText xml:space="preserve"> PAGEREF _Toc18921498 \h </w:instrText>
            </w:r>
            <w:r w:rsidR="00D4566C">
              <w:rPr>
                <w:noProof/>
                <w:webHidden/>
              </w:rPr>
            </w:r>
            <w:r w:rsidR="00D4566C">
              <w:rPr>
                <w:noProof/>
                <w:webHidden/>
              </w:rPr>
              <w:fldChar w:fldCharType="separate"/>
            </w:r>
            <w:r w:rsidR="00D4566C">
              <w:rPr>
                <w:noProof/>
                <w:webHidden/>
              </w:rPr>
              <w:t>12</w:t>
            </w:r>
            <w:r w:rsidR="00D4566C">
              <w:rPr>
                <w:noProof/>
                <w:webHidden/>
              </w:rPr>
              <w:fldChar w:fldCharType="end"/>
            </w:r>
          </w:hyperlink>
        </w:p>
        <w:p w14:paraId="7906ABF2" w14:textId="5F68DFFC" w:rsidR="00D4566C" w:rsidRDefault="004F4779">
          <w:pPr>
            <w:pStyle w:val="TOC2"/>
            <w:rPr>
              <w:rFonts w:asciiTheme="minorHAnsi" w:eastAsiaTheme="minorEastAsia" w:hAnsiTheme="minorHAnsi"/>
              <w:noProof/>
              <w:lang w:eastAsia="en-AU"/>
            </w:rPr>
          </w:pPr>
          <w:hyperlink w:anchor="_Toc18921499" w:history="1">
            <w:r w:rsidR="00D4566C" w:rsidRPr="00730BC0">
              <w:rPr>
                <w:rStyle w:val="Hyperlink"/>
                <w:noProof/>
              </w:rPr>
              <w:t>5.</w:t>
            </w:r>
            <w:r w:rsidR="00D4566C">
              <w:rPr>
                <w:rFonts w:asciiTheme="minorHAnsi" w:eastAsiaTheme="minorEastAsia" w:hAnsiTheme="minorHAnsi"/>
                <w:noProof/>
                <w:lang w:eastAsia="en-AU"/>
              </w:rPr>
              <w:tab/>
            </w:r>
            <w:r w:rsidR="00D4566C" w:rsidRPr="00730BC0">
              <w:rPr>
                <w:rStyle w:val="Hyperlink"/>
                <w:noProof/>
              </w:rPr>
              <w:t>Sources of recovered materials</w:t>
            </w:r>
            <w:r w:rsidR="00D4566C">
              <w:rPr>
                <w:noProof/>
                <w:webHidden/>
              </w:rPr>
              <w:tab/>
            </w:r>
            <w:r w:rsidR="00D4566C">
              <w:rPr>
                <w:noProof/>
                <w:webHidden/>
              </w:rPr>
              <w:fldChar w:fldCharType="begin"/>
            </w:r>
            <w:r w:rsidR="00D4566C">
              <w:rPr>
                <w:noProof/>
                <w:webHidden/>
              </w:rPr>
              <w:instrText xml:space="preserve"> PAGEREF _Toc18921499 \h </w:instrText>
            </w:r>
            <w:r w:rsidR="00D4566C">
              <w:rPr>
                <w:noProof/>
                <w:webHidden/>
              </w:rPr>
            </w:r>
            <w:r w:rsidR="00D4566C">
              <w:rPr>
                <w:noProof/>
                <w:webHidden/>
              </w:rPr>
              <w:fldChar w:fldCharType="separate"/>
            </w:r>
            <w:r w:rsidR="00D4566C">
              <w:rPr>
                <w:noProof/>
                <w:webHidden/>
              </w:rPr>
              <w:t>13</w:t>
            </w:r>
            <w:r w:rsidR="00D4566C">
              <w:rPr>
                <w:noProof/>
                <w:webHidden/>
              </w:rPr>
              <w:fldChar w:fldCharType="end"/>
            </w:r>
          </w:hyperlink>
        </w:p>
        <w:p w14:paraId="0FFF64FE" w14:textId="74CEC080" w:rsidR="00D4566C" w:rsidRDefault="004F4779">
          <w:pPr>
            <w:pStyle w:val="TOC2"/>
            <w:rPr>
              <w:rFonts w:asciiTheme="minorHAnsi" w:eastAsiaTheme="minorEastAsia" w:hAnsiTheme="minorHAnsi"/>
              <w:noProof/>
              <w:lang w:eastAsia="en-AU"/>
            </w:rPr>
          </w:pPr>
          <w:hyperlink w:anchor="_Toc18921500" w:history="1">
            <w:r w:rsidR="00D4566C" w:rsidRPr="00730BC0">
              <w:rPr>
                <w:rStyle w:val="Hyperlink"/>
                <w:noProof/>
              </w:rPr>
              <w:t>6.</w:t>
            </w:r>
            <w:r w:rsidR="00D4566C">
              <w:rPr>
                <w:rFonts w:asciiTheme="minorHAnsi" w:eastAsiaTheme="minorEastAsia" w:hAnsiTheme="minorHAnsi"/>
                <w:noProof/>
                <w:lang w:eastAsia="en-AU"/>
              </w:rPr>
              <w:tab/>
            </w:r>
            <w:r w:rsidR="00D4566C" w:rsidRPr="00730BC0">
              <w:rPr>
                <w:rStyle w:val="Hyperlink"/>
                <w:noProof/>
              </w:rPr>
              <w:t>Exports and reprocessing</w:t>
            </w:r>
            <w:r w:rsidR="00D4566C">
              <w:rPr>
                <w:noProof/>
                <w:webHidden/>
              </w:rPr>
              <w:tab/>
            </w:r>
            <w:r w:rsidR="00D4566C">
              <w:rPr>
                <w:noProof/>
                <w:webHidden/>
              </w:rPr>
              <w:fldChar w:fldCharType="begin"/>
            </w:r>
            <w:r w:rsidR="00D4566C">
              <w:rPr>
                <w:noProof/>
                <w:webHidden/>
              </w:rPr>
              <w:instrText xml:space="preserve"> PAGEREF _Toc18921500 \h </w:instrText>
            </w:r>
            <w:r w:rsidR="00D4566C">
              <w:rPr>
                <w:noProof/>
                <w:webHidden/>
              </w:rPr>
            </w:r>
            <w:r w:rsidR="00D4566C">
              <w:rPr>
                <w:noProof/>
                <w:webHidden/>
              </w:rPr>
              <w:fldChar w:fldCharType="separate"/>
            </w:r>
            <w:r w:rsidR="00D4566C">
              <w:rPr>
                <w:noProof/>
                <w:webHidden/>
              </w:rPr>
              <w:t>14</w:t>
            </w:r>
            <w:r w:rsidR="00D4566C">
              <w:rPr>
                <w:noProof/>
                <w:webHidden/>
              </w:rPr>
              <w:fldChar w:fldCharType="end"/>
            </w:r>
          </w:hyperlink>
        </w:p>
        <w:p w14:paraId="53D22456" w14:textId="088E6D2A" w:rsidR="00D4566C" w:rsidRDefault="004F4779">
          <w:pPr>
            <w:pStyle w:val="TOC2"/>
            <w:rPr>
              <w:rFonts w:asciiTheme="minorHAnsi" w:eastAsiaTheme="minorEastAsia" w:hAnsiTheme="minorHAnsi"/>
              <w:noProof/>
              <w:lang w:eastAsia="en-AU"/>
            </w:rPr>
          </w:pPr>
          <w:hyperlink w:anchor="_Toc18921501" w:history="1">
            <w:r w:rsidR="00D4566C" w:rsidRPr="00730BC0">
              <w:rPr>
                <w:rStyle w:val="Hyperlink"/>
                <w:noProof/>
              </w:rPr>
              <w:t>7.</w:t>
            </w:r>
            <w:r w:rsidR="00D4566C">
              <w:rPr>
                <w:rFonts w:asciiTheme="minorHAnsi" w:eastAsiaTheme="minorEastAsia" w:hAnsiTheme="minorHAnsi"/>
                <w:noProof/>
                <w:lang w:eastAsia="en-AU"/>
              </w:rPr>
              <w:tab/>
            </w:r>
            <w:r w:rsidR="00D4566C" w:rsidRPr="00730BC0">
              <w:rPr>
                <w:rStyle w:val="Hyperlink"/>
                <w:noProof/>
              </w:rPr>
              <w:t>Product markets</w:t>
            </w:r>
            <w:r w:rsidR="00D4566C">
              <w:rPr>
                <w:noProof/>
                <w:webHidden/>
              </w:rPr>
              <w:tab/>
            </w:r>
            <w:r w:rsidR="00D4566C">
              <w:rPr>
                <w:noProof/>
                <w:webHidden/>
              </w:rPr>
              <w:fldChar w:fldCharType="begin"/>
            </w:r>
            <w:r w:rsidR="00D4566C">
              <w:rPr>
                <w:noProof/>
                <w:webHidden/>
              </w:rPr>
              <w:instrText xml:space="preserve"> PAGEREF _Toc18921501 \h </w:instrText>
            </w:r>
            <w:r w:rsidR="00D4566C">
              <w:rPr>
                <w:noProof/>
                <w:webHidden/>
              </w:rPr>
            </w:r>
            <w:r w:rsidR="00D4566C">
              <w:rPr>
                <w:noProof/>
                <w:webHidden/>
              </w:rPr>
              <w:fldChar w:fldCharType="separate"/>
            </w:r>
            <w:r w:rsidR="00D4566C">
              <w:rPr>
                <w:noProof/>
                <w:webHidden/>
              </w:rPr>
              <w:t>16</w:t>
            </w:r>
            <w:r w:rsidR="00D4566C">
              <w:rPr>
                <w:noProof/>
                <w:webHidden/>
              </w:rPr>
              <w:fldChar w:fldCharType="end"/>
            </w:r>
          </w:hyperlink>
        </w:p>
        <w:p w14:paraId="3FC8DCB2" w14:textId="2EC7EB65" w:rsidR="00D4566C" w:rsidRDefault="004F4779">
          <w:pPr>
            <w:pStyle w:val="TOC2"/>
            <w:rPr>
              <w:rFonts w:asciiTheme="minorHAnsi" w:eastAsiaTheme="minorEastAsia" w:hAnsiTheme="minorHAnsi"/>
              <w:noProof/>
              <w:lang w:eastAsia="en-AU"/>
            </w:rPr>
          </w:pPr>
          <w:hyperlink w:anchor="_Toc18921502" w:history="1">
            <w:r w:rsidR="00D4566C" w:rsidRPr="00730BC0">
              <w:rPr>
                <w:rStyle w:val="Hyperlink"/>
                <w:noProof/>
              </w:rPr>
              <w:t>8.</w:t>
            </w:r>
            <w:r w:rsidR="00D4566C">
              <w:rPr>
                <w:rFonts w:asciiTheme="minorHAnsi" w:eastAsiaTheme="minorEastAsia" w:hAnsiTheme="minorHAnsi"/>
                <w:noProof/>
                <w:lang w:eastAsia="en-AU"/>
              </w:rPr>
              <w:tab/>
            </w:r>
            <w:r w:rsidR="00D4566C" w:rsidRPr="00730BC0">
              <w:rPr>
                <w:rStyle w:val="Hyperlink"/>
                <w:noProof/>
              </w:rPr>
              <w:t>Material-specific recovery data</w:t>
            </w:r>
            <w:r w:rsidR="00D4566C">
              <w:rPr>
                <w:noProof/>
                <w:webHidden/>
              </w:rPr>
              <w:tab/>
            </w:r>
            <w:r w:rsidR="00D4566C">
              <w:rPr>
                <w:noProof/>
                <w:webHidden/>
              </w:rPr>
              <w:fldChar w:fldCharType="begin"/>
            </w:r>
            <w:r w:rsidR="00D4566C">
              <w:rPr>
                <w:noProof/>
                <w:webHidden/>
              </w:rPr>
              <w:instrText xml:space="preserve"> PAGEREF _Toc18921502 \h </w:instrText>
            </w:r>
            <w:r w:rsidR="00D4566C">
              <w:rPr>
                <w:noProof/>
                <w:webHidden/>
              </w:rPr>
            </w:r>
            <w:r w:rsidR="00D4566C">
              <w:rPr>
                <w:noProof/>
                <w:webHidden/>
              </w:rPr>
              <w:fldChar w:fldCharType="separate"/>
            </w:r>
            <w:r w:rsidR="00D4566C">
              <w:rPr>
                <w:noProof/>
                <w:webHidden/>
              </w:rPr>
              <w:t>18</w:t>
            </w:r>
            <w:r w:rsidR="00D4566C">
              <w:rPr>
                <w:noProof/>
                <w:webHidden/>
              </w:rPr>
              <w:fldChar w:fldCharType="end"/>
            </w:r>
          </w:hyperlink>
        </w:p>
        <w:p w14:paraId="17C77042" w14:textId="537AF912"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3" w:history="1">
            <w:r w:rsidR="00D4566C" w:rsidRPr="00730BC0">
              <w:rPr>
                <w:rStyle w:val="Hyperlink"/>
                <w:noProof/>
              </w:rPr>
              <w:t>8.1.</w:t>
            </w:r>
            <w:r w:rsidR="00D4566C">
              <w:rPr>
                <w:rFonts w:asciiTheme="minorHAnsi" w:eastAsiaTheme="minorEastAsia" w:hAnsiTheme="minorHAnsi"/>
                <w:noProof/>
                <w:lang w:eastAsia="en-AU"/>
              </w:rPr>
              <w:tab/>
            </w:r>
            <w:r w:rsidR="00D4566C" w:rsidRPr="00730BC0">
              <w:rPr>
                <w:rStyle w:val="Hyperlink"/>
                <w:noProof/>
              </w:rPr>
              <w:t>Aggregates, masonry and soil</w:t>
            </w:r>
            <w:r w:rsidR="00D4566C">
              <w:rPr>
                <w:noProof/>
                <w:webHidden/>
              </w:rPr>
              <w:tab/>
            </w:r>
            <w:r w:rsidR="00D4566C">
              <w:rPr>
                <w:noProof/>
                <w:webHidden/>
              </w:rPr>
              <w:fldChar w:fldCharType="begin"/>
            </w:r>
            <w:r w:rsidR="00D4566C">
              <w:rPr>
                <w:noProof/>
                <w:webHidden/>
              </w:rPr>
              <w:instrText xml:space="preserve"> PAGEREF _Toc18921503 \h </w:instrText>
            </w:r>
            <w:r w:rsidR="00D4566C">
              <w:rPr>
                <w:noProof/>
                <w:webHidden/>
              </w:rPr>
            </w:r>
            <w:r w:rsidR="00D4566C">
              <w:rPr>
                <w:noProof/>
                <w:webHidden/>
              </w:rPr>
              <w:fldChar w:fldCharType="separate"/>
            </w:r>
            <w:r w:rsidR="00D4566C">
              <w:rPr>
                <w:noProof/>
                <w:webHidden/>
              </w:rPr>
              <w:t>18</w:t>
            </w:r>
            <w:r w:rsidR="00D4566C">
              <w:rPr>
                <w:noProof/>
                <w:webHidden/>
              </w:rPr>
              <w:fldChar w:fldCharType="end"/>
            </w:r>
          </w:hyperlink>
        </w:p>
        <w:p w14:paraId="592A546A" w14:textId="770ECAE4"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4" w:history="1">
            <w:r w:rsidR="00D4566C" w:rsidRPr="00730BC0">
              <w:rPr>
                <w:rStyle w:val="Hyperlink"/>
                <w:noProof/>
              </w:rPr>
              <w:t>8.2.</w:t>
            </w:r>
            <w:r w:rsidR="00D4566C">
              <w:rPr>
                <w:rFonts w:asciiTheme="minorHAnsi" w:eastAsiaTheme="minorEastAsia" w:hAnsiTheme="minorHAnsi"/>
                <w:noProof/>
                <w:lang w:eastAsia="en-AU"/>
              </w:rPr>
              <w:tab/>
            </w:r>
            <w:r w:rsidR="00D4566C" w:rsidRPr="00730BC0">
              <w:rPr>
                <w:rStyle w:val="Hyperlink"/>
                <w:noProof/>
              </w:rPr>
              <w:t>Glass</w:t>
            </w:r>
            <w:r w:rsidR="00D4566C">
              <w:rPr>
                <w:noProof/>
                <w:webHidden/>
              </w:rPr>
              <w:tab/>
            </w:r>
            <w:r w:rsidR="00D4566C">
              <w:rPr>
                <w:noProof/>
                <w:webHidden/>
              </w:rPr>
              <w:fldChar w:fldCharType="begin"/>
            </w:r>
            <w:r w:rsidR="00D4566C">
              <w:rPr>
                <w:noProof/>
                <w:webHidden/>
              </w:rPr>
              <w:instrText xml:space="preserve"> PAGEREF _Toc18921504 \h </w:instrText>
            </w:r>
            <w:r w:rsidR="00D4566C">
              <w:rPr>
                <w:noProof/>
                <w:webHidden/>
              </w:rPr>
            </w:r>
            <w:r w:rsidR="00D4566C">
              <w:rPr>
                <w:noProof/>
                <w:webHidden/>
              </w:rPr>
              <w:fldChar w:fldCharType="separate"/>
            </w:r>
            <w:r w:rsidR="00D4566C">
              <w:rPr>
                <w:noProof/>
                <w:webHidden/>
              </w:rPr>
              <w:t>20</w:t>
            </w:r>
            <w:r w:rsidR="00D4566C">
              <w:rPr>
                <w:noProof/>
                <w:webHidden/>
              </w:rPr>
              <w:fldChar w:fldCharType="end"/>
            </w:r>
          </w:hyperlink>
        </w:p>
        <w:p w14:paraId="47F54870" w14:textId="1F93A8AE"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5" w:history="1">
            <w:r w:rsidR="00D4566C" w:rsidRPr="00730BC0">
              <w:rPr>
                <w:rStyle w:val="Hyperlink"/>
                <w:noProof/>
              </w:rPr>
              <w:t>8.3.</w:t>
            </w:r>
            <w:r w:rsidR="00D4566C">
              <w:rPr>
                <w:rFonts w:asciiTheme="minorHAnsi" w:eastAsiaTheme="minorEastAsia" w:hAnsiTheme="minorHAnsi"/>
                <w:noProof/>
                <w:lang w:eastAsia="en-AU"/>
              </w:rPr>
              <w:tab/>
            </w:r>
            <w:r w:rsidR="00D4566C" w:rsidRPr="00730BC0">
              <w:rPr>
                <w:rStyle w:val="Hyperlink"/>
                <w:noProof/>
              </w:rPr>
              <w:t>Metals</w:t>
            </w:r>
            <w:r w:rsidR="00D4566C">
              <w:rPr>
                <w:noProof/>
                <w:webHidden/>
              </w:rPr>
              <w:tab/>
            </w:r>
            <w:r w:rsidR="00D4566C">
              <w:rPr>
                <w:noProof/>
                <w:webHidden/>
              </w:rPr>
              <w:fldChar w:fldCharType="begin"/>
            </w:r>
            <w:r w:rsidR="00D4566C">
              <w:rPr>
                <w:noProof/>
                <w:webHidden/>
              </w:rPr>
              <w:instrText xml:space="preserve"> PAGEREF _Toc18921505 \h </w:instrText>
            </w:r>
            <w:r w:rsidR="00D4566C">
              <w:rPr>
                <w:noProof/>
                <w:webHidden/>
              </w:rPr>
            </w:r>
            <w:r w:rsidR="00D4566C">
              <w:rPr>
                <w:noProof/>
                <w:webHidden/>
              </w:rPr>
              <w:fldChar w:fldCharType="separate"/>
            </w:r>
            <w:r w:rsidR="00D4566C">
              <w:rPr>
                <w:noProof/>
                <w:webHidden/>
              </w:rPr>
              <w:t>21</w:t>
            </w:r>
            <w:r w:rsidR="00D4566C">
              <w:rPr>
                <w:noProof/>
                <w:webHidden/>
              </w:rPr>
              <w:fldChar w:fldCharType="end"/>
            </w:r>
          </w:hyperlink>
        </w:p>
        <w:p w14:paraId="27E8DA0A" w14:textId="424CA036"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6" w:history="1">
            <w:r w:rsidR="00D4566C" w:rsidRPr="00730BC0">
              <w:rPr>
                <w:rStyle w:val="Hyperlink"/>
                <w:noProof/>
              </w:rPr>
              <w:t>8.4.</w:t>
            </w:r>
            <w:r w:rsidR="00D4566C">
              <w:rPr>
                <w:rFonts w:asciiTheme="minorHAnsi" w:eastAsiaTheme="minorEastAsia" w:hAnsiTheme="minorHAnsi"/>
                <w:noProof/>
                <w:lang w:eastAsia="en-AU"/>
              </w:rPr>
              <w:tab/>
            </w:r>
            <w:r w:rsidR="00D4566C" w:rsidRPr="00730BC0">
              <w:rPr>
                <w:rStyle w:val="Hyperlink"/>
                <w:noProof/>
              </w:rPr>
              <w:t>Organics</w:t>
            </w:r>
            <w:r w:rsidR="00D4566C">
              <w:rPr>
                <w:noProof/>
                <w:webHidden/>
              </w:rPr>
              <w:tab/>
            </w:r>
            <w:r w:rsidR="00D4566C">
              <w:rPr>
                <w:noProof/>
                <w:webHidden/>
              </w:rPr>
              <w:fldChar w:fldCharType="begin"/>
            </w:r>
            <w:r w:rsidR="00D4566C">
              <w:rPr>
                <w:noProof/>
                <w:webHidden/>
              </w:rPr>
              <w:instrText xml:space="preserve"> PAGEREF _Toc18921506 \h </w:instrText>
            </w:r>
            <w:r w:rsidR="00D4566C">
              <w:rPr>
                <w:noProof/>
                <w:webHidden/>
              </w:rPr>
            </w:r>
            <w:r w:rsidR="00D4566C">
              <w:rPr>
                <w:noProof/>
                <w:webHidden/>
              </w:rPr>
              <w:fldChar w:fldCharType="separate"/>
            </w:r>
            <w:r w:rsidR="00D4566C">
              <w:rPr>
                <w:noProof/>
                <w:webHidden/>
              </w:rPr>
              <w:t>22</w:t>
            </w:r>
            <w:r w:rsidR="00D4566C">
              <w:rPr>
                <w:noProof/>
                <w:webHidden/>
              </w:rPr>
              <w:fldChar w:fldCharType="end"/>
            </w:r>
          </w:hyperlink>
        </w:p>
        <w:p w14:paraId="2B0173F2" w14:textId="4AFDCE97"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7" w:history="1">
            <w:r w:rsidR="00D4566C" w:rsidRPr="00730BC0">
              <w:rPr>
                <w:rStyle w:val="Hyperlink"/>
                <w:noProof/>
              </w:rPr>
              <w:t>8.5.</w:t>
            </w:r>
            <w:r w:rsidR="00D4566C">
              <w:rPr>
                <w:rFonts w:asciiTheme="minorHAnsi" w:eastAsiaTheme="minorEastAsia" w:hAnsiTheme="minorHAnsi"/>
                <w:noProof/>
                <w:lang w:eastAsia="en-AU"/>
              </w:rPr>
              <w:tab/>
            </w:r>
            <w:r w:rsidR="00D4566C" w:rsidRPr="00730BC0">
              <w:rPr>
                <w:rStyle w:val="Hyperlink"/>
                <w:noProof/>
              </w:rPr>
              <w:t>Paper and cardboard</w:t>
            </w:r>
            <w:r w:rsidR="00D4566C">
              <w:rPr>
                <w:noProof/>
                <w:webHidden/>
              </w:rPr>
              <w:tab/>
            </w:r>
            <w:r w:rsidR="00D4566C">
              <w:rPr>
                <w:noProof/>
                <w:webHidden/>
              </w:rPr>
              <w:fldChar w:fldCharType="begin"/>
            </w:r>
            <w:r w:rsidR="00D4566C">
              <w:rPr>
                <w:noProof/>
                <w:webHidden/>
              </w:rPr>
              <w:instrText xml:space="preserve"> PAGEREF _Toc18921507 \h </w:instrText>
            </w:r>
            <w:r w:rsidR="00D4566C">
              <w:rPr>
                <w:noProof/>
                <w:webHidden/>
              </w:rPr>
            </w:r>
            <w:r w:rsidR="00D4566C">
              <w:rPr>
                <w:noProof/>
                <w:webHidden/>
              </w:rPr>
              <w:fldChar w:fldCharType="separate"/>
            </w:r>
            <w:r w:rsidR="00D4566C">
              <w:rPr>
                <w:noProof/>
                <w:webHidden/>
              </w:rPr>
              <w:t>24</w:t>
            </w:r>
            <w:r w:rsidR="00D4566C">
              <w:rPr>
                <w:noProof/>
                <w:webHidden/>
              </w:rPr>
              <w:fldChar w:fldCharType="end"/>
            </w:r>
          </w:hyperlink>
        </w:p>
        <w:p w14:paraId="71C9DB3C" w14:textId="28870759"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8" w:history="1">
            <w:r w:rsidR="00D4566C" w:rsidRPr="00730BC0">
              <w:rPr>
                <w:rStyle w:val="Hyperlink"/>
                <w:noProof/>
              </w:rPr>
              <w:t>8.6.</w:t>
            </w:r>
            <w:r w:rsidR="00D4566C">
              <w:rPr>
                <w:rFonts w:asciiTheme="minorHAnsi" w:eastAsiaTheme="minorEastAsia" w:hAnsiTheme="minorHAnsi"/>
                <w:noProof/>
                <w:lang w:eastAsia="en-AU"/>
              </w:rPr>
              <w:tab/>
            </w:r>
            <w:r w:rsidR="00D4566C" w:rsidRPr="00730BC0">
              <w:rPr>
                <w:rStyle w:val="Hyperlink"/>
                <w:noProof/>
              </w:rPr>
              <w:t>Plastics</w:t>
            </w:r>
            <w:r w:rsidR="00D4566C">
              <w:rPr>
                <w:noProof/>
                <w:webHidden/>
              </w:rPr>
              <w:tab/>
            </w:r>
            <w:r w:rsidR="00D4566C">
              <w:rPr>
                <w:noProof/>
                <w:webHidden/>
              </w:rPr>
              <w:fldChar w:fldCharType="begin"/>
            </w:r>
            <w:r w:rsidR="00D4566C">
              <w:rPr>
                <w:noProof/>
                <w:webHidden/>
              </w:rPr>
              <w:instrText xml:space="preserve"> PAGEREF _Toc18921508 \h </w:instrText>
            </w:r>
            <w:r w:rsidR="00D4566C">
              <w:rPr>
                <w:noProof/>
                <w:webHidden/>
              </w:rPr>
            </w:r>
            <w:r w:rsidR="00D4566C">
              <w:rPr>
                <w:noProof/>
                <w:webHidden/>
              </w:rPr>
              <w:fldChar w:fldCharType="separate"/>
            </w:r>
            <w:r w:rsidR="00D4566C">
              <w:rPr>
                <w:noProof/>
                <w:webHidden/>
              </w:rPr>
              <w:t>25</w:t>
            </w:r>
            <w:r w:rsidR="00D4566C">
              <w:rPr>
                <w:noProof/>
                <w:webHidden/>
              </w:rPr>
              <w:fldChar w:fldCharType="end"/>
            </w:r>
          </w:hyperlink>
        </w:p>
        <w:p w14:paraId="67EC8235" w14:textId="193DE0D7" w:rsidR="00D4566C" w:rsidRDefault="004F4779">
          <w:pPr>
            <w:pStyle w:val="TOC3"/>
            <w:tabs>
              <w:tab w:val="left" w:pos="1100"/>
              <w:tab w:val="right" w:leader="dot" w:pos="9016"/>
            </w:tabs>
            <w:rPr>
              <w:rFonts w:asciiTheme="minorHAnsi" w:eastAsiaTheme="minorEastAsia" w:hAnsiTheme="minorHAnsi"/>
              <w:noProof/>
              <w:lang w:eastAsia="en-AU"/>
            </w:rPr>
          </w:pPr>
          <w:hyperlink w:anchor="_Toc18921509" w:history="1">
            <w:r w:rsidR="00D4566C" w:rsidRPr="00730BC0">
              <w:rPr>
                <w:rStyle w:val="Hyperlink"/>
                <w:noProof/>
              </w:rPr>
              <w:t>8.7.</w:t>
            </w:r>
            <w:r w:rsidR="00D4566C">
              <w:rPr>
                <w:rFonts w:asciiTheme="minorHAnsi" w:eastAsiaTheme="minorEastAsia" w:hAnsiTheme="minorHAnsi"/>
                <w:noProof/>
                <w:lang w:eastAsia="en-AU"/>
              </w:rPr>
              <w:tab/>
            </w:r>
            <w:r w:rsidR="00D4566C" w:rsidRPr="00730BC0">
              <w:rPr>
                <w:rStyle w:val="Hyperlink"/>
                <w:noProof/>
              </w:rPr>
              <w:t>Rubber</w:t>
            </w:r>
            <w:r w:rsidR="00D4566C">
              <w:rPr>
                <w:noProof/>
                <w:webHidden/>
              </w:rPr>
              <w:tab/>
            </w:r>
            <w:r w:rsidR="00D4566C">
              <w:rPr>
                <w:noProof/>
                <w:webHidden/>
              </w:rPr>
              <w:fldChar w:fldCharType="begin"/>
            </w:r>
            <w:r w:rsidR="00D4566C">
              <w:rPr>
                <w:noProof/>
                <w:webHidden/>
              </w:rPr>
              <w:instrText xml:space="preserve"> PAGEREF _Toc18921509 \h </w:instrText>
            </w:r>
            <w:r w:rsidR="00D4566C">
              <w:rPr>
                <w:noProof/>
                <w:webHidden/>
              </w:rPr>
            </w:r>
            <w:r w:rsidR="00D4566C">
              <w:rPr>
                <w:noProof/>
                <w:webHidden/>
              </w:rPr>
              <w:fldChar w:fldCharType="separate"/>
            </w:r>
            <w:r w:rsidR="00D4566C">
              <w:rPr>
                <w:noProof/>
                <w:webHidden/>
              </w:rPr>
              <w:t>27</w:t>
            </w:r>
            <w:r w:rsidR="00D4566C">
              <w:rPr>
                <w:noProof/>
                <w:webHidden/>
              </w:rPr>
              <w:fldChar w:fldCharType="end"/>
            </w:r>
          </w:hyperlink>
        </w:p>
        <w:p w14:paraId="774C1D5E" w14:textId="33B4B1B2" w:rsidR="00D4566C" w:rsidRDefault="004F4779">
          <w:pPr>
            <w:pStyle w:val="TOC2"/>
            <w:rPr>
              <w:rFonts w:asciiTheme="minorHAnsi" w:eastAsiaTheme="minorEastAsia" w:hAnsiTheme="minorHAnsi"/>
              <w:noProof/>
              <w:lang w:eastAsia="en-AU"/>
            </w:rPr>
          </w:pPr>
          <w:hyperlink w:anchor="_Toc18921510" w:history="1">
            <w:r w:rsidR="00D4566C" w:rsidRPr="00730BC0">
              <w:rPr>
                <w:rStyle w:val="Hyperlink"/>
                <w:noProof/>
              </w:rPr>
              <w:t>Appendix A: Survey methodology</w:t>
            </w:r>
            <w:r w:rsidR="00D4566C">
              <w:rPr>
                <w:noProof/>
                <w:webHidden/>
              </w:rPr>
              <w:tab/>
            </w:r>
            <w:r w:rsidR="00D4566C">
              <w:rPr>
                <w:noProof/>
                <w:webHidden/>
              </w:rPr>
              <w:fldChar w:fldCharType="begin"/>
            </w:r>
            <w:r w:rsidR="00D4566C">
              <w:rPr>
                <w:noProof/>
                <w:webHidden/>
              </w:rPr>
              <w:instrText xml:space="preserve"> PAGEREF _Toc18921510 \h </w:instrText>
            </w:r>
            <w:r w:rsidR="00D4566C">
              <w:rPr>
                <w:noProof/>
                <w:webHidden/>
              </w:rPr>
            </w:r>
            <w:r w:rsidR="00D4566C">
              <w:rPr>
                <w:noProof/>
                <w:webHidden/>
              </w:rPr>
              <w:fldChar w:fldCharType="separate"/>
            </w:r>
            <w:r w:rsidR="00D4566C">
              <w:rPr>
                <w:noProof/>
                <w:webHidden/>
              </w:rPr>
              <w:t>28</w:t>
            </w:r>
            <w:r w:rsidR="00D4566C">
              <w:rPr>
                <w:noProof/>
                <w:webHidden/>
              </w:rPr>
              <w:fldChar w:fldCharType="end"/>
            </w:r>
          </w:hyperlink>
        </w:p>
        <w:p w14:paraId="3E0F917D" w14:textId="1F884FF1" w:rsidR="00D4566C" w:rsidRDefault="004F4779">
          <w:pPr>
            <w:pStyle w:val="TOC2"/>
            <w:rPr>
              <w:rFonts w:asciiTheme="minorHAnsi" w:eastAsiaTheme="minorEastAsia" w:hAnsiTheme="minorHAnsi"/>
              <w:noProof/>
              <w:lang w:eastAsia="en-AU"/>
            </w:rPr>
          </w:pPr>
          <w:hyperlink w:anchor="_Toc18921511" w:history="1">
            <w:r w:rsidR="00D4566C" w:rsidRPr="00730BC0">
              <w:rPr>
                <w:rStyle w:val="Hyperlink"/>
                <w:noProof/>
              </w:rPr>
              <w:t>Appendix B: VRIAR comparison with VLGAWSR</w:t>
            </w:r>
            <w:r w:rsidR="00D4566C">
              <w:rPr>
                <w:noProof/>
                <w:webHidden/>
              </w:rPr>
              <w:tab/>
            </w:r>
            <w:r w:rsidR="00D4566C">
              <w:rPr>
                <w:noProof/>
                <w:webHidden/>
              </w:rPr>
              <w:fldChar w:fldCharType="begin"/>
            </w:r>
            <w:r w:rsidR="00D4566C">
              <w:rPr>
                <w:noProof/>
                <w:webHidden/>
              </w:rPr>
              <w:instrText xml:space="preserve"> PAGEREF _Toc18921511 \h </w:instrText>
            </w:r>
            <w:r w:rsidR="00D4566C">
              <w:rPr>
                <w:noProof/>
                <w:webHidden/>
              </w:rPr>
            </w:r>
            <w:r w:rsidR="00D4566C">
              <w:rPr>
                <w:noProof/>
                <w:webHidden/>
              </w:rPr>
              <w:fldChar w:fldCharType="separate"/>
            </w:r>
            <w:r w:rsidR="00D4566C">
              <w:rPr>
                <w:noProof/>
                <w:webHidden/>
              </w:rPr>
              <w:t>30</w:t>
            </w:r>
            <w:r w:rsidR="00D4566C">
              <w:rPr>
                <w:noProof/>
                <w:webHidden/>
              </w:rPr>
              <w:fldChar w:fldCharType="end"/>
            </w:r>
          </w:hyperlink>
        </w:p>
        <w:p w14:paraId="764D4970" w14:textId="2B0F5456" w:rsidR="00D4566C" w:rsidRDefault="004F4779">
          <w:pPr>
            <w:pStyle w:val="TOC2"/>
            <w:rPr>
              <w:rFonts w:asciiTheme="minorHAnsi" w:eastAsiaTheme="minorEastAsia" w:hAnsiTheme="minorHAnsi"/>
              <w:noProof/>
              <w:lang w:eastAsia="en-AU"/>
            </w:rPr>
          </w:pPr>
          <w:hyperlink w:anchor="_Toc18921512" w:history="1">
            <w:r w:rsidR="00D4566C" w:rsidRPr="00730BC0">
              <w:rPr>
                <w:rStyle w:val="Hyperlink"/>
                <w:noProof/>
              </w:rPr>
              <w:t>Glossary</w:t>
            </w:r>
            <w:r w:rsidR="00D4566C">
              <w:rPr>
                <w:noProof/>
                <w:webHidden/>
              </w:rPr>
              <w:tab/>
            </w:r>
            <w:r w:rsidR="00D4566C">
              <w:rPr>
                <w:noProof/>
                <w:webHidden/>
              </w:rPr>
              <w:fldChar w:fldCharType="begin"/>
            </w:r>
            <w:r w:rsidR="00D4566C">
              <w:rPr>
                <w:noProof/>
                <w:webHidden/>
              </w:rPr>
              <w:instrText xml:space="preserve"> PAGEREF _Toc18921512 \h </w:instrText>
            </w:r>
            <w:r w:rsidR="00D4566C">
              <w:rPr>
                <w:noProof/>
                <w:webHidden/>
              </w:rPr>
            </w:r>
            <w:r w:rsidR="00D4566C">
              <w:rPr>
                <w:noProof/>
                <w:webHidden/>
              </w:rPr>
              <w:fldChar w:fldCharType="separate"/>
            </w:r>
            <w:r w:rsidR="00D4566C">
              <w:rPr>
                <w:noProof/>
                <w:webHidden/>
              </w:rPr>
              <w:t>32</w:t>
            </w:r>
            <w:r w:rsidR="00D4566C">
              <w:rPr>
                <w:noProof/>
                <w:webHidden/>
              </w:rPr>
              <w:fldChar w:fldCharType="end"/>
            </w:r>
          </w:hyperlink>
        </w:p>
        <w:p w14:paraId="45516958" w14:textId="66E1A9E5" w:rsidR="007C2987" w:rsidRPr="002B0889" w:rsidRDefault="00116C6A" w:rsidP="002B0889">
          <w:r w:rsidRPr="002332DB">
            <w:rPr>
              <w:rFonts w:cs="Arial"/>
              <w:b/>
              <w:bCs/>
              <w:noProof/>
            </w:rPr>
            <w:fldChar w:fldCharType="end"/>
          </w:r>
        </w:p>
      </w:sdtContent>
    </w:sdt>
    <w:p w14:paraId="0C6FC9AA" w14:textId="2C539D2D" w:rsidR="000109A9" w:rsidRPr="001354FA" w:rsidRDefault="000109A9" w:rsidP="00787ACA">
      <w:pPr>
        <w:pStyle w:val="Heading2"/>
      </w:pPr>
      <w:r>
        <w:br w:type="page"/>
      </w:r>
    </w:p>
    <w:p w14:paraId="3BC9A485" w14:textId="77777777" w:rsidR="00E93CB4" w:rsidRPr="00162021" w:rsidRDefault="00E93CB4" w:rsidP="008C2966">
      <w:pPr>
        <w:pStyle w:val="Heading2"/>
        <w:numPr>
          <w:ilvl w:val="0"/>
          <w:numId w:val="6"/>
        </w:numPr>
      </w:pPr>
      <w:bookmarkStart w:id="1" w:name="_Toc13212642"/>
      <w:bookmarkStart w:id="2" w:name="_Toc14431771"/>
      <w:bookmarkStart w:id="3" w:name="_Toc18921492"/>
      <w:r w:rsidRPr="00162021">
        <w:lastRenderedPageBreak/>
        <w:t>Introduction</w:t>
      </w:r>
      <w:bookmarkEnd w:id="1"/>
      <w:bookmarkEnd w:id="2"/>
      <w:bookmarkEnd w:id="3"/>
      <w:r w:rsidRPr="00162021">
        <w:t xml:space="preserve">  </w:t>
      </w:r>
    </w:p>
    <w:p w14:paraId="7175E702" w14:textId="1076F7BB" w:rsidR="00B52558" w:rsidRDefault="00124BDC" w:rsidP="002F2BA2">
      <w:r>
        <w:t>T</w:t>
      </w:r>
      <w:r w:rsidR="004F16F0">
        <w:t xml:space="preserve">he </w:t>
      </w:r>
      <w:r w:rsidR="00E910A4">
        <w:t>Victorian Recycling Industry Annual Report</w:t>
      </w:r>
      <w:r w:rsidR="00582F77">
        <w:t xml:space="preserve"> (VRIAR)</w:t>
      </w:r>
      <w:r w:rsidR="0022005B">
        <w:t xml:space="preserve"> </w:t>
      </w:r>
      <w:r w:rsidR="005C21AD">
        <w:t>summarises</w:t>
      </w:r>
      <w:r w:rsidR="00444198" w:rsidRPr="00413913">
        <w:t xml:space="preserve"> </w:t>
      </w:r>
      <w:r w:rsidR="00A42C0F">
        <w:t xml:space="preserve">the amount of </w:t>
      </w:r>
      <w:r w:rsidR="00444198" w:rsidRPr="00413913">
        <w:t xml:space="preserve">waste </w:t>
      </w:r>
      <w:r w:rsidR="0022005B">
        <w:t>managed</w:t>
      </w:r>
      <w:r w:rsidR="00444198" w:rsidRPr="00413913">
        <w:t>, landfilled and recovered</w:t>
      </w:r>
      <w:r w:rsidR="00116C6A" w:rsidRPr="00413913">
        <w:t xml:space="preserve"> </w:t>
      </w:r>
      <w:r w:rsidR="00A42C0F">
        <w:t xml:space="preserve">in </w:t>
      </w:r>
      <w:r w:rsidR="00A42C0F" w:rsidRPr="00413913">
        <w:t>Victoria</w:t>
      </w:r>
      <w:r w:rsidR="00116C6A" w:rsidRPr="00413913">
        <w:t>.</w:t>
      </w:r>
      <w:r w:rsidR="00220C92" w:rsidRPr="00220C92">
        <w:t xml:space="preserve"> </w:t>
      </w:r>
      <w:r w:rsidR="00220C92" w:rsidRPr="00413913">
        <w:t>Sustainability Victoria has</w:t>
      </w:r>
      <w:r w:rsidR="00220C92">
        <w:t xml:space="preserve"> collated this </w:t>
      </w:r>
      <w:r w:rsidR="005C21AD">
        <w:t>report every year since 1999, using survey data from Victorian waste reprocessors</w:t>
      </w:r>
      <w:r w:rsidR="00220C92" w:rsidRPr="00413913">
        <w:t xml:space="preserve"> </w:t>
      </w:r>
      <w:r w:rsidR="005C21AD">
        <w:t>on</w:t>
      </w:r>
      <w:r w:rsidR="00220C92" w:rsidRPr="00413913">
        <w:t xml:space="preserve"> the amount of material diverted from landfill (recovered)</w:t>
      </w:r>
      <w:r w:rsidR="005C21AD">
        <w:t>,</w:t>
      </w:r>
      <w:r w:rsidR="00220C92">
        <w:t xml:space="preserve"> as well as landfill data provided by the Environment Protection Authority </w:t>
      </w:r>
      <w:r w:rsidR="0022005B">
        <w:t xml:space="preserve">Victoria </w:t>
      </w:r>
      <w:r w:rsidR="00220C92">
        <w:t>(EPA)</w:t>
      </w:r>
      <w:bookmarkStart w:id="4" w:name="_Ref13557961"/>
      <w:r w:rsidR="003054A0">
        <w:rPr>
          <w:rStyle w:val="FootnoteReference"/>
        </w:rPr>
        <w:footnoteReference w:id="2"/>
      </w:r>
      <w:bookmarkEnd w:id="4"/>
      <w:r w:rsidR="00094CA0">
        <w:t xml:space="preserve"> and export data from the</w:t>
      </w:r>
      <w:r w:rsidR="00495AA4">
        <w:t xml:space="preserve"> Australian Bureau of Statistics (ABS)</w:t>
      </w:r>
      <w:r w:rsidR="00220C92">
        <w:t>.</w:t>
      </w:r>
      <w:r w:rsidR="00D13670">
        <w:t xml:space="preserve"> </w:t>
      </w:r>
      <w:r w:rsidR="00094CA0">
        <w:t xml:space="preserve">All </w:t>
      </w:r>
      <w:r w:rsidR="00E23B32">
        <w:t>figures presented in this report are</w:t>
      </w:r>
      <w:r w:rsidR="00094CA0">
        <w:t xml:space="preserve"> from these sources.</w:t>
      </w:r>
    </w:p>
    <w:p w14:paraId="7FFD7D9C" w14:textId="62B186C7" w:rsidR="00A11B74" w:rsidRDefault="00D13670" w:rsidP="002F2BA2">
      <w:r w:rsidRPr="00023A97">
        <w:t xml:space="preserve">This report provides a total state analysis of waste managed from all source sectors and non-hazardous </w:t>
      </w:r>
      <w:r w:rsidR="002C7CF1">
        <w:t xml:space="preserve">solid </w:t>
      </w:r>
      <w:r w:rsidRPr="00023A97">
        <w:t xml:space="preserve">waste material types. </w:t>
      </w:r>
      <w:r w:rsidR="002C7CF1" w:rsidRPr="002C7CF1">
        <w:t>Materials for reprocessing are sourced from three sectors: municipal, commercial and industrial (C&amp;I) and con</w:t>
      </w:r>
      <w:r w:rsidR="00884B44">
        <w:t xml:space="preserve">struction and demolition (C&amp;D). </w:t>
      </w:r>
    </w:p>
    <w:p w14:paraId="12E57823" w14:textId="7CE9E9DF" w:rsidR="00A11B74" w:rsidDel="004633C4" w:rsidRDefault="00A11B74" w:rsidP="00A11B74">
      <w:r>
        <w:t>The findings in this report are based on the data findings provided in detail in the Victorian Recycling Industry Annual Report Workbook 2017</w:t>
      </w:r>
      <w:r w:rsidRPr="0026374A">
        <w:t>–</w:t>
      </w:r>
      <w:r>
        <w:t>18 (the Workbook). The Workbook provides public access to the underlying data and includes historically available figures. This report and the Workbook are available on the Sustainability Victoria website (</w:t>
      </w:r>
      <w:hyperlink r:id="rId17" w:history="1">
        <w:r w:rsidRPr="00BB5383">
          <w:rPr>
            <w:rStyle w:val="Hyperlink"/>
          </w:rPr>
          <w:t>www.sustainability.vic.gov.au/</w:t>
        </w:r>
      </w:hyperlink>
      <w:r>
        <w:t>).</w:t>
      </w:r>
    </w:p>
    <w:p w14:paraId="3FBE403E" w14:textId="4A7E269B" w:rsidR="00116C6A" w:rsidRPr="00413913" w:rsidRDefault="00D13670" w:rsidP="002F2BA2">
      <w:r w:rsidRPr="00023A97">
        <w:t xml:space="preserve">The Victorian </w:t>
      </w:r>
      <w:r w:rsidR="00941719">
        <w:t>L</w:t>
      </w:r>
      <w:r w:rsidRPr="00023A97">
        <w:t xml:space="preserve">ocal </w:t>
      </w:r>
      <w:r w:rsidR="00941719">
        <w:t>G</w:t>
      </w:r>
      <w:r w:rsidRPr="00023A97">
        <w:t xml:space="preserve">overnment </w:t>
      </w:r>
      <w:r w:rsidR="00941719">
        <w:t>A</w:t>
      </w:r>
      <w:r w:rsidRPr="00023A97">
        <w:t xml:space="preserve">nnual </w:t>
      </w:r>
      <w:r w:rsidR="00941719">
        <w:t>W</w:t>
      </w:r>
      <w:r w:rsidRPr="00023A97">
        <w:t xml:space="preserve">aste </w:t>
      </w:r>
      <w:r w:rsidR="00941719">
        <w:t>S</w:t>
      </w:r>
      <w:r w:rsidRPr="00023A97">
        <w:t xml:space="preserve">ervices </w:t>
      </w:r>
      <w:r w:rsidR="00941719">
        <w:t>R</w:t>
      </w:r>
      <w:r w:rsidR="00B52558">
        <w:t>eport</w:t>
      </w:r>
      <w:r w:rsidR="00941719">
        <w:t xml:space="preserve"> </w:t>
      </w:r>
      <w:r w:rsidR="008D7FBF">
        <w:t xml:space="preserve">(VLGAWSR) </w:t>
      </w:r>
      <w:r w:rsidR="00941719">
        <w:t>2017</w:t>
      </w:r>
      <w:r w:rsidR="00941719" w:rsidRPr="0026374A">
        <w:t>–</w:t>
      </w:r>
      <w:r w:rsidR="00941719">
        <w:t>18</w:t>
      </w:r>
      <w:r w:rsidRPr="00023A97">
        <w:t xml:space="preserve">, released concurrently with this report, </w:t>
      </w:r>
      <w:r w:rsidR="00B52558">
        <w:t>summarises</w:t>
      </w:r>
      <w:r w:rsidRPr="00023A97">
        <w:t xml:space="preserve"> waste collected by local governments in Victoria and covers the municipal waste sector only.</w:t>
      </w:r>
      <w:r w:rsidR="00941719">
        <w:t xml:space="preserve"> This report is also available on the Sustainability Victoria website.</w:t>
      </w:r>
    </w:p>
    <w:p w14:paraId="0CF55C2B" w14:textId="28E59CA4" w:rsidR="00124BDC" w:rsidRDefault="00413913" w:rsidP="002F2BA2">
      <w:r w:rsidRPr="00413913">
        <w:t xml:space="preserve">Historical </w:t>
      </w:r>
      <w:r w:rsidR="00052845" w:rsidRPr="00052845">
        <w:t>figure</w:t>
      </w:r>
      <w:r w:rsidRPr="00052845">
        <w:t>s have</w:t>
      </w:r>
      <w:r w:rsidR="00135368" w:rsidRPr="00052845">
        <w:t xml:space="preserve"> </w:t>
      </w:r>
      <w:r w:rsidRPr="00413913">
        <w:t xml:space="preserve">been recalculated and updated using rebased </w:t>
      </w:r>
      <w:r w:rsidR="00D9463F">
        <w:t>Gross State Product (</w:t>
      </w:r>
      <w:r w:rsidRPr="00413913">
        <w:t>GSP</w:t>
      </w:r>
      <w:r w:rsidR="00D9463F">
        <w:t>)</w:t>
      </w:r>
      <w:r w:rsidRPr="00413913">
        <w:t xml:space="preserve"> and population </w:t>
      </w:r>
      <w:r w:rsidR="00052845" w:rsidRPr="00052845">
        <w:t>figures</w:t>
      </w:r>
      <w:r w:rsidR="00052845" w:rsidRPr="00413913">
        <w:t xml:space="preserve"> </w:t>
      </w:r>
      <w:r w:rsidRPr="00413913">
        <w:t xml:space="preserve">from the </w:t>
      </w:r>
      <w:r w:rsidR="00495AA4">
        <w:t>ABS</w:t>
      </w:r>
      <w:r w:rsidRPr="00413913">
        <w:t>.</w:t>
      </w:r>
      <w:r w:rsidR="00662E96" w:rsidRPr="00662E96">
        <w:t xml:space="preserve"> </w:t>
      </w:r>
      <w:r w:rsidR="00662E96">
        <w:t xml:space="preserve">The </w:t>
      </w:r>
      <w:r w:rsidR="00662E96" w:rsidRPr="000C4E6B">
        <w:t xml:space="preserve">survey methodology can be found in Appendix </w:t>
      </w:r>
      <w:r w:rsidR="00973003">
        <w:t>A</w:t>
      </w:r>
      <w:r w:rsidR="00662E96" w:rsidRPr="000C4E6B">
        <w:t>.</w:t>
      </w:r>
      <w:r w:rsidR="00094CA0">
        <w:t xml:space="preserve"> </w:t>
      </w:r>
    </w:p>
    <w:p w14:paraId="6C06E629" w14:textId="77777777" w:rsidR="00CB6566" w:rsidRDefault="00CB6566">
      <w:pPr>
        <w:spacing w:after="160"/>
        <w:rPr>
          <w:rFonts w:eastAsia="Times New Roman" w:cs="Arial"/>
          <w:b/>
          <w:bCs/>
          <w:color w:val="404040" w:themeColor="text1" w:themeTint="BF"/>
          <w:spacing w:val="-5"/>
          <w:sz w:val="24"/>
          <w:szCs w:val="26"/>
        </w:rPr>
      </w:pPr>
      <w:r>
        <w:rPr>
          <w:sz w:val="24"/>
        </w:rPr>
        <w:br w:type="page"/>
      </w:r>
    </w:p>
    <w:p w14:paraId="76A616E0" w14:textId="77777777" w:rsidR="006F03F2" w:rsidRPr="006F03F2" w:rsidRDefault="006F03F2" w:rsidP="008C2966">
      <w:pPr>
        <w:pStyle w:val="Heading3"/>
        <w:numPr>
          <w:ilvl w:val="1"/>
          <w:numId w:val="6"/>
        </w:numPr>
        <w:ind w:left="426"/>
        <w:rPr>
          <w:sz w:val="24"/>
        </w:rPr>
      </w:pPr>
      <w:bookmarkStart w:id="5" w:name="_Toc14431772"/>
      <w:bookmarkStart w:id="6" w:name="_Toc18921493"/>
      <w:r w:rsidRPr="006F03F2">
        <w:rPr>
          <w:sz w:val="24"/>
        </w:rPr>
        <w:lastRenderedPageBreak/>
        <w:t>Background</w:t>
      </w:r>
      <w:bookmarkEnd w:id="5"/>
      <w:bookmarkEnd w:id="6"/>
    </w:p>
    <w:p w14:paraId="5CC87547" w14:textId="77777777" w:rsidR="006F03F2" w:rsidRPr="00A1313D" w:rsidRDefault="006F03F2" w:rsidP="006F03F2">
      <w:r w:rsidRPr="00A1313D">
        <w:t>Recycling and reprocessing are well</w:t>
      </w:r>
      <w:r>
        <w:t xml:space="preserve"> </w:t>
      </w:r>
      <w:r w:rsidRPr="00A1313D">
        <w:t>established in Victoria. The reprocessing industry recovers a wide range of recyclable material</w:t>
      </w:r>
      <w:r>
        <w:t xml:space="preserve">s from the waste stream </w:t>
      </w:r>
      <w:r w:rsidRPr="00A1313D">
        <w:t>such as metal</w:t>
      </w:r>
      <w:r>
        <w:t>, concrete, plastics, paper, glass and organics</w:t>
      </w:r>
      <w:r w:rsidRPr="00A1313D">
        <w:t>. Materials recovered by the reprocessing industry are predominantly from within Victoria, with a small amount received from interstate. Although</w:t>
      </w:r>
      <w:r>
        <w:t xml:space="preserve"> most recovered materials are reprocessed in Victoria, </w:t>
      </w:r>
      <w:r w:rsidRPr="00A1313D">
        <w:t>some waste material</w:t>
      </w:r>
      <w:r>
        <w:t>s are</w:t>
      </w:r>
      <w:r w:rsidRPr="00A1313D">
        <w:t xml:space="preserve"> exported intersta</w:t>
      </w:r>
      <w:r>
        <w:t>te or overseas for reprocessing. R</w:t>
      </w:r>
      <w:r w:rsidRPr="00A1313D">
        <w:t>eproce</w:t>
      </w:r>
      <w:r>
        <w:t>ssing industries in Victoria include:</w:t>
      </w:r>
    </w:p>
    <w:p w14:paraId="1147FFD6" w14:textId="77777777" w:rsidR="006F03F2" w:rsidRPr="00A1313D" w:rsidRDefault="006F03F2" w:rsidP="008C2966">
      <w:pPr>
        <w:pStyle w:val="Style1"/>
        <w:numPr>
          <w:ilvl w:val="0"/>
          <w:numId w:val="3"/>
        </w:numPr>
        <w:tabs>
          <w:tab w:val="num" w:pos="644"/>
        </w:tabs>
        <w:ind w:left="641" w:hanging="357"/>
        <w:jc w:val="left"/>
      </w:pPr>
      <w:r>
        <w:t>s</w:t>
      </w:r>
      <w:r w:rsidRPr="00A1313D">
        <w:t>melters and foundries of steel, aluminium and other non-ferrous metal</w:t>
      </w:r>
    </w:p>
    <w:p w14:paraId="122E5C75" w14:textId="77777777" w:rsidR="006F03F2" w:rsidRPr="00A1313D" w:rsidRDefault="006F03F2" w:rsidP="008C2966">
      <w:pPr>
        <w:pStyle w:val="Style1"/>
        <w:numPr>
          <w:ilvl w:val="0"/>
          <w:numId w:val="3"/>
        </w:numPr>
        <w:tabs>
          <w:tab w:val="num" w:pos="644"/>
        </w:tabs>
        <w:ind w:left="641" w:hanging="357"/>
        <w:jc w:val="left"/>
      </w:pPr>
      <w:r>
        <w:t>c</w:t>
      </w:r>
      <w:r w:rsidRPr="00A1313D">
        <w:t>rushing plants and auxiliary screening of concrete, brick, asphalt and related materials</w:t>
      </w:r>
    </w:p>
    <w:p w14:paraId="179DB253" w14:textId="77777777" w:rsidR="006F03F2" w:rsidRPr="00A1313D" w:rsidRDefault="006F03F2" w:rsidP="008C2966">
      <w:pPr>
        <w:pStyle w:val="Style1"/>
        <w:numPr>
          <w:ilvl w:val="0"/>
          <w:numId w:val="3"/>
        </w:numPr>
        <w:tabs>
          <w:tab w:val="num" w:pos="644"/>
        </w:tabs>
        <w:ind w:left="641" w:hanging="357"/>
        <w:jc w:val="left"/>
      </w:pPr>
      <w:r>
        <w:t>p</w:t>
      </w:r>
      <w:r w:rsidRPr="00A1313D">
        <w:t>aper</w:t>
      </w:r>
      <w:r>
        <w:t>/</w:t>
      </w:r>
      <w:r w:rsidRPr="00A1313D">
        <w:t>cardboard and de-</w:t>
      </w:r>
      <w:r>
        <w:t>inking pulp mills</w:t>
      </w:r>
    </w:p>
    <w:p w14:paraId="17CEC803" w14:textId="77777777" w:rsidR="006F03F2" w:rsidRPr="00A1313D" w:rsidRDefault="006F03F2" w:rsidP="008C2966">
      <w:pPr>
        <w:pStyle w:val="Style1"/>
        <w:numPr>
          <w:ilvl w:val="0"/>
          <w:numId w:val="3"/>
        </w:numPr>
        <w:tabs>
          <w:tab w:val="num" w:pos="644"/>
        </w:tabs>
        <w:ind w:left="641" w:hanging="357"/>
        <w:jc w:val="left"/>
      </w:pPr>
      <w:r>
        <w:t>c</w:t>
      </w:r>
      <w:r w:rsidRPr="00A1313D">
        <w:t>omposting facilities</w:t>
      </w:r>
    </w:p>
    <w:p w14:paraId="72DBD4DB" w14:textId="77777777" w:rsidR="006F03F2" w:rsidRPr="00A1313D" w:rsidRDefault="006F03F2" w:rsidP="008C2966">
      <w:pPr>
        <w:pStyle w:val="Style1"/>
        <w:numPr>
          <w:ilvl w:val="0"/>
          <w:numId w:val="3"/>
        </w:numPr>
        <w:tabs>
          <w:tab w:val="num" w:pos="644"/>
        </w:tabs>
        <w:ind w:left="641" w:hanging="357"/>
        <w:jc w:val="left"/>
      </w:pPr>
      <w:r>
        <w:t>g</w:t>
      </w:r>
      <w:r w:rsidRPr="00A1313D">
        <w:t>lass</w:t>
      </w:r>
      <w:r>
        <w:t xml:space="preserve"> and rubber</w:t>
      </w:r>
      <w:r w:rsidRPr="00A1313D">
        <w:t xml:space="preserve"> pr</w:t>
      </w:r>
      <w:r>
        <w:t>oduct manufacturers</w:t>
      </w:r>
    </w:p>
    <w:p w14:paraId="3CAEFE9F" w14:textId="12D6B4F7" w:rsidR="00E93CB4" w:rsidRDefault="006F03F2" w:rsidP="008C2966">
      <w:pPr>
        <w:pStyle w:val="Style1"/>
        <w:numPr>
          <w:ilvl w:val="0"/>
          <w:numId w:val="3"/>
        </w:numPr>
        <w:tabs>
          <w:tab w:val="num" w:pos="644"/>
        </w:tabs>
        <w:ind w:left="641" w:hanging="357"/>
        <w:jc w:val="left"/>
      </w:pPr>
      <w:r>
        <w:t>p</w:t>
      </w:r>
      <w:r w:rsidRPr="00A1313D">
        <w:t>lastics reprocessors.</w:t>
      </w:r>
    </w:p>
    <w:p w14:paraId="6E3488AF" w14:textId="02151E96" w:rsidR="006F03F2" w:rsidRPr="00B300C1" w:rsidRDefault="006F03F2" w:rsidP="006F03F2">
      <w:r w:rsidRPr="00A1313D">
        <w:t xml:space="preserve">These and other reprocessing operations </w:t>
      </w:r>
      <w:r>
        <w:t>contribute</w:t>
      </w:r>
      <w:r w:rsidRPr="00A1313D">
        <w:t xml:space="preserve"> </w:t>
      </w:r>
      <w:r>
        <w:t xml:space="preserve">significantly </w:t>
      </w:r>
      <w:r w:rsidRPr="00A1313D">
        <w:t>to the Victorian economy in employment and investment, and generate substantial cost savings in the production of more affordable (but similarly</w:t>
      </w:r>
      <w:r>
        <w:t xml:space="preserve"> effective) recycled materials</w:t>
      </w:r>
      <w:r w:rsidRPr="00B300C1">
        <w:t xml:space="preserve">. The </w:t>
      </w:r>
      <w:r w:rsidRPr="002F2BA2">
        <w:t>environmental benefits</w:t>
      </w:r>
      <w:r w:rsidRPr="00B300C1">
        <w:t xml:space="preserve"> of reprocessing materials are:</w:t>
      </w:r>
    </w:p>
    <w:p w14:paraId="706C9D47" w14:textId="77777777" w:rsidR="006F03F2" w:rsidRPr="00A1313D" w:rsidRDefault="006F03F2" w:rsidP="008C2966">
      <w:pPr>
        <w:pStyle w:val="Style1"/>
        <w:numPr>
          <w:ilvl w:val="0"/>
          <w:numId w:val="3"/>
        </w:numPr>
        <w:tabs>
          <w:tab w:val="num" w:pos="644"/>
        </w:tabs>
        <w:ind w:left="641" w:hanging="357"/>
        <w:jc w:val="left"/>
      </w:pPr>
      <w:r>
        <w:t>r</w:t>
      </w:r>
      <w:r w:rsidRPr="00A1313D">
        <w:t>educed greenhouse gases (methane emissions) from landfill and energy-intensive primary production processes</w:t>
      </w:r>
    </w:p>
    <w:p w14:paraId="11DAA8CD" w14:textId="77777777" w:rsidR="006F03F2" w:rsidRPr="00A1313D" w:rsidRDefault="006F03F2" w:rsidP="008C2966">
      <w:pPr>
        <w:pStyle w:val="Style1"/>
        <w:numPr>
          <w:ilvl w:val="0"/>
          <w:numId w:val="3"/>
        </w:numPr>
        <w:tabs>
          <w:tab w:val="num" w:pos="644"/>
        </w:tabs>
        <w:ind w:left="641" w:hanging="357"/>
        <w:jc w:val="left"/>
      </w:pPr>
      <w:r>
        <w:t>s</w:t>
      </w:r>
      <w:r w:rsidRPr="00A1313D">
        <w:t>avings in water and electricity in the production of metal, concrete, paper and glass by using recycled feedstock</w:t>
      </w:r>
    </w:p>
    <w:p w14:paraId="0C8A8BA1" w14:textId="77777777" w:rsidR="006F03F2" w:rsidRDefault="006F03F2" w:rsidP="008C2966">
      <w:pPr>
        <w:pStyle w:val="Style1"/>
        <w:numPr>
          <w:ilvl w:val="0"/>
          <w:numId w:val="3"/>
        </w:numPr>
        <w:tabs>
          <w:tab w:val="num" w:pos="644"/>
        </w:tabs>
        <w:ind w:left="641" w:hanging="357"/>
        <w:jc w:val="left"/>
      </w:pPr>
      <w:r w:rsidRPr="00FD668D">
        <w:t>savings of raw materials, for example mineral ores used in virgin metal production and timber and oil used in paper production</w:t>
      </w:r>
    </w:p>
    <w:p w14:paraId="3A1B5A15" w14:textId="77777777" w:rsidR="006F03F2" w:rsidRPr="00FD668D" w:rsidRDefault="006F03F2" w:rsidP="008C2966">
      <w:pPr>
        <w:pStyle w:val="Style1"/>
        <w:numPr>
          <w:ilvl w:val="0"/>
          <w:numId w:val="3"/>
        </w:numPr>
        <w:tabs>
          <w:tab w:val="num" w:pos="644"/>
        </w:tabs>
        <w:ind w:left="641" w:hanging="357"/>
        <w:jc w:val="left"/>
      </w:pPr>
      <w:r>
        <w:t>r</w:t>
      </w:r>
      <w:r w:rsidRPr="00A1313D">
        <w:t xml:space="preserve">educed groundwater and soil contamination from landfill, and the </w:t>
      </w:r>
      <w:r w:rsidRPr="00093DFA">
        <w:t>preservation of landfill space</w:t>
      </w:r>
      <w:r w:rsidRPr="00A1313D">
        <w:t>.</w:t>
      </w:r>
    </w:p>
    <w:p w14:paraId="280C8A91" w14:textId="77777777" w:rsidR="00D75ABC" w:rsidRDefault="00D75ABC" w:rsidP="002F2BA2"/>
    <w:p w14:paraId="42545846" w14:textId="77777777" w:rsidR="00D75ABC" w:rsidRDefault="00D75ABC">
      <w:pPr>
        <w:spacing w:after="160"/>
      </w:pPr>
      <w:r>
        <w:br w:type="page"/>
      </w:r>
    </w:p>
    <w:p w14:paraId="38406B5C" w14:textId="77777777" w:rsidR="006F03F2" w:rsidRPr="00413334" w:rsidRDefault="006F03F2" w:rsidP="008C2966">
      <w:pPr>
        <w:pStyle w:val="Heading3"/>
        <w:numPr>
          <w:ilvl w:val="1"/>
          <w:numId w:val="6"/>
        </w:numPr>
        <w:ind w:left="426"/>
        <w:rPr>
          <w:sz w:val="24"/>
        </w:rPr>
      </w:pPr>
      <w:bookmarkStart w:id="7" w:name="_Toc13212644"/>
      <w:bookmarkStart w:id="8" w:name="_Toc14431773"/>
      <w:bookmarkStart w:id="9" w:name="_Toc18921494"/>
      <w:r w:rsidRPr="00413334">
        <w:rPr>
          <w:sz w:val="24"/>
        </w:rPr>
        <w:lastRenderedPageBreak/>
        <w:t>Key findings for 2017–18</w:t>
      </w:r>
      <w:bookmarkEnd w:id="7"/>
      <w:bookmarkEnd w:id="8"/>
      <w:bookmarkEnd w:id="9"/>
      <w:r w:rsidRPr="00413334">
        <w:rPr>
          <w:sz w:val="24"/>
        </w:rPr>
        <w:t xml:space="preserve"> </w:t>
      </w:r>
    </w:p>
    <w:p w14:paraId="3A963A74" w14:textId="55B40326" w:rsidR="006F03F2" w:rsidRDefault="006F03F2" w:rsidP="003054A0">
      <w:pPr>
        <w:spacing w:after="0" w:line="240" w:lineRule="auto"/>
      </w:pPr>
      <w:r w:rsidRPr="006F03F2">
        <w:t xml:space="preserve">A summary of the results </w:t>
      </w:r>
      <w:r w:rsidR="00CB6566">
        <w:t>presented in the Victorian Recycling Industry Annual Report are provided</w:t>
      </w:r>
      <w:r>
        <w:t xml:space="preserve"> below</w:t>
      </w:r>
      <w:bookmarkStart w:id="10" w:name="_Ref13557316"/>
      <w:r>
        <w:rPr>
          <w:rStyle w:val="FootnoteReference"/>
        </w:rPr>
        <w:footnoteReference w:id="3"/>
      </w:r>
      <w:bookmarkEnd w:id="10"/>
      <w:r w:rsidRPr="006F03F2">
        <w:t>.</w:t>
      </w:r>
    </w:p>
    <w:p w14:paraId="5BB4A091" w14:textId="4D94B172" w:rsidR="003054A0" w:rsidRDefault="003054A0" w:rsidP="00AC520D">
      <w:pPr>
        <w:pStyle w:val="Caption"/>
        <w:keepNext/>
        <w:spacing w:before="0" w:after="0" w:line="240" w:lineRule="auto"/>
        <w:rPr>
          <w:rFonts w:cs="Arial"/>
        </w:rPr>
      </w:pPr>
      <w:r>
        <w:rPr>
          <w:rFonts w:cs="Arial"/>
        </w:rPr>
        <w:t>Percentage change from 2016–17 to 2017–18</w:t>
      </w:r>
      <w:r w:rsidR="00AC520D">
        <w:rPr>
          <w:rFonts w:cs="Arial"/>
        </w:rPr>
        <w:t xml:space="preserve"> – overall </w:t>
      </w:r>
      <w:r w:rsidR="00BE5F80">
        <w:rPr>
          <w:rFonts w:cs="Arial"/>
        </w:rPr>
        <w:t xml:space="preserve">waste and resource recovery </w:t>
      </w:r>
      <w:r w:rsidR="00AC520D">
        <w:rPr>
          <w:rFonts w:cs="Arial"/>
        </w:rPr>
        <w:t>system</w:t>
      </w:r>
    </w:p>
    <w:tbl>
      <w:tblPr>
        <w:tblStyle w:val="TableGrid"/>
        <w:tblpPr w:leftFromText="180" w:rightFromText="180" w:vertAnchor="text" w:horzAnchor="margin" w:tblpXSpec="center" w:tblpY="56"/>
        <w:tblW w:w="8931" w:type="dxa"/>
        <w:tblLayout w:type="fixed"/>
        <w:tblLook w:val="04A0" w:firstRow="1" w:lastRow="0" w:firstColumn="1" w:lastColumn="0" w:noHBand="0" w:noVBand="1"/>
      </w:tblPr>
      <w:tblGrid>
        <w:gridCol w:w="3686"/>
        <w:gridCol w:w="1299"/>
        <w:gridCol w:w="1299"/>
        <w:gridCol w:w="1300"/>
        <w:gridCol w:w="1347"/>
      </w:tblGrid>
      <w:tr w:rsidR="00FF12D0" w:rsidRPr="00CB6566" w14:paraId="3B260DED" w14:textId="77777777" w:rsidTr="00AC520D">
        <w:tc>
          <w:tcPr>
            <w:tcW w:w="3686" w:type="dxa"/>
            <w:tcBorders>
              <w:left w:val="nil"/>
              <w:bottom w:val="single" w:sz="4" w:space="0" w:color="auto"/>
              <w:right w:val="nil"/>
            </w:tcBorders>
            <w:shd w:val="clear" w:color="auto" w:fill="92D050"/>
            <w:vAlign w:val="center"/>
          </w:tcPr>
          <w:p w14:paraId="45ED24E9" w14:textId="77777777" w:rsidR="00FF12D0" w:rsidRPr="001C5076" w:rsidRDefault="00FF12D0" w:rsidP="008575F7">
            <w:pPr>
              <w:spacing w:after="0"/>
              <w:rPr>
                <w:color w:val="FFFFFF" w:themeColor="background1"/>
                <w:sz w:val="18"/>
                <w:szCs w:val="18"/>
              </w:rPr>
            </w:pPr>
            <w:r w:rsidRPr="001C5076">
              <w:rPr>
                <w:color w:val="FFFFFF" w:themeColor="background1"/>
                <w:sz w:val="18"/>
                <w:szCs w:val="18"/>
              </w:rPr>
              <w:t xml:space="preserve">Victorian waste in </w:t>
            </w:r>
            <w:r>
              <w:rPr>
                <w:color w:val="FFFFFF" w:themeColor="background1"/>
                <w:sz w:val="18"/>
                <w:szCs w:val="18"/>
              </w:rPr>
              <w:t>2017–18</w:t>
            </w:r>
          </w:p>
        </w:tc>
        <w:tc>
          <w:tcPr>
            <w:tcW w:w="1299" w:type="dxa"/>
            <w:tcBorders>
              <w:left w:val="nil"/>
              <w:bottom w:val="single" w:sz="4" w:space="0" w:color="auto"/>
              <w:right w:val="nil"/>
            </w:tcBorders>
            <w:shd w:val="clear" w:color="auto" w:fill="92D050"/>
            <w:vAlign w:val="center"/>
          </w:tcPr>
          <w:p w14:paraId="35ADC9B9" w14:textId="77777777" w:rsidR="00FF12D0" w:rsidRPr="001C5076" w:rsidRDefault="00FF12D0" w:rsidP="008575F7">
            <w:pPr>
              <w:spacing w:after="0"/>
              <w:jc w:val="center"/>
              <w:rPr>
                <w:color w:val="FFFFFF" w:themeColor="background1"/>
                <w:sz w:val="18"/>
                <w:szCs w:val="18"/>
              </w:rPr>
            </w:pPr>
            <w:r>
              <w:rPr>
                <w:color w:val="FFFFFF" w:themeColor="background1"/>
                <w:sz w:val="18"/>
                <w:szCs w:val="18"/>
              </w:rPr>
              <w:t>Managed</w:t>
            </w:r>
          </w:p>
        </w:tc>
        <w:tc>
          <w:tcPr>
            <w:tcW w:w="1299" w:type="dxa"/>
            <w:tcBorders>
              <w:left w:val="nil"/>
              <w:bottom w:val="single" w:sz="4" w:space="0" w:color="auto"/>
              <w:right w:val="nil"/>
            </w:tcBorders>
            <w:shd w:val="clear" w:color="auto" w:fill="92D050"/>
            <w:vAlign w:val="center"/>
          </w:tcPr>
          <w:p w14:paraId="67209832" w14:textId="77777777" w:rsidR="00FF12D0" w:rsidRPr="001C5076" w:rsidRDefault="00FF12D0" w:rsidP="008575F7">
            <w:pPr>
              <w:spacing w:after="0"/>
              <w:jc w:val="center"/>
              <w:rPr>
                <w:color w:val="FFFFFF" w:themeColor="background1"/>
                <w:sz w:val="18"/>
                <w:szCs w:val="18"/>
              </w:rPr>
            </w:pPr>
            <w:r w:rsidRPr="001C5076">
              <w:rPr>
                <w:color w:val="FFFFFF" w:themeColor="background1"/>
                <w:sz w:val="18"/>
                <w:szCs w:val="18"/>
              </w:rPr>
              <w:t>Landfill</w:t>
            </w:r>
          </w:p>
        </w:tc>
        <w:tc>
          <w:tcPr>
            <w:tcW w:w="1300" w:type="dxa"/>
            <w:tcBorders>
              <w:left w:val="nil"/>
              <w:bottom w:val="single" w:sz="4" w:space="0" w:color="auto"/>
              <w:right w:val="nil"/>
            </w:tcBorders>
            <w:shd w:val="clear" w:color="auto" w:fill="92D050"/>
            <w:vAlign w:val="center"/>
          </w:tcPr>
          <w:p w14:paraId="687B95C5" w14:textId="77777777" w:rsidR="00FF12D0" w:rsidRPr="001C5076" w:rsidRDefault="00FF12D0" w:rsidP="008575F7">
            <w:pPr>
              <w:spacing w:after="0"/>
              <w:jc w:val="center"/>
              <w:rPr>
                <w:color w:val="FFFFFF" w:themeColor="background1"/>
                <w:sz w:val="18"/>
                <w:szCs w:val="18"/>
              </w:rPr>
            </w:pPr>
            <w:r w:rsidRPr="001C5076">
              <w:rPr>
                <w:color w:val="FFFFFF" w:themeColor="background1"/>
                <w:sz w:val="18"/>
                <w:szCs w:val="18"/>
              </w:rPr>
              <w:t>Diversion rate</w:t>
            </w:r>
          </w:p>
        </w:tc>
        <w:tc>
          <w:tcPr>
            <w:tcW w:w="1347" w:type="dxa"/>
            <w:tcBorders>
              <w:left w:val="nil"/>
              <w:bottom w:val="single" w:sz="4" w:space="0" w:color="auto"/>
              <w:right w:val="nil"/>
            </w:tcBorders>
            <w:shd w:val="clear" w:color="auto" w:fill="92D050"/>
            <w:vAlign w:val="center"/>
          </w:tcPr>
          <w:p w14:paraId="23DEF33C" w14:textId="4964E6A8" w:rsidR="00FF12D0" w:rsidRPr="00DE18AD" w:rsidRDefault="00FF12D0" w:rsidP="00FF12D0">
            <w:pPr>
              <w:spacing w:after="0"/>
              <w:jc w:val="center"/>
              <w:rPr>
                <w:color w:val="FFFFFF" w:themeColor="background1"/>
                <w:sz w:val="18"/>
                <w:szCs w:val="18"/>
              </w:rPr>
            </w:pPr>
            <w:r w:rsidRPr="00DE18AD">
              <w:rPr>
                <w:color w:val="FFFFFF" w:themeColor="background1"/>
                <w:sz w:val="18"/>
                <w:szCs w:val="18"/>
              </w:rPr>
              <w:t>Recovered for reprocessing</w:t>
            </w:r>
          </w:p>
        </w:tc>
      </w:tr>
      <w:tr w:rsidR="00FF12D0" w:rsidRPr="001C5076" w14:paraId="61DA4B39" w14:textId="77777777" w:rsidTr="00AC520D">
        <w:trPr>
          <w:trHeight w:val="770"/>
        </w:trPr>
        <w:tc>
          <w:tcPr>
            <w:tcW w:w="3686" w:type="dxa"/>
            <w:vMerge w:val="restart"/>
            <w:tcBorders>
              <w:left w:val="nil"/>
              <w:bottom w:val="nil"/>
              <w:right w:val="nil"/>
            </w:tcBorders>
            <w:vAlign w:val="center"/>
          </w:tcPr>
          <w:p w14:paraId="3DF121BA" w14:textId="05F80827" w:rsidR="00FF12D0" w:rsidRPr="001C5076" w:rsidRDefault="00FF12D0" w:rsidP="008575F7">
            <w:pPr>
              <w:spacing w:after="0"/>
              <w:rPr>
                <w:b/>
                <w:sz w:val="18"/>
                <w:szCs w:val="18"/>
              </w:rPr>
            </w:pPr>
            <w:r w:rsidRPr="001C5076">
              <w:rPr>
                <w:b/>
                <w:sz w:val="18"/>
                <w:szCs w:val="18"/>
              </w:rPr>
              <w:t xml:space="preserve">Waste </w:t>
            </w:r>
            <w:r>
              <w:rPr>
                <w:b/>
                <w:sz w:val="18"/>
                <w:szCs w:val="18"/>
              </w:rPr>
              <w:t>managed</w:t>
            </w:r>
            <w:r w:rsidR="00F467AD">
              <w:rPr>
                <w:b/>
                <w:sz w:val="18"/>
                <w:szCs w:val="18"/>
              </w:rPr>
              <w:t xml:space="preserve"> (generated)</w:t>
            </w:r>
            <w:r w:rsidRPr="001C5076">
              <w:rPr>
                <w:b/>
                <w:sz w:val="18"/>
                <w:szCs w:val="18"/>
              </w:rPr>
              <w:t xml:space="preserve"> in total</w:t>
            </w:r>
          </w:p>
          <w:p w14:paraId="66A7B43C" w14:textId="12DC791A" w:rsidR="00FF12D0" w:rsidRPr="001C5076" w:rsidRDefault="00FF12D0" w:rsidP="008575F7">
            <w:pPr>
              <w:spacing w:after="0"/>
              <w:rPr>
                <w:sz w:val="18"/>
                <w:szCs w:val="18"/>
              </w:rPr>
            </w:pPr>
            <w:r w:rsidRPr="001C5076">
              <w:rPr>
                <w:sz w:val="18"/>
                <w:szCs w:val="18"/>
              </w:rPr>
              <w:t xml:space="preserve">14.43 million tonnes </w:t>
            </w:r>
            <w:r>
              <w:rPr>
                <w:sz w:val="18"/>
                <w:szCs w:val="18"/>
              </w:rPr>
              <w:t>managed</w:t>
            </w:r>
            <w:r w:rsidR="00AC520D">
              <w:rPr>
                <w:sz w:val="18"/>
                <w:szCs w:val="18"/>
              </w:rPr>
              <w:t xml:space="preserve"> (generated)</w:t>
            </w:r>
          </w:p>
          <w:p w14:paraId="4ABA4F91" w14:textId="77777777" w:rsidR="00FF12D0" w:rsidRPr="001C5076" w:rsidRDefault="00FF12D0" w:rsidP="008575F7">
            <w:pPr>
              <w:spacing w:after="0"/>
              <w:rPr>
                <w:sz w:val="18"/>
                <w:szCs w:val="18"/>
              </w:rPr>
            </w:pPr>
            <w:r w:rsidRPr="001C5076">
              <w:rPr>
                <w:sz w:val="18"/>
                <w:szCs w:val="18"/>
              </w:rPr>
              <w:t>4.44 million tonnes sent to landfill (31%)</w:t>
            </w:r>
          </w:p>
          <w:p w14:paraId="688B4B7C" w14:textId="77777777" w:rsidR="00FF12D0" w:rsidRPr="001C5076" w:rsidRDefault="00FF12D0" w:rsidP="008575F7">
            <w:pPr>
              <w:spacing w:after="0"/>
              <w:rPr>
                <w:sz w:val="18"/>
                <w:szCs w:val="18"/>
              </w:rPr>
            </w:pPr>
            <w:r w:rsidRPr="001C5076">
              <w:rPr>
                <w:sz w:val="18"/>
                <w:szCs w:val="18"/>
              </w:rPr>
              <w:t>2.2 tonnes of waste per capita</w:t>
            </w:r>
          </w:p>
          <w:p w14:paraId="42DBBDC5" w14:textId="77777777" w:rsidR="00FF12D0" w:rsidRPr="001C5076" w:rsidRDefault="00FF12D0" w:rsidP="008575F7">
            <w:pPr>
              <w:spacing w:after="0"/>
              <w:rPr>
                <w:sz w:val="18"/>
                <w:szCs w:val="18"/>
              </w:rPr>
            </w:pPr>
            <w:r w:rsidRPr="001C5076">
              <w:rPr>
                <w:sz w:val="18"/>
                <w:szCs w:val="18"/>
              </w:rPr>
              <w:t>31.3 tonnes per $1M (GSP)</w:t>
            </w:r>
          </w:p>
        </w:tc>
        <w:tc>
          <w:tcPr>
            <w:tcW w:w="1299" w:type="dxa"/>
            <w:tcBorders>
              <w:left w:val="nil"/>
              <w:bottom w:val="nil"/>
              <w:right w:val="nil"/>
            </w:tcBorders>
          </w:tcPr>
          <w:p w14:paraId="030C13B9" w14:textId="0B2A34EF" w:rsidR="00FF12D0" w:rsidRPr="001C5076" w:rsidRDefault="00FF12D0" w:rsidP="00DE18AD">
            <w:pPr>
              <w:spacing w:after="0"/>
              <w:jc w:val="center"/>
              <w:rPr>
                <w:sz w:val="18"/>
                <w:szCs w:val="18"/>
              </w:rPr>
            </w:pPr>
            <w:r>
              <w:rPr>
                <w:noProof/>
                <w:sz w:val="20"/>
                <w:szCs w:val="20"/>
                <w:lang w:eastAsia="en-AU"/>
              </w:rPr>
              <mc:AlternateContent>
                <mc:Choice Requires="wps">
                  <w:drawing>
                    <wp:anchor distT="0" distB="0" distL="114300" distR="114300" simplePos="0" relativeHeight="251658240" behindDoc="0" locked="0" layoutInCell="1" allowOverlap="1" wp14:anchorId="0E84B3A9" wp14:editId="25B74B80">
                      <wp:simplePos x="0" y="0"/>
                      <wp:positionH relativeFrom="column">
                        <wp:posOffset>223520</wp:posOffset>
                      </wp:positionH>
                      <wp:positionV relativeFrom="paragraph">
                        <wp:posOffset>120015</wp:posOffset>
                      </wp:positionV>
                      <wp:extent cx="222885" cy="337820"/>
                      <wp:effectExtent l="19050" t="19050" r="24765" b="24130"/>
                      <wp:wrapNone/>
                      <wp:docPr id="23" name="Arrow: Down 23"/>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B02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17.6pt;margin-top:9.45pt;width:17.55pt;height:26.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" adj="14474" fillcolor="#92d050" strokecolor="black [3213]" strokeweight="1pt"/>
                  </w:pict>
                </mc:Fallback>
              </mc:AlternateContent>
            </w:r>
          </w:p>
        </w:tc>
        <w:tc>
          <w:tcPr>
            <w:tcW w:w="1299" w:type="dxa"/>
            <w:tcBorders>
              <w:left w:val="nil"/>
              <w:bottom w:val="nil"/>
              <w:right w:val="nil"/>
            </w:tcBorders>
          </w:tcPr>
          <w:p w14:paraId="015D5BEE" w14:textId="2B4C57DE" w:rsidR="00FF12D0" w:rsidRPr="001C5076" w:rsidRDefault="00FF12D0" w:rsidP="00DE18AD">
            <w:pPr>
              <w:spacing w:after="0"/>
              <w:jc w:val="center"/>
              <w:rPr>
                <w:sz w:val="18"/>
                <w:szCs w:val="18"/>
              </w:rPr>
            </w:pPr>
            <w:r>
              <w:rPr>
                <w:noProof/>
                <w:sz w:val="20"/>
                <w:szCs w:val="20"/>
                <w:lang w:eastAsia="en-AU"/>
              </w:rPr>
              <mc:AlternateContent>
                <mc:Choice Requires="wps">
                  <w:drawing>
                    <wp:anchor distT="0" distB="0" distL="114300" distR="114300" simplePos="0" relativeHeight="251658241" behindDoc="0" locked="0" layoutInCell="1" allowOverlap="1" wp14:anchorId="074E404B" wp14:editId="6D70179E">
                      <wp:simplePos x="0" y="0"/>
                      <wp:positionH relativeFrom="column">
                        <wp:posOffset>231140</wp:posOffset>
                      </wp:positionH>
                      <wp:positionV relativeFrom="paragraph">
                        <wp:posOffset>116840</wp:posOffset>
                      </wp:positionV>
                      <wp:extent cx="222885" cy="337820"/>
                      <wp:effectExtent l="19050" t="19050" r="24765" b="24130"/>
                      <wp:wrapNone/>
                      <wp:docPr id="32" name="Arrow: Down 32"/>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6B0A" id="Arrow: Down 32" o:spid="_x0000_s1026" type="#_x0000_t67" style="position:absolute;margin-left:18.2pt;margin-top:9.2pt;width:17.55pt;height:26.6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" adj="14474" fillcolor="#e2efd9 [665]" strokecolor="black [3213]" strokeweight="1pt"/>
                  </w:pict>
                </mc:Fallback>
              </mc:AlternateContent>
            </w:r>
          </w:p>
        </w:tc>
        <w:tc>
          <w:tcPr>
            <w:tcW w:w="1300" w:type="dxa"/>
            <w:tcBorders>
              <w:left w:val="nil"/>
              <w:bottom w:val="nil"/>
              <w:right w:val="nil"/>
            </w:tcBorders>
          </w:tcPr>
          <w:p w14:paraId="759C6405" w14:textId="263A1728" w:rsidR="00FF12D0" w:rsidRPr="001C5076" w:rsidRDefault="00FF12D0" w:rsidP="00DE18AD">
            <w:pPr>
              <w:spacing w:after="0"/>
              <w:jc w:val="center"/>
              <w:rPr>
                <w:sz w:val="18"/>
                <w:szCs w:val="18"/>
              </w:rPr>
            </w:pPr>
            <w:r>
              <w:rPr>
                <w:noProof/>
                <w:sz w:val="20"/>
                <w:szCs w:val="20"/>
                <w:lang w:eastAsia="en-AU"/>
              </w:rPr>
              <mc:AlternateContent>
                <mc:Choice Requires="wps">
                  <w:drawing>
                    <wp:anchor distT="0" distB="0" distL="114300" distR="114300" simplePos="0" relativeHeight="251658242" behindDoc="0" locked="0" layoutInCell="1" allowOverlap="1" wp14:anchorId="41000854" wp14:editId="2E1F7B8C">
                      <wp:simplePos x="0" y="0"/>
                      <wp:positionH relativeFrom="column">
                        <wp:posOffset>242569</wp:posOffset>
                      </wp:positionH>
                      <wp:positionV relativeFrom="paragraph">
                        <wp:posOffset>114935</wp:posOffset>
                      </wp:positionV>
                      <wp:extent cx="222885" cy="337820"/>
                      <wp:effectExtent l="19050" t="19050" r="24765" b="24130"/>
                      <wp:wrapNone/>
                      <wp:docPr id="34" name="Arrow: Down 34"/>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9BCB" id="Arrow: Down 34" o:spid="_x0000_s1026" type="#_x0000_t67" style="position:absolute;margin-left:19.1pt;margin-top:9.05pt;width:17.55pt;height:26.6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" adj="14474" fillcolor="#e2efd9 [665]" strokecolor="black [3213]" strokeweight="1pt"/>
                  </w:pict>
                </mc:Fallback>
              </mc:AlternateContent>
            </w:r>
          </w:p>
        </w:tc>
        <w:tc>
          <w:tcPr>
            <w:tcW w:w="1347" w:type="dxa"/>
            <w:tcBorders>
              <w:left w:val="nil"/>
              <w:bottom w:val="nil"/>
              <w:right w:val="nil"/>
            </w:tcBorders>
          </w:tcPr>
          <w:p w14:paraId="0BB60B40" w14:textId="3D78ED4E" w:rsidR="00FF12D0" w:rsidRPr="001C5076" w:rsidRDefault="00FF12D0" w:rsidP="00DE18AD">
            <w:pPr>
              <w:spacing w:after="0"/>
              <w:jc w:val="center"/>
              <w:rPr>
                <w:sz w:val="18"/>
                <w:szCs w:val="18"/>
              </w:rPr>
            </w:pPr>
            <w:r>
              <w:rPr>
                <w:noProof/>
                <w:sz w:val="20"/>
                <w:szCs w:val="20"/>
                <w:lang w:eastAsia="en-AU"/>
              </w:rPr>
              <mc:AlternateContent>
                <mc:Choice Requires="wps">
                  <w:drawing>
                    <wp:anchor distT="0" distB="0" distL="114300" distR="114300" simplePos="0" relativeHeight="251658243" behindDoc="0" locked="0" layoutInCell="1" allowOverlap="1" wp14:anchorId="41D22220" wp14:editId="0DCBAC4B">
                      <wp:simplePos x="0" y="0"/>
                      <wp:positionH relativeFrom="column">
                        <wp:posOffset>239394</wp:posOffset>
                      </wp:positionH>
                      <wp:positionV relativeFrom="paragraph">
                        <wp:posOffset>121285</wp:posOffset>
                      </wp:positionV>
                      <wp:extent cx="222885" cy="337820"/>
                      <wp:effectExtent l="19050" t="19050" r="24765" b="24130"/>
                      <wp:wrapNone/>
                      <wp:docPr id="43" name="Arrow: Down 43"/>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EC6B" id="Arrow: Down 43" o:spid="_x0000_s1026" type="#_x0000_t67" style="position:absolute;margin-left:18.85pt;margin-top:9.55pt;width:17.55pt;height:26.6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" adj="14474" fillcolor="#92d050" strokecolor="black [3213]" strokeweight="1pt"/>
                  </w:pict>
                </mc:Fallback>
              </mc:AlternateContent>
            </w:r>
          </w:p>
        </w:tc>
      </w:tr>
      <w:tr w:rsidR="00FF12D0" w:rsidRPr="001C5076" w14:paraId="4E891B44" w14:textId="77777777" w:rsidTr="00AC520D">
        <w:trPr>
          <w:trHeight w:val="80"/>
        </w:trPr>
        <w:tc>
          <w:tcPr>
            <w:tcW w:w="3686" w:type="dxa"/>
            <w:vMerge/>
            <w:tcBorders>
              <w:top w:val="nil"/>
              <w:left w:val="nil"/>
              <w:bottom w:val="single" w:sz="4" w:space="0" w:color="auto"/>
              <w:right w:val="nil"/>
            </w:tcBorders>
            <w:vAlign w:val="center"/>
          </w:tcPr>
          <w:p w14:paraId="5434AC72" w14:textId="77777777" w:rsidR="00FF12D0" w:rsidRPr="001C5076" w:rsidRDefault="00FF12D0" w:rsidP="008575F7">
            <w:pPr>
              <w:spacing w:after="0"/>
              <w:rPr>
                <w:b/>
                <w:sz w:val="18"/>
                <w:szCs w:val="18"/>
              </w:rPr>
            </w:pPr>
          </w:p>
        </w:tc>
        <w:tc>
          <w:tcPr>
            <w:tcW w:w="1299" w:type="dxa"/>
            <w:tcBorders>
              <w:top w:val="nil"/>
              <w:left w:val="nil"/>
              <w:bottom w:val="single" w:sz="4" w:space="0" w:color="auto"/>
              <w:right w:val="nil"/>
            </w:tcBorders>
            <w:vAlign w:val="center"/>
          </w:tcPr>
          <w:p w14:paraId="03C88076" w14:textId="0FBAE3B3" w:rsidR="00FF12D0" w:rsidRDefault="00FF12D0" w:rsidP="008575F7">
            <w:pPr>
              <w:spacing w:after="0"/>
              <w:jc w:val="center"/>
              <w:rPr>
                <w:noProof/>
                <w:sz w:val="20"/>
                <w:szCs w:val="20"/>
                <w:lang w:eastAsia="en-AU"/>
              </w:rPr>
            </w:pPr>
            <w:r>
              <w:rPr>
                <w:noProof/>
                <w:sz w:val="20"/>
                <w:szCs w:val="20"/>
                <w:lang w:eastAsia="en-AU"/>
              </w:rPr>
              <w:t>12%</w:t>
            </w:r>
          </w:p>
        </w:tc>
        <w:tc>
          <w:tcPr>
            <w:tcW w:w="1299" w:type="dxa"/>
            <w:tcBorders>
              <w:top w:val="nil"/>
              <w:left w:val="nil"/>
              <w:bottom w:val="single" w:sz="4" w:space="0" w:color="auto"/>
              <w:right w:val="nil"/>
            </w:tcBorders>
            <w:vAlign w:val="center"/>
          </w:tcPr>
          <w:p w14:paraId="3DF4E9B0" w14:textId="2232B724" w:rsidR="00FF12D0" w:rsidRDefault="00FF12D0" w:rsidP="008575F7">
            <w:pPr>
              <w:spacing w:after="0"/>
              <w:jc w:val="center"/>
              <w:rPr>
                <w:noProof/>
                <w:sz w:val="20"/>
                <w:szCs w:val="20"/>
                <w:lang w:eastAsia="en-AU"/>
              </w:rPr>
            </w:pPr>
            <w:r>
              <w:rPr>
                <w:noProof/>
                <w:sz w:val="20"/>
                <w:szCs w:val="20"/>
                <w:lang w:eastAsia="en-AU"/>
              </w:rPr>
              <w:t>5%</w:t>
            </w:r>
          </w:p>
        </w:tc>
        <w:tc>
          <w:tcPr>
            <w:tcW w:w="1300" w:type="dxa"/>
            <w:tcBorders>
              <w:top w:val="nil"/>
              <w:left w:val="nil"/>
              <w:bottom w:val="single" w:sz="4" w:space="0" w:color="auto"/>
              <w:right w:val="nil"/>
            </w:tcBorders>
            <w:vAlign w:val="center"/>
          </w:tcPr>
          <w:p w14:paraId="77B5CEF7" w14:textId="1B1F8C2A" w:rsidR="00FF12D0" w:rsidRDefault="00FF12D0" w:rsidP="008575F7">
            <w:pPr>
              <w:spacing w:after="0"/>
              <w:jc w:val="center"/>
              <w:rPr>
                <w:noProof/>
                <w:sz w:val="20"/>
                <w:szCs w:val="20"/>
                <w:lang w:eastAsia="en-AU"/>
              </w:rPr>
            </w:pPr>
            <w:r>
              <w:rPr>
                <w:noProof/>
                <w:sz w:val="20"/>
                <w:szCs w:val="20"/>
                <w:lang w:eastAsia="en-AU"/>
              </w:rPr>
              <w:t>2%</w:t>
            </w:r>
          </w:p>
        </w:tc>
        <w:tc>
          <w:tcPr>
            <w:tcW w:w="1347" w:type="dxa"/>
            <w:tcBorders>
              <w:top w:val="nil"/>
              <w:left w:val="nil"/>
              <w:bottom w:val="single" w:sz="4" w:space="0" w:color="auto"/>
              <w:right w:val="nil"/>
            </w:tcBorders>
            <w:vAlign w:val="center"/>
          </w:tcPr>
          <w:p w14:paraId="14D1C541" w14:textId="0903A38B" w:rsidR="00FF12D0" w:rsidRDefault="00FF12D0" w:rsidP="008575F7">
            <w:pPr>
              <w:spacing w:after="0"/>
              <w:jc w:val="center"/>
              <w:rPr>
                <w:noProof/>
                <w:sz w:val="20"/>
                <w:szCs w:val="20"/>
                <w:lang w:eastAsia="en-AU"/>
              </w:rPr>
            </w:pPr>
            <w:r>
              <w:rPr>
                <w:noProof/>
                <w:sz w:val="20"/>
                <w:szCs w:val="20"/>
                <w:lang w:eastAsia="en-AU"/>
              </w:rPr>
              <w:t>16</w:t>
            </w:r>
            <w:r w:rsidR="00005360">
              <w:rPr>
                <w:noProof/>
                <w:sz w:val="20"/>
                <w:szCs w:val="20"/>
                <w:lang w:eastAsia="en-AU"/>
              </w:rPr>
              <w:t>%</w:t>
            </w:r>
          </w:p>
        </w:tc>
      </w:tr>
    </w:tbl>
    <w:p w14:paraId="6982D523" w14:textId="77777777" w:rsidR="00AC520D" w:rsidRDefault="00AC520D" w:rsidP="00AC520D">
      <w:pPr>
        <w:pStyle w:val="Caption"/>
        <w:keepNext/>
        <w:spacing w:before="0" w:after="0" w:line="240" w:lineRule="auto"/>
        <w:rPr>
          <w:rFonts w:cs="Arial"/>
        </w:rPr>
      </w:pPr>
    </w:p>
    <w:p w14:paraId="7D1E49F5" w14:textId="66525949" w:rsidR="00FF12D0" w:rsidRPr="00AC520D" w:rsidRDefault="00AC520D" w:rsidP="00AC520D">
      <w:pPr>
        <w:pStyle w:val="Caption"/>
        <w:keepNext/>
        <w:spacing w:before="0" w:after="0" w:line="240" w:lineRule="auto"/>
        <w:rPr>
          <w:rFonts w:cs="Arial"/>
        </w:rPr>
      </w:pPr>
      <w:r>
        <w:rPr>
          <w:rFonts w:cs="Arial"/>
        </w:rPr>
        <w:t>Percentage change from 2016–17 to 2017–18 – recovered materials</w:t>
      </w:r>
    </w:p>
    <w:tbl>
      <w:tblPr>
        <w:tblStyle w:val="TableGrid"/>
        <w:tblpPr w:leftFromText="180" w:rightFromText="180" w:vertAnchor="text" w:horzAnchor="margin" w:tblpXSpec="center" w:tblpY="56"/>
        <w:tblW w:w="8866" w:type="dxa"/>
        <w:tblLayout w:type="fixed"/>
        <w:tblLook w:val="04A0" w:firstRow="1" w:lastRow="0" w:firstColumn="1" w:lastColumn="0" w:noHBand="0" w:noVBand="1"/>
      </w:tblPr>
      <w:tblGrid>
        <w:gridCol w:w="4253"/>
        <w:gridCol w:w="1537"/>
        <w:gridCol w:w="1538"/>
        <w:gridCol w:w="1538"/>
      </w:tblGrid>
      <w:tr w:rsidR="00153A4A" w:rsidRPr="001C5076" w14:paraId="34B65428" w14:textId="77777777" w:rsidTr="00F86459">
        <w:trPr>
          <w:trHeight w:val="274"/>
        </w:trPr>
        <w:tc>
          <w:tcPr>
            <w:tcW w:w="4253" w:type="dxa"/>
            <w:tcBorders>
              <w:left w:val="nil"/>
              <w:right w:val="nil"/>
            </w:tcBorders>
            <w:shd w:val="clear" w:color="auto" w:fill="92D050"/>
            <w:vAlign w:val="center"/>
          </w:tcPr>
          <w:p w14:paraId="1C72CAE9" w14:textId="7E06DD01" w:rsidR="00153A4A" w:rsidRDefault="00153A4A" w:rsidP="00F467AD">
            <w:pPr>
              <w:spacing w:after="0"/>
              <w:rPr>
                <w:b/>
                <w:sz w:val="18"/>
                <w:szCs w:val="18"/>
              </w:rPr>
            </w:pPr>
            <w:r w:rsidRPr="001C5076">
              <w:rPr>
                <w:color w:val="FFFFFF" w:themeColor="background1"/>
                <w:sz w:val="18"/>
                <w:szCs w:val="18"/>
              </w:rPr>
              <w:t xml:space="preserve">Victorian waste in </w:t>
            </w:r>
            <w:r>
              <w:rPr>
                <w:color w:val="FFFFFF" w:themeColor="background1"/>
                <w:sz w:val="18"/>
                <w:szCs w:val="18"/>
              </w:rPr>
              <w:t>2017–18</w:t>
            </w:r>
          </w:p>
        </w:tc>
        <w:tc>
          <w:tcPr>
            <w:tcW w:w="1537" w:type="dxa"/>
            <w:tcBorders>
              <w:left w:val="nil"/>
              <w:bottom w:val="nil"/>
              <w:right w:val="nil"/>
            </w:tcBorders>
            <w:shd w:val="clear" w:color="auto" w:fill="92D050"/>
            <w:vAlign w:val="center"/>
          </w:tcPr>
          <w:p w14:paraId="5C0289AB" w14:textId="1AC7A9B8" w:rsidR="00153A4A" w:rsidRPr="00D653A1" w:rsidRDefault="00153A4A" w:rsidP="00F467AD">
            <w:pPr>
              <w:spacing w:after="0"/>
              <w:jc w:val="center"/>
              <w:rPr>
                <w:color w:val="FFFFFF" w:themeColor="background1"/>
                <w:sz w:val="18"/>
                <w:szCs w:val="18"/>
              </w:rPr>
            </w:pPr>
            <w:r>
              <w:rPr>
                <w:color w:val="FFFFFF" w:themeColor="background1"/>
                <w:sz w:val="18"/>
                <w:szCs w:val="18"/>
              </w:rPr>
              <w:t>Recov</w:t>
            </w:r>
            <w:r w:rsidR="00F86459">
              <w:rPr>
                <w:color w:val="FFFFFF" w:themeColor="background1"/>
                <w:sz w:val="18"/>
                <w:szCs w:val="18"/>
              </w:rPr>
              <w:t>ere</w:t>
            </w:r>
            <w:r w:rsidRPr="00DE18AD">
              <w:rPr>
                <w:color w:val="FFFFFF" w:themeColor="background1"/>
                <w:sz w:val="18"/>
                <w:szCs w:val="18"/>
              </w:rPr>
              <w:t>d for reprocessing</w:t>
            </w:r>
          </w:p>
        </w:tc>
        <w:tc>
          <w:tcPr>
            <w:tcW w:w="1538" w:type="dxa"/>
            <w:tcBorders>
              <w:left w:val="nil"/>
              <w:bottom w:val="nil"/>
              <w:right w:val="nil"/>
            </w:tcBorders>
            <w:shd w:val="clear" w:color="auto" w:fill="92D050"/>
            <w:vAlign w:val="center"/>
          </w:tcPr>
          <w:p w14:paraId="68684DF2" w14:textId="52895835" w:rsidR="00153A4A" w:rsidRPr="00D653A1" w:rsidRDefault="00153A4A" w:rsidP="00F467AD">
            <w:pPr>
              <w:spacing w:after="0"/>
              <w:jc w:val="center"/>
              <w:rPr>
                <w:color w:val="FFFFFF" w:themeColor="background1"/>
                <w:sz w:val="18"/>
                <w:szCs w:val="18"/>
              </w:rPr>
            </w:pPr>
            <w:r w:rsidRPr="00D653A1">
              <w:rPr>
                <w:color w:val="FFFFFF" w:themeColor="background1"/>
                <w:sz w:val="18"/>
                <w:szCs w:val="18"/>
              </w:rPr>
              <w:t>Locally reprocessed</w:t>
            </w:r>
          </w:p>
        </w:tc>
        <w:tc>
          <w:tcPr>
            <w:tcW w:w="1538" w:type="dxa"/>
            <w:tcBorders>
              <w:left w:val="nil"/>
              <w:bottom w:val="nil"/>
              <w:right w:val="nil"/>
            </w:tcBorders>
            <w:shd w:val="clear" w:color="auto" w:fill="92D050"/>
            <w:vAlign w:val="center"/>
          </w:tcPr>
          <w:p w14:paraId="04831B2E" w14:textId="32FA81A2" w:rsidR="00153A4A" w:rsidRPr="00D653A1" w:rsidRDefault="00153A4A" w:rsidP="00F467AD">
            <w:pPr>
              <w:spacing w:after="0"/>
              <w:jc w:val="center"/>
              <w:rPr>
                <w:color w:val="FFFFFF" w:themeColor="background1"/>
                <w:sz w:val="18"/>
                <w:szCs w:val="18"/>
              </w:rPr>
            </w:pPr>
            <w:r w:rsidRPr="00D653A1">
              <w:rPr>
                <w:color w:val="FFFFFF" w:themeColor="background1"/>
                <w:sz w:val="18"/>
                <w:szCs w:val="18"/>
              </w:rPr>
              <w:t>Exported for reprocessing</w:t>
            </w:r>
          </w:p>
        </w:tc>
      </w:tr>
      <w:tr w:rsidR="00153A4A" w:rsidRPr="001C5076" w14:paraId="0227A2E6" w14:textId="77777777" w:rsidTr="00F86459">
        <w:trPr>
          <w:trHeight w:val="849"/>
        </w:trPr>
        <w:tc>
          <w:tcPr>
            <w:tcW w:w="4253" w:type="dxa"/>
            <w:vMerge w:val="restart"/>
            <w:tcBorders>
              <w:left w:val="nil"/>
              <w:right w:val="nil"/>
            </w:tcBorders>
            <w:vAlign w:val="center"/>
          </w:tcPr>
          <w:p w14:paraId="13A98417" w14:textId="265283A6" w:rsidR="00153A4A" w:rsidRPr="001C5076" w:rsidRDefault="00153A4A" w:rsidP="00F467AD">
            <w:pPr>
              <w:spacing w:after="0"/>
              <w:rPr>
                <w:b/>
                <w:sz w:val="18"/>
                <w:szCs w:val="18"/>
              </w:rPr>
            </w:pPr>
            <w:r w:rsidRPr="001C5076">
              <w:rPr>
                <w:b/>
                <w:sz w:val="18"/>
                <w:szCs w:val="18"/>
              </w:rPr>
              <w:t>Waste recovered for reprocessing in total</w:t>
            </w:r>
          </w:p>
          <w:p w14:paraId="693D32DB" w14:textId="1924293C"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12%</w:t>
            </w:r>
            <w:r>
              <w:rPr>
                <w:i/>
                <w:color w:val="808080" w:themeColor="background1" w:themeShade="80"/>
                <w:sz w:val="18"/>
                <w:szCs w:val="18"/>
              </w:rPr>
              <w:t>,</w:t>
            </w:r>
            <w:r w:rsidRPr="001C5076">
              <w:rPr>
                <w:i/>
                <w:color w:val="808080" w:themeColor="background1" w:themeShade="80"/>
                <w:sz w:val="18"/>
                <w:szCs w:val="18"/>
              </w:rPr>
              <w:t xml:space="preserve"> C&amp;I 32%</w:t>
            </w:r>
            <w:r>
              <w:rPr>
                <w:i/>
                <w:color w:val="808080" w:themeColor="background1" w:themeShade="80"/>
                <w:sz w:val="18"/>
                <w:szCs w:val="18"/>
              </w:rPr>
              <w:t>,</w:t>
            </w:r>
            <w:r w:rsidRPr="001C5076">
              <w:rPr>
                <w:i/>
                <w:color w:val="808080" w:themeColor="background1" w:themeShade="80"/>
                <w:sz w:val="18"/>
                <w:szCs w:val="18"/>
              </w:rPr>
              <w:t xml:space="preserve"> C&amp;D 57%</w:t>
            </w:r>
          </w:p>
          <w:p w14:paraId="6BD4E6DB" w14:textId="77777777" w:rsidR="00153A4A" w:rsidRPr="001C5076" w:rsidRDefault="00153A4A" w:rsidP="00F467AD">
            <w:pPr>
              <w:spacing w:after="0"/>
              <w:rPr>
                <w:sz w:val="18"/>
                <w:szCs w:val="18"/>
              </w:rPr>
            </w:pPr>
            <w:r w:rsidRPr="001C5076">
              <w:rPr>
                <w:sz w:val="18"/>
                <w:szCs w:val="18"/>
              </w:rPr>
              <w:t>9.99 million tonnes recovered (69% diverted)</w:t>
            </w:r>
          </w:p>
          <w:p w14:paraId="61A93D98" w14:textId="77777777" w:rsidR="00153A4A" w:rsidRPr="001C5076" w:rsidRDefault="00153A4A" w:rsidP="00F467AD">
            <w:pPr>
              <w:spacing w:after="0"/>
              <w:rPr>
                <w:sz w:val="18"/>
                <w:szCs w:val="18"/>
              </w:rPr>
            </w:pPr>
            <w:r w:rsidRPr="001C5076">
              <w:rPr>
                <w:sz w:val="18"/>
                <w:szCs w:val="18"/>
              </w:rPr>
              <w:t>8.81 million tonnes reprocessed in Vic (88%)</w:t>
            </w:r>
          </w:p>
          <w:p w14:paraId="6396F5B5" w14:textId="6CFF211E" w:rsidR="00153A4A" w:rsidRPr="001C5076" w:rsidRDefault="00153A4A" w:rsidP="00F467AD">
            <w:pPr>
              <w:spacing w:after="0"/>
              <w:rPr>
                <w:sz w:val="18"/>
                <w:szCs w:val="18"/>
              </w:rPr>
            </w:pPr>
            <w:r w:rsidRPr="001C5076">
              <w:rPr>
                <w:sz w:val="18"/>
                <w:szCs w:val="18"/>
              </w:rPr>
              <w:t xml:space="preserve">1.18 million tonnes exported for reprocessing </w:t>
            </w:r>
          </w:p>
        </w:tc>
        <w:tc>
          <w:tcPr>
            <w:tcW w:w="1537" w:type="dxa"/>
            <w:tcBorders>
              <w:left w:val="nil"/>
              <w:bottom w:val="nil"/>
              <w:right w:val="nil"/>
            </w:tcBorders>
            <w:vAlign w:val="center"/>
          </w:tcPr>
          <w:p w14:paraId="02EACEC4"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4" behindDoc="0" locked="0" layoutInCell="1" allowOverlap="1" wp14:anchorId="7FDB8AA3" wp14:editId="4FCA26A1">
                      <wp:simplePos x="0" y="0"/>
                      <wp:positionH relativeFrom="column">
                        <wp:posOffset>297815</wp:posOffset>
                      </wp:positionH>
                      <wp:positionV relativeFrom="paragraph">
                        <wp:posOffset>47625</wp:posOffset>
                      </wp:positionV>
                      <wp:extent cx="222885" cy="337820"/>
                      <wp:effectExtent l="19050" t="19050" r="24765" b="24130"/>
                      <wp:wrapNone/>
                      <wp:docPr id="26" name="Arrow: Down 26"/>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A82D" id="Arrow: Down 26" o:spid="_x0000_s1026" type="#_x0000_t67" style="position:absolute;margin-left:23.45pt;margin-top:3.75pt;width:17.55pt;height:26.6pt;rotation:18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" adj="14474" fillcolor="#92d050" strokecolor="black [3213]" strokeweight="1pt"/>
                  </w:pict>
                </mc:Fallback>
              </mc:AlternateContent>
            </w:r>
          </w:p>
        </w:tc>
        <w:tc>
          <w:tcPr>
            <w:tcW w:w="1538" w:type="dxa"/>
            <w:tcBorders>
              <w:left w:val="nil"/>
              <w:bottom w:val="nil"/>
              <w:right w:val="nil"/>
            </w:tcBorders>
            <w:vAlign w:val="center"/>
          </w:tcPr>
          <w:p w14:paraId="050AF0A0"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5" behindDoc="0" locked="0" layoutInCell="1" allowOverlap="1" wp14:anchorId="739DB39E" wp14:editId="505F1D83">
                      <wp:simplePos x="0" y="0"/>
                      <wp:positionH relativeFrom="column">
                        <wp:posOffset>273050</wp:posOffset>
                      </wp:positionH>
                      <wp:positionV relativeFrom="paragraph">
                        <wp:posOffset>36830</wp:posOffset>
                      </wp:positionV>
                      <wp:extent cx="222885" cy="337820"/>
                      <wp:effectExtent l="19050" t="19050" r="24765" b="24130"/>
                      <wp:wrapNone/>
                      <wp:docPr id="27" name="Arrow: Down 27"/>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7F9D" id="Arrow: Down 27" o:spid="_x0000_s1026" type="#_x0000_t67" style="position:absolute;margin-left:21.5pt;margin-top:2.9pt;width:17.55pt;height:26.6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" adj="14474" fillcolor="#92d050" strokecolor="black [3213]" strokeweight="1pt"/>
                  </w:pict>
                </mc:Fallback>
              </mc:AlternateContent>
            </w:r>
          </w:p>
        </w:tc>
        <w:tc>
          <w:tcPr>
            <w:tcW w:w="1538" w:type="dxa"/>
            <w:tcBorders>
              <w:left w:val="nil"/>
              <w:bottom w:val="nil"/>
              <w:right w:val="nil"/>
            </w:tcBorders>
            <w:vAlign w:val="center"/>
          </w:tcPr>
          <w:p w14:paraId="0FBDDF2E" w14:textId="15097176"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6" behindDoc="0" locked="0" layoutInCell="1" allowOverlap="1" wp14:anchorId="2A53E750" wp14:editId="55D4DBB2">
                      <wp:simplePos x="0" y="0"/>
                      <wp:positionH relativeFrom="column">
                        <wp:posOffset>291465</wp:posOffset>
                      </wp:positionH>
                      <wp:positionV relativeFrom="paragraph">
                        <wp:posOffset>41910</wp:posOffset>
                      </wp:positionV>
                      <wp:extent cx="222885" cy="337820"/>
                      <wp:effectExtent l="19050" t="19050" r="24765" b="24130"/>
                      <wp:wrapNone/>
                      <wp:docPr id="31" name="Arrow: Down 31"/>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F679" id="Arrow: Down 31" o:spid="_x0000_s1026" type="#_x0000_t67" style="position:absolute;margin-left:22.95pt;margin-top:3.3pt;width:17.55pt;height:26.6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" adj="14474" fillcolor="#e2efd9 [665]" strokecolor="black [3213]" strokeweight="1pt"/>
                  </w:pict>
                </mc:Fallback>
              </mc:AlternateContent>
            </w:r>
          </w:p>
        </w:tc>
      </w:tr>
      <w:tr w:rsidR="00153A4A" w:rsidRPr="001C5076" w14:paraId="49BCA660" w14:textId="77777777" w:rsidTr="00F86459">
        <w:trPr>
          <w:trHeight w:val="70"/>
        </w:trPr>
        <w:tc>
          <w:tcPr>
            <w:tcW w:w="4253" w:type="dxa"/>
            <w:vMerge/>
            <w:tcBorders>
              <w:left w:val="nil"/>
              <w:right w:val="nil"/>
            </w:tcBorders>
            <w:vAlign w:val="center"/>
          </w:tcPr>
          <w:p w14:paraId="45A108D0" w14:textId="77777777" w:rsidR="00153A4A" w:rsidRPr="001C5076" w:rsidRDefault="00153A4A" w:rsidP="00F467AD">
            <w:pPr>
              <w:spacing w:after="0"/>
              <w:rPr>
                <w:sz w:val="18"/>
                <w:szCs w:val="18"/>
              </w:rPr>
            </w:pPr>
          </w:p>
        </w:tc>
        <w:tc>
          <w:tcPr>
            <w:tcW w:w="1537" w:type="dxa"/>
            <w:tcBorders>
              <w:top w:val="nil"/>
              <w:left w:val="nil"/>
              <w:bottom w:val="single" w:sz="4" w:space="0" w:color="auto"/>
              <w:right w:val="nil"/>
            </w:tcBorders>
            <w:vAlign w:val="center"/>
          </w:tcPr>
          <w:p w14:paraId="7CD7E5D9" w14:textId="77777777" w:rsidR="00153A4A" w:rsidRPr="001C5076" w:rsidRDefault="00153A4A" w:rsidP="00F467AD">
            <w:pPr>
              <w:spacing w:after="0"/>
              <w:jc w:val="center"/>
              <w:rPr>
                <w:sz w:val="18"/>
                <w:szCs w:val="18"/>
              </w:rPr>
            </w:pPr>
            <w:r>
              <w:rPr>
                <w:sz w:val="18"/>
                <w:szCs w:val="18"/>
              </w:rPr>
              <w:t>16%</w:t>
            </w:r>
          </w:p>
        </w:tc>
        <w:tc>
          <w:tcPr>
            <w:tcW w:w="1538" w:type="dxa"/>
            <w:tcBorders>
              <w:top w:val="nil"/>
              <w:left w:val="nil"/>
              <w:bottom w:val="single" w:sz="4" w:space="0" w:color="auto"/>
              <w:right w:val="nil"/>
            </w:tcBorders>
            <w:vAlign w:val="center"/>
          </w:tcPr>
          <w:p w14:paraId="0199B657" w14:textId="70077E90" w:rsidR="00153A4A" w:rsidRPr="001C5076" w:rsidRDefault="00153A4A" w:rsidP="00F467AD">
            <w:pPr>
              <w:spacing w:after="0"/>
              <w:jc w:val="center"/>
              <w:rPr>
                <w:sz w:val="18"/>
                <w:szCs w:val="18"/>
              </w:rPr>
            </w:pPr>
            <w:r>
              <w:rPr>
                <w:sz w:val="18"/>
                <w:szCs w:val="18"/>
              </w:rPr>
              <w:t>17%</w:t>
            </w:r>
          </w:p>
        </w:tc>
        <w:tc>
          <w:tcPr>
            <w:tcW w:w="1538" w:type="dxa"/>
            <w:tcBorders>
              <w:top w:val="nil"/>
              <w:left w:val="nil"/>
              <w:bottom w:val="single" w:sz="4" w:space="0" w:color="auto"/>
              <w:right w:val="nil"/>
            </w:tcBorders>
            <w:vAlign w:val="center"/>
          </w:tcPr>
          <w:p w14:paraId="00F4C881" w14:textId="03222864" w:rsidR="00153A4A" w:rsidRPr="001C5076" w:rsidRDefault="00153A4A" w:rsidP="00F467AD">
            <w:pPr>
              <w:spacing w:after="0"/>
              <w:jc w:val="center"/>
              <w:rPr>
                <w:sz w:val="18"/>
                <w:szCs w:val="18"/>
              </w:rPr>
            </w:pPr>
            <w:r>
              <w:rPr>
                <w:sz w:val="18"/>
                <w:szCs w:val="18"/>
              </w:rPr>
              <w:t>6%</w:t>
            </w:r>
          </w:p>
        </w:tc>
      </w:tr>
      <w:tr w:rsidR="00153A4A" w:rsidRPr="001C5076" w14:paraId="7CF54103" w14:textId="77777777" w:rsidTr="00F86459">
        <w:trPr>
          <w:trHeight w:val="624"/>
        </w:trPr>
        <w:tc>
          <w:tcPr>
            <w:tcW w:w="4253" w:type="dxa"/>
            <w:vMerge w:val="restart"/>
            <w:tcBorders>
              <w:left w:val="nil"/>
              <w:right w:val="nil"/>
            </w:tcBorders>
            <w:vAlign w:val="center"/>
          </w:tcPr>
          <w:p w14:paraId="654787FA" w14:textId="726761DC" w:rsidR="00153A4A" w:rsidRPr="00DA0A58" w:rsidRDefault="00153A4A" w:rsidP="00F467AD">
            <w:pPr>
              <w:spacing w:after="0"/>
              <w:rPr>
                <w:b/>
                <w:sz w:val="18"/>
                <w:szCs w:val="18"/>
              </w:rPr>
            </w:pPr>
            <w:r w:rsidRPr="00DA0A58">
              <w:rPr>
                <w:b/>
                <w:sz w:val="18"/>
                <w:szCs w:val="18"/>
              </w:rPr>
              <w:t xml:space="preserve">Aggregates, masonry and soil </w:t>
            </w:r>
          </w:p>
          <w:p w14:paraId="04385DE9" w14:textId="3CAF84F0" w:rsidR="00153A4A" w:rsidRPr="00DA0A58" w:rsidRDefault="00153A4A" w:rsidP="00F467AD">
            <w:pPr>
              <w:spacing w:after="0"/>
              <w:rPr>
                <w:i/>
                <w:color w:val="808080" w:themeColor="background1" w:themeShade="80"/>
                <w:sz w:val="18"/>
                <w:szCs w:val="18"/>
              </w:rPr>
            </w:pPr>
            <w:r w:rsidRPr="00DA0A58">
              <w:rPr>
                <w:i/>
                <w:color w:val="808080" w:themeColor="background1" w:themeShade="80"/>
                <w:sz w:val="18"/>
                <w:szCs w:val="18"/>
              </w:rPr>
              <w:t>Source: Municipal 1%</w:t>
            </w:r>
            <w:r>
              <w:rPr>
                <w:i/>
                <w:color w:val="808080" w:themeColor="background1" w:themeShade="80"/>
                <w:sz w:val="18"/>
                <w:szCs w:val="18"/>
              </w:rPr>
              <w:t>,</w:t>
            </w:r>
            <w:r w:rsidRPr="00DA0A58">
              <w:rPr>
                <w:i/>
                <w:color w:val="808080" w:themeColor="background1" w:themeShade="80"/>
                <w:sz w:val="18"/>
                <w:szCs w:val="18"/>
              </w:rPr>
              <w:t xml:space="preserve"> C&amp;I 1%</w:t>
            </w:r>
            <w:r>
              <w:rPr>
                <w:i/>
                <w:color w:val="808080" w:themeColor="background1" w:themeShade="80"/>
                <w:sz w:val="18"/>
                <w:szCs w:val="18"/>
              </w:rPr>
              <w:t>,</w:t>
            </w:r>
            <w:r w:rsidRPr="00DA0A58">
              <w:rPr>
                <w:i/>
                <w:color w:val="808080" w:themeColor="background1" w:themeShade="80"/>
                <w:sz w:val="18"/>
                <w:szCs w:val="18"/>
              </w:rPr>
              <w:t xml:space="preserve"> C&amp;D 98%</w:t>
            </w:r>
          </w:p>
          <w:p w14:paraId="01777031" w14:textId="77777777" w:rsidR="00153A4A" w:rsidRPr="00DA0A58" w:rsidRDefault="00153A4A" w:rsidP="00F467AD">
            <w:pPr>
              <w:spacing w:after="0"/>
              <w:rPr>
                <w:sz w:val="18"/>
                <w:szCs w:val="18"/>
              </w:rPr>
            </w:pPr>
            <w:r w:rsidRPr="00DA0A58">
              <w:rPr>
                <w:sz w:val="18"/>
                <w:szCs w:val="18"/>
              </w:rPr>
              <w:t xml:space="preserve">5.51 million tonnes recovered for reprocessing </w:t>
            </w:r>
          </w:p>
          <w:p w14:paraId="5E17B249" w14:textId="77777777" w:rsidR="00153A4A" w:rsidRPr="001C5076" w:rsidRDefault="00153A4A" w:rsidP="00F467AD">
            <w:pPr>
              <w:spacing w:after="0"/>
              <w:rPr>
                <w:sz w:val="18"/>
                <w:szCs w:val="18"/>
              </w:rPr>
            </w:pPr>
            <w:r w:rsidRPr="00DA0A58">
              <w:rPr>
                <w:sz w:val="18"/>
                <w:szCs w:val="18"/>
              </w:rPr>
              <w:t>5.51 million tonnes reprocessed in Victoria</w:t>
            </w:r>
          </w:p>
        </w:tc>
        <w:tc>
          <w:tcPr>
            <w:tcW w:w="1537" w:type="dxa"/>
            <w:tcBorders>
              <w:left w:val="nil"/>
              <w:bottom w:val="nil"/>
              <w:right w:val="nil"/>
            </w:tcBorders>
            <w:vAlign w:val="center"/>
          </w:tcPr>
          <w:p w14:paraId="7F1E19A7" w14:textId="77777777" w:rsidR="00153A4A"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5" behindDoc="0" locked="0" layoutInCell="1" allowOverlap="1" wp14:anchorId="5E2BC568" wp14:editId="1CC59D10">
                      <wp:simplePos x="0" y="0"/>
                      <wp:positionH relativeFrom="column">
                        <wp:posOffset>297815</wp:posOffset>
                      </wp:positionH>
                      <wp:positionV relativeFrom="paragraph">
                        <wp:posOffset>38735</wp:posOffset>
                      </wp:positionV>
                      <wp:extent cx="222885" cy="337820"/>
                      <wp:effectExtent l="19050" t="19050" r="24765" b="24130"/>
                      <wp:wrapNone/>
                      <wp:docPr id="33" name="Arrow: Down 33"/>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3851" id="Arrow: Down 33" o:spid="_x0000_s1026" type="#_x0000_t67" style="position:absolute;margin-left:23.45pt;margin-top:3.05pt;width:17.55pt;height:26.6pt;rotation:18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" adj="14474" fillcolor="#92d050" strokecolor="black [3213]" strokeweight="1pt"/>
                  </w:pict>
                </mc:Fallback>
              </mc:AlternateContent>
            </w:r>
          </w:p>
        </w:tc>
        <w:tc>
          <w:tcPr>
            <w:tcW w:w="1538" w:type="dxa"/>
            <w:tcBorders>
              <w:left w:val="nil"/>
              <w:bottom w:val="nil"/>
              <w:right w:val="nil"/>
            </w:tcBorders>
            <w:vAlign w:val="center"/>
          </w:tcPr>
          <w:p w14:paraId="40CB0BFC" w14:textId="6A8F4BAD" w:rsidR="00153A4A" w:rsidRDefault="00F86459"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7" behindDoc="0" locked="0" layoutInCell="1" allowOverlap="1" wp14:anchorId="36FC3B07" wp14:editId="2A9EEF11">
                      <wp:simplePos x="0" y="0"/>
                      <wp:positionH relativeFrom="column">
                        <wp:posOffset>277495</wp:posOffset>
                      </wp:positionH>
                      <wp:positionV relativeFrom="paragraph">
                        <wp:posOffset>30480</wp:posOffset>
                      </wp:positionV>
                      <wp:extent cx="222885" cy="337820"/>
                      <wp:effectExtent l="19050" t="19050" r="24765" b="24130"/>
                      <wp:wrapNone/>
                      <wp:docPr id="64" name="Arrow: Down 64"/>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EE22" id="Arrow: Down 64" o:spid="_x0000_s1026" type="#_x0000_t67" style="position:absolute;margin-left:21.85pt;margin-top:2.4pt;width:17.55pt;height:26.6pt;rotation:18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" adj="14474" fillcolor="#92d050" strokecolor="black [3213]" strokeweight="1pt"/>
                  </w:pict>
                </mc:Fallback>
              </mc:AlternateContent>
            </w:r>
          </w:p>
        </w:tc>
        <w:tc>
          <w:tcPr>
            <w:tcW w:w="1538" w:type="dxa"/>
            <w:tcBorders>
              <w:left w:val="nil"/>
              <w:bottom w:val="nil"/>
              <w:right w:val="nil"/>
            </w:tcBorders>
            <w:vAlign w:val="center"/>
          </w:tcPr>
          <w:p w14:paraId="4897A72D" w14:textId="5F58F2CC" w:rsidR="00153A4A"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6" behindDoc="0" locked="0" layoutInCell="1" allowOverlap="1" wp14:anchorId="6EB12BD6" wp14:editId="107C1247">
                      <wp:simplePos x="0" y="0"/>
                      <wp:positionH relativeFrom="column">
                        <wp:posOffset>193040</wp:posOffset>
                      </wp:positionH>
                      <wp:positionV relativeFrom="paragraph">
                        <wp:posOffset>69850</wp:posOffset>
                      </wp:positionV>
                      <wp:extent cx="444500" cy="279400"/>
                      <wp:effectExtent l="0" t="0" r="0" b="0"/>
                      <wp:wrapNone/>
                      <wp:docPr id="35" name="Equals 35"/>
                      <wp:cNvGraphicFramePr/>
                      <a:graphic xmlns:a="http://schemas.openxmlformats.org/drawingml/2006/main">
                        <a:graphicData uri="http://schemas.microsoft.com/office/word/2010/wordprocessingShape">
                          <wps:wsp>
                            <wps:cNvSpPr/>
                            <wps:spPr>
                              <a:xfrm>
                                <a:off x="0" y="0"/>
                                <a:ext cx="444500" cy="279400"/>
                              </a:xfrm>
                              <a:prstGeom prst="mathEqual">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E26B" id="Equals 35" o:spid="_x0000_s1026" style="position:absolute;margin-left:15.2pt;margin-top:5.5pt;width:35pt;height:2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" path="m58918,57556r326664,l385582,123271r-326664,l58918,57556xm58918,156129r326664,l385582,221844r-326664,l58918,156129xe" fillcolor="#ffc000 [3207]" strokecolor="black [3213]" strokeweight="1pt">
                      <v:stroke joinstyle="miter"/>
                      <v:path arrowok="t" o:connecttype="custom" o:connectlocs="58918,57556;385582,57556;385582,123271;58918,123271;58918,57556;58918,156129;385582,156129;385582,221844;58918,221844;58918,156129" o:connectangles="0,0,0,0,0,0,0,0,0,0"/>
                    </v:shape>
                  </w:pict>
                </mc:Fallback>
              </mc:AlternateContent>
            </w:r>
          </w:p>
        </w:tc>
      </w:tr>
      <w:tr w:rsidR="00153A4A" w:rsidRPr="001C5076" w14:paraId="35C61169" w14:textId="77777777" w:rsidTr="00F86459">
        <w:trPr>
          <w:trHeight w:val="190"/>
        </w:trPr>
        <w:tc>
          <w:tcPr>
            <w:tcW w:w="4253" w:type="dxa"/>
            <w:vMerge/>
            <w:tcBorders>
              <w:left w:val="nil"/>
              <w:right w:val="nil"/>
            </w:tcBorders>
            <w:vAlign w:val="center"/>
          </w:tcPr>
          <w:p w14:paraId="67CBFDDC" w14:textId="3C9C9DA7" w:rsidR="00153A4A" w:rsidRPr="001C5076" w:rsidRDefault="00153A4A" w:rsidP="00F467AD">
            <w:pPr>
              <w:spacing w:after="0"/>
              <w:rPr>
                <w:sz w:val="18"/>
                <w:szCs w:val="18"/>
              </w:rPr>
            </w:pPr>
          </w:p>
        </w:tc>
        <w:tc>
          <w:tcPr>
            <w:tcW w:w="1537" w:type="dxa"/>
            <w:tcBorders>
              <w:top w:val="nil"/>
              <w:left w:val="nil"/>
              <w:bottom w:val="single" w:sz="4" w:space="0" w:color="auto"/>
              <w:right w:val="nil"/>
            </w:tcBorders>
            <w:vAlign w:val="center"/>
          </w:tcPr>
          <w:p w14:paraId="5419245B" w14:textId="77777777" w:rsidR="00153A4A" w:rsidRDefault="00153A4A" w:rsidP="00F467AD">
            <w:pPr>
              <w:spacing w:after="0"/>
              <w:jc w:val="center"/>
              <w:rPr>
                <w:sz w:val="18"/>
                <w:szCs w:val="18"/>
              </w:rPr>
            </w:pPr>
            <w:r>
              <w:rPr>
                <w:sz w:val="18"/>
                <w:szCs w:val="18"/>
              </w:rPr>
              <w:t>35%</w:t>
            </w:r>
          </w:p>
        </w:tc>
        <w:tc>
          <w:tcPr>
            <w:tcW w:w="1538" w:type="dxa"/>
            <w:tcBorders>
              <w:top w:val="nil"/>
              <w:left w:val="nil"/>
              <w:bottom w:val="single" w:sz="4" w:space="0" w:color="auto"/>
              <w:right w:val="nil"/>
            </w:tcBorders>
            <w:vAlign w:val="center"/>
          </w:tcPr>
          <w:p w14:paraId="6394AAF9" w14:textId="67CB98FF" w:rsidR="00153A4A" w:rsidRDefault="00153A4A" w:rsidP="00F467AD">
            <w:pPr>
              <w:spacing w:after="0"/>
              <w:jc w:val="center"/>
              <w:rPr>
                <w:sz w:val="18"/>
                <w:szCs w:val="18"/>
              </w:rPr>
            </w:pPr>
            <w:r>
              <w:rPr>
                <w:sz w:val="18"/>
                <w:szCs w:val="18"/>
              </w:rPr>
              <w:t>35%</w:t>
            </w:r>
          </w:p>
        </w:tc>
        <w:tc>
          <w:tcPr>
            <w:tcW w:w="1538" w:type="dxa"/>
            <w:tcBorders>
              <w:top w:val="nil"/>
              <w:left w:val="nil"/>
              <w:bottom w:val="single" w:sz="4" w:space="0" w:color="auto"/>
              <w:right w:val="nil"/>
            </w:tcBorders>
            <w:vAlign w:val="center"/>
          </w:tcPr>
          <w:p w14:paraId="596FEC38" w14:textId="7F495DB3" w:rsidR="00153A4A" w:rsidRDefault="00153A4A" w:rsidP="00F467AD">
            <w:pPr>
              <w:spacing w:after="0"/>
              <w:jc w:val="center"/>
              <w:rPr>
                <w:sz w:val="18"/>
                <w:szCs w:val="18"/>
              </w:rPr>
            </w:pPr>
            <w:r>
              <w:rPr>
                <w:sz w:val="18"/>
                <w:szCs w:val="18"/>
              </w:rPr>
              <w:t>0%</w:t>
            </w:r>
          </w:p>
        </w:tc>
      </w:tr>
      <w:tr w:rsidR="00153A4A" w:rsidRPr="001C5076" w14:paraId="53533365" w14:textId="77777777" w:rsidTr="00F86459">
        <w:trPr>
          <w:trHeight w:val="892"/>
        </w:trPr>
        <w:tc>
          <w:tcPr>
            <w:tcW w:w="4253" w:type="dxa"/>
            <w:vMerge w:val="restart"/>
            <w:tcBorders>
              <w:left w:val="nil"/>
              <w:right w:val="nil"/>
            </w:tcBorders>
            <w:vAlign w:val="center"/>
          </w:tcPr>
          <w:p w14:paraId="0A96C6A9" w14:textId="4CF572FE" w:rsidR="00153A4A" w:rsidRPr="00DA0A58" w:rsidRDefault="00153A4A" w:rsidP="00F467AD">
            <w:pPr>
              <w:spacing w:after="0"/>
              <w:rPr>
                <w:b/>
                <w:sz w:val="18"/>
                <w:szCs w:val="18"/>
              </w:rPr>
            </w:pPr>
            <w:r w:rsidRPr="00DA0A58">
              <w:rPr>
                <w:b/>
                <w:sz w:val="18"/>
                <w:szCs w:val="18"/>
              </w:rPr>
              <w:t>Glass recovered</w:t>
            </w:r>
          </w:p>
          <w:p w14:paraId="554FE8E1" w14:textId="378994A4" w:rsidR="00153A4A" w:rsidRPr="00DA0A58" w:rsidRDefault="00153A4A" w:rsidP="00F467AD">
            <w:pPr>
              <w:spacing w:after="0"/>
              <w:rPr>
                <w:i/>
                <w:color w:val="808080" w:themeColor="background1" w:themeShade="80"/>
                <w:sz w:val="18"/>
                <w:szCs w:val="18"/>
              </w:rPr>
            </w:pPr>
            <w:r w:rsidRPr="00DA0A58">
              <w:rPr>
                <w:i/>
                <w:color w:val="808080" w:themeColor="background1" w:themeShade="80"/>
                <w:sz w:val="18"/>
                <w:szCs w:val="18"/>
              </w:rPr>
              <w:t xml:space="preserve">Source: </w:t>
            </w:r>
            <w:r>
              <w:rPr>
                <w:i/>
                <w:color w:val="808080" w:themeColor="background1" w:themeShade="80"/>
                <w:sz w:val="18"/>
                <w:szCs w:val="18"/>
              </w:rPr>
              <w:t xml:space="preserve">Municipal </w:t>
            </w:r>
            <w:r w:rsidRPr="00DA0A58">
              <w:rPr>
                <w:i/>
                <w:color w:val="808080" w:themeColor="background1" w:themeShade="80"/>
                <w:sz w:val="18"/>
                <w:szCs w:val="18"/>
              </w:rPr>
              <w:t>99%</w:t>
            </w:r>
            <w:r>
              <w:rPr>
                <w:i/>
                <w:color w:val="808080" w:themeColor="background1" w:themeShade="80"/>
                <w:sz w:val="18"/>
                <w:szCs w:val="18"/>
              </w:rPr>
              <w:t>, C&amp;I</w:t>
            </w:r>
            <w:r w:rsidRPr="00DA0A58">
              <w:rPr>
                <w:i/>
                <w:color w:val="808080" w:themeColor="background1" w:themeShade="80"/>
                <w:sz w:val="18"/>
                <w:szCs w:val="18"/>
              </w:rPr>
              <w:t xml:space="preserve"> 1% </w:t>
            </w:r>
          </w:p>
          <w:p w14:paraId="75A5F55F" w14:textId="77777777" w:rsidR="00153A4A" w:rsidRPr="00DA0A58" w:rsidRDefault="00153A4A" w:rsidP="00F467AD">
            <w:pPr>
              <w:spacing w:after="0"/>
              <w:rPr>
                <w:sz w:val="18"/>
                <w:szCs w:val="18"/>
              </w:rPr>
            </w:pPr>
            <w:r w:rsidRPr="00DA0A58">
              <w:rPr>
                <w:sz w:val="18"/>
                <w:szCs w:val="18"/>
              </w:rPr>
              <w:t xml:space="preserve">230,000 tonnes recovered reprocessing </w:t>
            </w:r>
          </w:p>
          <w:p w14:paraId="7AC34474" w14:textId="77777777" w:rsidR="00153A4A" w:rsidRPr="00DA0A58" w:rsidRDefault="00153A4A" w:rsidP="00F467AD">
            <w:pPr>
              <w:spacing w:after="0"/>
              <w:rPr>
                <w:sz w:val="18"/>
                <w:szCs w:val="18"/>
              </w:rPr>
            </w:pPr>
            <w:r w:rsidRPr="00DA0A58">
              <w:rPr>
                <w:sz w:val="18"/>
                <w:szCs w:val="18"/>
              </w:rPr>
              <w:t>218,000 tonnes reprocessed in Victoria (95%)</w:t>
            </w:r>
          </w:p>
          <w:p w14:paraId="30261B97" w14:textId="77777777" w:rsidR="00153A4A" w:rsidRPr="001C5076" w:rsidRDefault="00153A4A" w:rsidP="00F467AD">
            <w:pPr>
              <w:spacing w:after="0"/>
              <w:rPr>
                <w:sz w:val="18"/>
                <w:szCs w:val="18"/>
              </w:rPr>
            </w:pPr>
            <w:r w:rsidRPr="00DA0A58">
              <w:rPr>
                <w:sz w:val="18"/>
                <w:szCs w:val="18"/>
              </w:rPr>
              <w:t>12,000 tonnes exported for reprocessing (5%)</w:t>
            </w:r>
          </w:p>
        </w:tc>
        <w:tc>
          <w:tcPr>
            <w:tcW w:w="1537" w:type="dxa"/>
            <w:tcBorders>
              <w:left w:val="nil"/>
              <w:bottom w:val="nil"/>
              <w:right w:val="nil"/>
            </w:tcBorders>
            <w:vAlign w:val="center"/>
          </w:tcPr>
          <w:p w14:paraId="4CB12893" w14:textId="77777777" w:rsidR="00153A4A"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7" behindDoc="0" locked="0" layoutInCell="1" allowOverlap="1" wp14:anchorId="75912A00" wp14:editId="0E7DC687">
                      <wp:simplePos x="0" y="0"/>
                      <wp:positionH relativeFrom="column">
                        <wp:posOffset>303530</wp:posOffset>
                      </wp:positionH>
                      <wp:positionV relativeFrom="paragraph">
                        <wp:posOffset>46355</wp:posOffset>
                      </wp:positionV>
                      <wp:extent cx="222250" cy="336550"/>
                      <wp:effectExtent l="19050" t="19050" r="25400" b="25400"/>
                      <wp:wrapNone/>
                      <wp:docPr id="36" name="Arrow: Down 36"/>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58C4" id="Arrow: Down 36" o:spid="_x0000_s1026" type="#_x0000_t67" style="position:absolute;margin-left:23.9pt;margin-top:3.65pt;width:17.5pt;height:26.5pt;rotation:18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" adj="14468" fillcolor="#538135 [2409]" strokecolor="black [3213]" strokeweight="1pt"/>
                  </w:pict>
                </mc:Fallback>
              </mc:AlternateContent>
            </w:r>
          </w:p>
        </w:tc>
        <w:tc>
          <w:tcPr>
            <w:tcW w:w="1538" w:type="dxa"/>
            <w:tcBorders>
              <w:left w:val="nil"/>
              <w:bottom w:val="nil"/>
              <w:right w:val="nil"/>
            </w:tcBorders>
            <w:vAlign w:val="center"/>
          </w:tcPr>
          <w:p w14:paraId="436E674B" w14:textId="77777777" w:rsidR="00153A4A"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8" behindDoc="0" locked="0" layoutInCell="1" allowOverlap="1" wp14:anchorId="2D313D91" wp14:editId="54768DE7">
                      <wp:simplePos x="0" y="0"/>
                      <wp:positionH relativeFrom="column">
                        <wp:posOffset>271145</wp:posOffset>
                      </wp:positionH>
                      <wp:positionV relativeFrom="paragraph">
                        <wp:posOffset>42545</wp:posOffset>
                      </wp:positionV>
                      <wp:extent cx="222250" cy="336550"/>
                      <wp:effectExtent l="19050" t="19050" r="25400" b="25400"/>
                      <wp:wrapNone/>
                      <wp:docPr id="39" name="Arrow: Down 39"/>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18F1" id="Arrow: Down 39" o:spid="_x0000_s1026" type="#_x0000_t67" style="position:absolute;margin-left:21.35pt;margin-top:3.35pt;width:17.5pt;height:26.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" adj="14468" fillcolor="#538135 [2409]" strokecolor="black [3213]" strokeweight="1pt"/>
                  </w:pict>
                </mc:Fallback>
              </mc:AlternateContent>
            </w:r>
          </w:p>
        </w:tc>
        <w:tc>
          <w:tcPr>
            <w:tcW w:w="1538" w:type="dxa"/>
            <w:tcBorders>
              <w:left w:val="nil"/>
              <w:bottom w:val="nil"/>
              <w:right w:val="nil"/>
            </w:tcBorders>
            <w:vAlign w:val="center"/>
          </w:tcPr>
          <w:p w14:paraId="7D7D848E" w14:textId="5DEC4A91" w:rsidR="00153A4A"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49" behindDoc="0" locked="0" layoutInCell="1" allowOverlap="1" wp14:anchorId="719C5FA6" wp14:editId="4C0D10C1">
                      <wp:simplePos x="0" y="0"/>
                      <wp:positionH relativeFrom="column">
                        <wp:posOffset>297815</wp:posOffset>
                      </wp:positionH>
                      <wp:positionV relativeFrom="paragraph">
                        <wp:posOffset>50800</wp:posOffset>
                      </wp:positionV>
                      <wp:extent cx="222250" cy="336550"/>
                      <wp:effectExtent l="19050" t="19050" r="25400" b="25400"/>
                      <wp:wrapNone/>
                      <wp:docPr id="41" name="Arrow: Down 41"/>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BB62" id="Arrow: Down 41" o:spid="_x0000_s1026" type="#_x0000_t67" style="position:absolute;margin-left:23.45pt;margin-top:4pt;width:17.5pt;height:26.5pt;rotation:18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" adj="14468" fillcolor="#538135 [2409]" strokecolor="black [3213]" strokeweight="1pt"/>
                  </w:pict>
                </mc:Fallback>
              </mc:AlternateContent>
            </w:r>
          </w:p>
        </w:tc>
      </w:tr>
      <w:tr w:rsidR="00153A4A" w:rsidRPr="001C5076" w14:paraId="717AF207" w14:textId="77777777" w:rsidTr="00F86459">
        <w:trPr>
          <w:trHeight w:val="70"/>
        </w:trPr>
        <w:tc>
          <w:tcPr>
            <w:tcW w:w="4253" w:type="dxa"/>
            <w:vMerge/>
            <w:tcBorders>
              <w:left w:val="nil"/>
              <w:right w:val="nil"/>
            </w:tcBorders>
            <w:vAlign w:val="center"/>
          </w:tcPr>
          <w:p w14:paraId="39E7949D" w14:textId="77777777" w:rsidR="00153A4A" w:rsidRPr="001C5076" w:rsidRDefault="00153A4A" w:rsidP="00F467AD">
            <w:pPr>
              <w:spacing w:after="0"/>
              <w:rPr>
                <w:sz w:val="18"/>
                <w:szCs w:val="18"/>
              </w:rPr>
            </w:pPr>
          </w:p>
        </w:tc>
        <w:tc>
          <w:tcPr>
            <w:tcW w:w="1537" w:type="dxa"/>
            <w:tcBorders>
              <w:top w:val="nil"/>
              <w:left w:val="nil"/>
              <w:bottom w:val="single" w:sz="4" w:space="0" w:color="auto"/>
              <w:right w:val="nil"/>
            </w:tcBorders>
            <w:vAlign w:val="center"/>
          </w:tcPr>
          <w:p w14:paraId="688238DC" w14:textId="77777777" w:rsidR="00153A4A" w:rsidRDefault="00153A4A" w:rsidP="00153A4A">
            <w:pPr>
              <w:spacing w:after="0"/>
              <w:jc w:val="center"/>
              <w:rPr>
                <w:sz w:val="18"/>
                <w:szCs w:val="18"/>
              </w:rPr>
            </w:pPr>
            <w:r>
              <w:rPr>
                <w:sz w:val="18"/>
                <w:szCs w:val="18"/>
              </w:rPr>
              <w:t>67%</w:t>
            </w:r>
          </w:p>
        </w:tc>
        <w:tc>
          <w:tcPr>
            <w:tcW w:w="1538" w:type="dxa"/>
            <w:tcBorders>
              <w:top w:val="nil"/>
              <w:left w:val="nil"/>
              <w:bottom w:val="single" w:sz="4" w:space="0" w:color="auto"/>
              <w:right w:val="nil"/>
            </w:tcBorders>
            <w:vAlign w:val="center"/>
          </w:tcPr>
          <w:p w14:paraId="66CC3094" w14:textId="77777777" w:rsidR="00153A4A" w:rsidRDefault="00153A4A" w:rsidP="00F467AD">
            <w:pPr>
              <w:spacing w:after="0"/>
              <w:jc w:val="center"/>
              <w:rPr>
                <w:sz w:val="18"/>
                <w:szCs w:val="18"/>
              </w:rPr>
            </w:pPr>
            <w:r>
              <w:rPr>
                <w:sz w:val="18"/>
                <w:szCs w:val="18"/>
              </w:rPr>
              <w:t>62%</w:t>
            </w:r>
          </w:p>
        </w:tc>
        <w:tc>
          <w:tcPr>
            <w:tcW w:w="1538" w:type="dxa"/>
            <w:tcBorders>
              <w:top w:val="nil"/>
              <w:left w:val="nil"/>
              <w:bottom w:val="single" w:sz="4" w:space="0" w:color="auto"/>
              <w:right w:val="nil"/>
            </w:tcBorders>
            <w:vAlign w:val="center"/>
          </w:tcPr>
          <w:p w14:paraId="427083BE" w14:textId="5B11828A" w:rsidR="00153A4A" w:rsidRDefault="00153A4A" w:rsidP="00F467AD">
            <w:pPr>
              <w:spacing w:after="0"/>
              <w:jc w:val="center"/>
              <w:rPr>
                <w:sz w:val="18"/>
                <w:szCs w:val="18"/>
              </w:rPr>
            </w:pPr>
            <w:r>
              <w:rPr>
                <w:sz w:val="18"/>
                <w:szCs w:val="18"/>
              </w:rPr>
              <w:t>312%</w:t>
            </w:r>
          </w:p>
        </w:tc>
      </w:tr>
      <w:tr w:rsidR="00153A4A" w:rsidRPr="001C5076" w14:paraId="5EDD5B14" w14:textId="77777777" w:rsidTr="00F86459">
        <w:trPr>
          <w:trHeight w:val="850"/>
        </w:trPr>
        <w:tc>
          <w:tcPr>
            <w:tcW w:w="4253" w:type="dxa"/>
            <w:vMerge w:val="restart"/>
            <w:tcBorders>
              <w:left w:val="nil"/>
              <w:right w:val="nil"/>
            </w:tcBorders>
            <w:vAlign w:val="center"/>
          </w:tcPr>
          <w:p w14:paraId="14A3E6DD" w14:textId="72904A61" w:rsidR="00153A4A" w:rsidRPr="001C5076" w:rsidRDefault="00153A4A" w:rsidP="00F467AD">
            <w:pPr>
              <w:spacing w:after="0"/>
              <w:rPr>
                <w:b/>
                <w:sz w:val="18"/>
                <w:szCs w:val="18"/>
              </w:rPr>
            </w:pPr>
            <w:r w:rsidRPr="001C5076">
              <w:rPr>
                <w:b/>
                <w:sz w:val="18"/>
                <w:szCs w:val="18"/>
              </w:rPr>
              <w:t>Metals recovered</w:t>
            </w:r>
            <w:r w:rsidRPr="003054A0">
              <w:rPr>
                <w:b/>
                <w:sz w:val="18"/>
                <w:szCs w:val="18"/>
                <w:vertAlign w:val="superscript"/>
              </w:rPr>
              <w:fldChar w:fldCharType="begin"/>
            </w:r>
            <w:r w:rsidRPr="003054A0">
              <w:rPr>
                <w:b/>
                <w:sz w:val="18"/>
                <w:szCs w:val="18"/>
                <w:vertAlign w:val="superscript"/>
              </w:rPr>
              <w:instrText xml:space="preserve"> NOTEREF _Ref13557316 \h </w:instrText>
            </w:r>
            <w:r>
              <w:rPr>
                <w:b/>
                <w:sz w:val="18"/>
                <w:szCs w:val="18"/>
                <w:vertAlign w:val="superscript"/>
              </w:rPr>
              <w:instrText xml:space="preserve"> \* MERGEFORMAT </w:instrText>
            </w:r>
            <w:r w:rsidRPr="003054A0">
              <w:rPr>
                <w:b/>
                <w:sz w:val="18"/>
                <w:szCs w:val="18"/>
                <w:vertAlign w:val="superscript"/>
              </w:rPr>
            </w:r>
            <w:r w:rsidRPr="003054A0">
              <w:rPr>
                <w:b/>
                <w:sz w:val="18"/>
                <w:szCs w:val="18"/>
                <w:vertAlign w:val="superscript"/>
              </w:rPr>
              <w:fldChar w:fldCharType="separate"/>
            </w:r>
            <w:r w:rsidR="006E25A9">
              <w:rPr>
                <w:b/>
                <w:sz w:val="18"/>
                <w:szCs w:val="18"/>
                <w:vertAlign w:val="superscript"/>
              </w:rPr>
              <w:t>2</w:t>
            </w:r>
            <w:r w:rsidRPr="003054A0">
              <w:rPr>
                <w:b/>
                <w:sz w:val="18"/>
                <w:szCs w:val="18"/>
                <w:vertAlign w:val="superscript"/>
              </w:rPr>
              <w:fldChar w:fldCharType="end"/>
            </w:r>
          </w:p>
          <w:p w14:paraId="6EDC6A8C" w14:textId="24B35A8D"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25%</w:t>
            </w:r>
            <w:r>
              <w:rPr>
                <w:i/>
                <w:color w:val="808080" w:themeColor="background1" w:themeShade="80"/>
                <w:sz w:val="18"/>
                <w:szCs w:val="18"/>
              </w:rPr>
              <w:t>,</w:t>
            </w:r>
            <w:r w:rsidRPr="001C5076">
              <w:rPr>
                <w:i/>
                <w:color w:val="808080" w:themeColor="background1" w:themeShade="80"/>
                <w:sz w:val="18"/>
                <w:szCs w:val="18"/>
              </w:rPr>
              <w:t xml:space="preserve"> C&amp;I 64%</w:t>
            </w:r>
            <w:r>
              <w:rPr>
                <w:i/>
                <w:color w:val="808080" w:themeColor="background1" w:themeShade="80"/>
                <w:sz w:val="18"/>
                <w:szCs w:val="18"/>
              </w:rPr>
              <w:t>,</w:t>
            </w:r>
            <w:r w:rsidRPr="001C5076">
              <w:rPr>
                <w:i/>
                <w:color w:val="808080" w:themeColor="background1" w:themeShade="80"/>
                <w:sz w:val="18"/>
                <w:szCs w:val="18"/>
              </w:rPr>
              <w:t xml:space="preserve"> C&amp;D 11%</w:t>
            </w:r>
          </w:p>
          <w:p w14:paraId="18F07AE4" w14:textId="77777777" w:rsidR="00153A4A" w:rsidRPr="001C5076" w:rsidRDefault="00153A4A" w:rsidP="00F467AD">
            <w:pPr>
              <w:spacing w:after="0"/>
              <w:rPr>
                <w:sz w:val="18"/>
                <w:szCs w:val="18"/>
              </w:rPr>
            </w:pPr>
            <w:r w:rsidRPr="001C5076">
              <w:rPr>
                <w:sz w:val="18"/>
                <w:szCs w:val="18"/>
              </w:rPr>
              <w:t xml:space="preserve">1.46 million tonnes recovered for reprocessing </w:t>
            </w:r>
          </w:p>
          <w:p w14:paraId="5CA74462" w14:textId="77777777" w:rsidR="00153A4A" w:rsidRPr="001C5076" w:rsidRDefault="00153A4A" w:rsidP="00F467AD">
            <w:pPr>
              <w:spacing w:after="0"/>
              <w:rPr>
                <w:sz w:val="18"/>
                <w:szCs w:val="18"/>
              </w:rPr>
            </w:pPr>
            <w:r w:rsidRPr="001C5076">
              <w:rPr>
                <w:sz w:val="18"/>
                <w:szCs w:val="18"/>
              </w:rPr>
              <w:t>966,000 tonnes reprocessed in Victoria (66%)</w:t>
            </w:r>
          </w:p>
          <w:p w14:paraId="17F74F5A" w14:textId="77777777" w:rsidR="00153A4A" w:rsidRPr="001C5076" w:rsidRDefault="00153A4A" w:rsidP="00F467AD">
            <w:pPr>
              <w:spacing w:after="0"/>
              <w:rPr>
                <w:sz w:val="18"/>
                <w:szCs w:val="18"/>
              </w:rPr>
            </w:pPr>
            <w:r w:rsidRPr="001C5076">
              <w:rPr>
                <w:sz w:val="18"/>
                <w:szCs w:val="18"/>
              </w:rPr>
              <w:t>489,000 tonnes exported for reprocessing (34%)</w:t>
            </w:r>
          </w:p>
        </w:tc>
        <w:tc>
          <w:tcPr>
            <w:tcW w:w="1537" w:type="dxa"/>
            <w:tcBorders>
              <w:left w:val="nil"/>
              <w:bottom w:val="nil"/>
              <w:right w:val="nil"/>
            </w:tcBorders>
            <w:vAlign w:val="center"/>
          </w:tcPr>
          <w:p w14:paraId="59AF0024"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0" behindDoc="0" locked="0" layoutInCell="1" allowOverlap="1" wp14:anchorId="1B4643D8" wp14:editId="2EDE24C3">
                      <wp:simplePos x="0" y="0"/>
                      <wp:positionH relativeFrom="column">
                        <wp:posOffset>306070</wp:posOffset>
                      </wp:positionH>
                      <wp:positionV relativeFrom="paragraph">
                        <wp:posOffset>79375</wp:posOffset>
                      </wp:positionV>
                      <wp:extent cx="222885" cy="337820"/>
                      <wp:effectExtent l="19050" t="19050" r="24765" b="24130"/>
                      <wp:wrapNone/>
                      <wp:docPr id="42" name="Arrow: Down 42"/>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F609" id="Arrow: Down 42" o:spid="_x0000_s1026" type="#_x0000_t67" style="position:absolute;margin-left:24.1pt;margin-top:6.25pt;width:17.55pt;height:26.6pt;rotation:18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" adj="14474" fillcolor="#92d050" strokecolor="black [3213]" strokeweight="1pt"/>
                  </w:pict>
                </mc:Fallback>
              </mc:AlternateContent>
            </w:r>
          </w:p>
        </w:tc>
        <w:tc>
          <w:tcPr>
            <w:tcW w:w="1538" w:type="dxa"/>
            <w:tcBorders>
              <w:left w:val="nil"/>
              <w:bottom w:val="nil"/>
              <w:right w:val="nil"/>
            </w:tcBorders>
            <w:vAlign w:val="center"/>
          </w:tcPr>
          <w:p w14:paraId="29A54969"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1" behindDoc="0" locked="0" layoutInCell="1" allowOverlap="1" wp14:anchorId="74B75B0E" wp14:editId="1A37F638">
                      <wp:simplePos x="0" y="0"/>
                      <wp:positionH relativeFrom="column">
                        <wp:posOffset>270510</wp:posOffset>
                      </wp:positionH>
                      <wp:positionV relativeFrom="paragraph">
                        <wp:posOffset>99695</wp:posOffset>
                      </wp:positionV>
                      <wp:extent cx="222885" cy="337820"/>
                      <wp:effectExtent l="19050" t="19050" r="24765" b="24130"/>
                      <wp:wrapNone/>
                      <wp:docPr id="44" name="Arrow: Down 44"/>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99FD" id="Arrow: Down 44" o:spid="_x0000_s1026" type="#_x0000_t67" style="position:absolute;margin-left:21.3pt;margin-top:7.85pt;width:17.55pt;height:26.6pt;rotation:18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" adj="14474" fillcolor="#92d050" strokecolor="black [3213]" strokeweight="1pt"/>
                  </w:pict>
                </mc:Fallback>
              </mc:AlternateContent>
            </w:r>
          </w:p>
        </w:tc>
        <w:tc>
          <w:tcPr>
            <w:tcW w:w="1538" w:type="dxa"/>
            <w:tcBorders>
              <w:left w:val="nil"/>
              <w:bottom w:val="nil"/>
              <w:right w:val="nil"/>
            </w:tcBorders>
            <w:vAlign w:val="center"/>
          </w:tcPr>
          <w:p w14:paraId="44FDFCF0" w14:textId="2FA85860"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2" behindDoc="0" locked="0" layoutInCell="1" allowOverlap="1" wp14:anchorId="1075DE6A" wp14:editId="012E57B8">
                      <wp:simplePos x="0" y="0"/>
                      <wp:positionH relativeFrom="column">
                        <wp:posOffset>302895</wp:posOffset>
                      </wp:positionH>
                      <wp:positionV relativeFrom="paragraph">
                        <wp:posOffset>73025</wp:posOffset>
                      </wp:positionV>
                      <wp:extent cx="222885" cy="337820"/>
                      <wp:effectExtent l="19050" t="19050" r="24765" b="24130"/>
                      <wp:wrapNone/>
                      <wp:docPr id="45" name="Arrow: Down 45"/>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5995" id="Arrow: Down 45" o:spid="_x0000_s1026" type="#_x0000_t67" style="position:absolute;margin-left:23.85pt;margin-top:5.75pt;width:17.55pt;height:26.6pt;rotation:18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" adj="14474" fillcolor="#92d050" strokecolor="black [3213]" strokeweight="1pt"/>
                  </w:pict>
                </mc:Fallback>
              </mc:AlternateContent>
            </w:r>
          </w:p>
        </w:tc>
      </w:tr>
      <w:tr w:rsidR="00153A4A" w:rsidRPr="001C5076" w14:paraId="5D2619FD" w14:textId="77777777" w:rsidTr="00F86459">
        <w:trPr>
          <w:trHeight w:val="50"/>
        </w:trPr>
        <w:tc>
          <w:tcPr>
            <w:tcW w:w="4253" w:type="dxa"/>
            <w:vMerge/>
            <w:tcBorders>
              <w:left w:val="nil"/>
              <w:right w:val="nil"/>
            </w:tcBorders>
            <w:vAlign w:val="center"/>
          </w:tcPr>
          <w:p w14:paraId="6CFBEA93" w14:textId="77777777" w:rsidR="00153A4A" w:rsidRPr="001C5076" w:rsidRDefault="00153A4A" w:rsidP="00F467AD">
            <w:pPr>
              <w:spacing w:after="0"/>
              <w:rPr>
                <w:b/>
                <w:sz w:val="18"/>
                <w:szCs w:val="18"/>
              </w:rPr>
            </w:pPr>
          </w:p>
        </w:tc>
        <w:tc>
          <w:tcPr>
            <w:tcW w:w="1537" w:type="dxa"/>
            <w:tcBorders>
              <w:top w:val="nil"/>
              <w:left w:val="nil"/>
              <w:bottom w:val="single" w:sz="4" w:space="0" w:color="auto"/>
              <w:right w:val="nil"/>
            </w:tcBorders>
            <w:vAlign w:val="center"/>
          </w:tcPr>
          <w:p w14:paraId="5641D6CF" w14:textId="77777777" w:rsidR="00153A4A" w:rsidRPr="001C5076" w:rsidRDefault="00153A4A" w:rsidP="00F467AD">
            <w:pPr>
              <w:spacing w:after="0"/>
              <w:jc w:val="center"/>
              <w:rPr>
                <w:sz w:val="18"/>
                <w:szCs w:val="18"/>
              </w:rPr>
            </w:pPr>
            <w:r>
              <w:rPr>
                <w:sz w:val="18"/>
                <w:szCs w:val="18"/>
              </w:rPr>
              <w:t>12%</w:t>
            </w:r>
          </w:p>
        </w:tc>
        <w:tc>
          <w:tcPr>
            <w:tcW w:w="1538" w:type="dxa"/>
            <w:tcBorders>
              <w:top w:val="nil"/>
              <w:left w:val="nil"/>
              <w:bottom w:val="single" w:sz="4" w:space="0" w:color="auto"/>
              <w:right w:val="nil"/>
            </w:tcBorders>
            <w:vAlign w:val="center"/>
          </w:tcPr>
          <w:p w14:paraId="36DA9A1E" w14:textId="77777777" w:rsidR="00153A4A" w:rsidRPr="001C5076" w:rsidRDefault="00153A4A" w:rsidP="00F467AD">
            <w:pPr>
              <w:spacing w:after="0"/>
              <w:jc w:val="center"/>
              <w:rPr>
                <w:sz w:val="18"/>
                <w:szCs w:val="18"/>
              </w:rPr>
            </w:pPr>
            <w:r>
              <w:rPr>
                <w:sz w:val="18"/>
                <w:szCs w:val="18"/>
              </w:rPr>
              <w:t>10%</w:t>
            </w:r>
          </w:p>
        </w:tc>
        <w:tc>
          <w:tcPr>
            <w:tcW w:w="1538" w:type="dxa"/>
            <w:tcBorders>
              <w:top w:val="nil"/>
              <w:left w:val="nil"/>
              <w:bottom w:val="single" w:sz="4" w:space="0" w:color="auto"/>
              <w:right w:val="nil"/>
            </w:tcBorders>
            <w:vAlign w:val="center"/>
          </w:tcPr>
          <w:p w14:paraId="7B573F58" w14:textId="5AD12DB3" w:rsidR="00153A4A" w:rsidRPr="001C5076" w:rsidRDefault="00153A4A" w:rsidP="00F467AD">
            <w:pPr>
              <w:spacing w:after="0"/>
              <w:jc w:val="center"/>
              <w:rPr>
                <w:sz w:val="18"/>
                <w:szCs w:val="18"/>
              </w:rPr>
            </w:pPr>
            <w:r>
              <w:rPr>
                <w:sz w:val="18"/>
                <w:szCs w:val="18"/>
              </w:rPr>
              <w:t>16%</w:t>
            </w:r>
          </w:p>
        </w:tc>
      </w:tr>
      <w:tr w:rsidR="00153A4A" w:rsidRPr="001C5076" w14:paraId="50D1F38A" w14:textId="77777777" w:rsidTr="00F86459">
        <w:trPr>
          <w:trHeight w:val="765"/>
        </w:trPr>
        <w:tc>
          <w:tcPr>
            <w:tcW w:w="4253" w:type="dxa"/>
            <w:vMerge w:val="restart"/>
            <w:tcBorders>
              <w:left w:val="nil"/>
              <w:right w:val="nil"/>
            </w:tcBorders>
            <w:vAlign w:val="center"/>
          </w:tcPr>
          <w:p w14:paraId="19BFE50A" w14:textId="60F96629" w:rsidR="00153A4A" w:rsidRPr="001C5076" w:rsidRDefault="00153A4A" w:rsidP="00F467AD">
            <w:pPr>
              <w:spacing w:after="0"/>
              <w:rPr>
                <w:b/>
                <w:sz w:val="18"/>
                <w:szCs w:val="18"/>
              </w:rPr>
            </w:pPr>
            <w:r w:rsidRPr="001C5076">
              <w:rPr>
                <w:b/>
                <w:sz w:val="18"/>
                <w:szCs w:val="18"/>
              </w:rPr>
              <w:t>Organics recovered</w:t>
            </w:r>
          </w:p>
          <w:p w14:paraId="71C27A36" w14:textId="0AAFCF27"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36%</w:t>
            </w:r>
            <w:r>
              <w:rPr>
                <w:i/>
                <w:color w:val="808080" w:themeColor="background1" w:themeShade="80"/>
                <w:sz w:val="18"/>
                <w:szCs w:val="18"/>
              </w:rPr>
              <w:t>,</w:t>
            </w:r>
            <w:r w:rsidRPr="001C5076">
              <w:rPr>
                <w:i/>
                <w:color w:val="808080" w:themeColor="background1" w:themeShade="80"/>
                <w:sz w:val="18"/>
                <w:szCs w:val="18"/>
              </w:rPr>
              <w:t xml:space="preserve"> C&amp;I 60%</w:t>
            </w:r>
            <w:r>
              <w:rPr>
                <w:i/>
                <w:color w:val="808080" w:themeColor="background1" w:themeShade="80"/>
                <w:sz w:val="18"/>
                <w:szCs w:val="18"/>
              </w:rPr>
              <w:t>,</w:t>
            </w:r>
            <w:r w:rsidRPr="001C5076">
              <w:rPr>
                <w:i/>
                <w:color w:val="808080" w:themeColor="background1" w:themeShade="80"/>
                <w:sz w:val="18"/>
                <w:szCs w:val="18"/>
              </w:rPr>
              <w:t xml:space="preserve"> C&amp;D 4%</w:t>
            </w:r>
          </w:p>
          <w:p w14:paraId="4CD751B1" w14:textId="77777777" w:rsidR="00153A4A" w:rsidRPr="001C5076" w:rsidRDefault="00153A4A" w:rsidP="00F467AD">
            <w:pPr>
              <w:spacing w:after="0"/>
              <w:rPr>
                <w:sz w:val="18"/>
                <w:szCs w:val="18"/>
              </w:rPr>
            </w:pPr>
            <w:r w:rsidRPr="001C5076">
              <w:rPr>
                <w:sz w:val="18"/>
                <w:szCs w:val="18"/>
              </w:rPr>
              <w:t>1.10 million tonnes recovered for reprocessing</w:t>
            </w:r>
          </w:p>
          <w:p w14:paraId="7B65D8AD" w14:textId="77777777" w:rsidR="00153A4A" w:rsidRPr="001C5076" w:rsidRDefault="00153A4A" w:rsidP="00F467AD">
            <w:pPr>
              <w:spacing w:after="0"/>
              <w:rPr>
                <w:sz w:val="18"/>
                <w:szCs w:val="18"/>
              </w:rPr>
            </w:pPr>
            <w:r w:rsidRPr="001C5076">
              <w:rPr>
                <w:sz w:val="18"/>
                <w:szCs w:val="18"/>
              </w:rPr>
              <w:t>1.08 million tonnes reprocessed in Victoria (99%)</w:t>
            </w:r>
          </w:p>
          <w:p w14:paraId="0D365BD6" w14:textId="77777777" w:rsidR="00153A4A" w:rsidRPr="001C5076" w:rsidRDefault="00153A4A" w:rsidP="00F467AD">
            <w:pPr>
              <w:spacing w:after="0"/>
              <w:rPr>
                <w:sz w:val="18"/>
                <w:szCs w:val="18"/>
              </w:rPr>
            </w:pPr>
            <w:r w:rsidRPr="001C5076">
              <w:rPr>
                <w:sz w:val="18"/>
                <w:szCs w:val="18"/>
              </w:rPr>
              <w:t>14,000 tonnes exported for reprocessing (1%)</w:t>
            </w:r>
          </w:p>
        </w:tc>
        <w:tc>
          <w:tcPr>
            <w:tcW w:w="1537" w:type="dxa"/>
            <w:tcBorders>
              <w:left w:val="nil"/>
              <w:bottom w:val="nil"/>
              <w:right w:val="nil"/>
            </w:tcBorders>
            <w:vAlign w:val="center"/>
          </w:tcPr>
          <w:p w14:paraId="7D434EAA"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3" behindDoc="0" locked="0" layoutInCell="1" allowOverlap="1" wp14:anchorId="47465728" wp14:editId="3F37D80B">
                      <wp:simplePos x="0" y="0"/>
                      <wp:positionH relativeFrom="column">
                        <wp:posOffset>171450</wp:posOffset>
                      </wp:positionH>
                      <wp:positionV relativeFrom="paragraph">
                        <wp:posOffset>117475</wp:posOffset>
                      </wp:positionV>
                      <wp:extent cx="444500" cy="279400"/>
                      <wp:effectExtent l="0" t="0" r="0" b="0"/>
                      <wp:wrapNone/>
                      <wp:docPr id="46" name="Equals 46"/>
                      <wp:cNvGraphicFramePr/>
                      <a:graphic xmlns:a="http://schemas.openxmlformats.org/drawingml/2006/main">
                        <a:graphicData uri="http://schemas.microsoft.com/office/word/2010/wordprocessingShape">
                          <wps:wsp>
                            <wps:cNvSpPr/>
                            <wps:spPr>
                              <a:xfrm>
                                <a:off x="0" y="0"/>
                                <a:ext cx="444500" cy="279400"/>
                              </a:xfrm>
                              <a:prstGeom prst="mathEqual">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0526" id="Equals 46" o:spid="_x0000_s1026" style="position:absolute;margin-left:13.5pt;margin-top:9.25pt;width:35pt;height: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" path="m58918,57556r326664,l385582,123271r-326664,l58918,57556xm58918,156129r326664,l385582,221844r-326664,l58918,156129xe" fillcolor="#ffc000 [3207]" strokecolor="black [3213]" strokeweight="1pt">
                      <v:stroke joinstyle="miter"/>
                      <v:path arrowok="t" o:connecttype="custom" o:connectlocs="58918,57556;385582,57556;385582,123271;58918,123271;58918,57556;58918,156129;385582,156129;385582,221844;58918,221844;58918,156129" o:connectangles="0,0,0,0,0,0,0,0,0,0"/>
                    </v:shape>
                  </w:pict>
                </mc:Fallback>
              </mc:AlternateContent>
            </w:r>
          </w:p>
        </w:tc>
        <w:tc>
          <w:tcPr>
            <w:tcW w:w="1538" w:type="dxa"/>
            <w:tcBorders>
              <w:left w:val="nil"/>
              <w:bottom w:val="nil"/>
              <w:right w:val="nil"/>
            </w:tcBorders>
            <w:vAlign w:val="center"/>
          </w:tcPr>
          <w:p w14:paraId="1A2DBC55"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4" behindDoc="0" locked="0" layoutInCell="1" allowOverlap="1" wp14:anchorId="0B44EC01" wp14:editId="629EC40C">
                      <wp:simplePos x="0" y="0"/>
                      <wp:positionH relativeFrom="column">
                        <wp:posOffset>193675</wp:posOffset>
                      </wp:positionH>
                      <wp:positionV relativeFrom="paragraph">
                        <wp:posOffset>105410</wp:posOffset>
                      </wp:positionV>
                      <wp:extent cx="444500" cy="279400"/>
                      <wp:effectExtent l="0" t="0" r="0" b="0"/>
                      <wp:wrapNone/>
                      <wp:docPr id="47" name="Equals 47"/>
                      <wp:cNvGraphicFramePr/>
                      <a:graphic xmlns:a="http://schemas.openxmlformats.org/drawingml/2006/main">
                        <a:graphicData uri="http://schemas.microsoft.com/office/word/2010/wordprocessingShape">
                          <wps:wsp>
                            <wps:cNvSpPr/>
                            <wps:spPr>
                              <a:xfrm>
                                <a:off x="0" y="0"/>
                                <a:ext cx="444500" cy="279400"/>
                              </a:xfrm>
                              <a:prstGeom prst="mathEqual">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9D0D" id="Equals 47" o:spid="_x0000_s1026" style="position:absolute;margin-left:15.25pt;margin-top:8.3pt;width:35pt;height:2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" path="m58918,57556r326664,l385582,123271r-326664,l58918,57556xm58918,156129r326664,l385582,221844r-326664,l58918,156129xe" fillcolor="#ffc000 [3207]" strokecolor="black [3213]" strokeweight="1pt">
                      <v:stroke joinstyle="miter"/>
                      <v:path arrowok="t" o:connecttype="custom" o:connectlocs="58918,57556;385582,57556;385582,123271;58918,123271;58918,57556;58918,156129;385582,156129;385582,221844;58918,221844;58918,156129" o:connectangles="0,0,0,0,0,0,0,0,0,0"/>
                    </v:shape>
                  </w:pict>
                </mc:Fallback>
              </mc:AlternateContent>
            </w:r>
          </w:p>
        </w:tc>
        <w:tc>
          <w:tcPr>
            <w:tcW w:w="1538" w:type="dxa"/>
            <w:tcBorders>
              <w:left w:val="nil"/>
              <w:bottom w:val="nil"/>
              <w:right w:val="nil"/>
            </w:tcBorders>
            <w:vAlign w:val="center"/>
          </w:tcPr>
          <w:p w14:paraId="679EC3FF" w14:textId="7388C4F8"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4" behindDoc="0" locked="0" layoutInCell="1" allowOverlap="1" wp14:anchorId="3DC048E3" wp14:editId="66DCE2F8">
                      <wp:simplePos x="0" y="0"/>
                      <wp:positionH relativeFrom="column">
                        <wp:posOffset>304165</wp:posOffset>
                      </wp:positionH>
                      <wp:positionV relativeFrom="paragraph">
                        <wp:posOffset>126365</wp:posOffset>
                      </wp:positionV>
                      <wp:extent cx="222885" cy="337820"/>
                      <wp:effectExtent l="19050" t="19050" r="24765" b="24130"/>
                      <wp:wrapNone/>
                      <wp:docPr id="66" name="Arrow: Down 66"/>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B02D" id="Arrow: Down 66" o:spid="_x0000_s1026" type="#_x0000_t67" style="position:absolute;margin-left:23.95pt;margin-top:9.95pt;width:17.55pt;height:26.6pt;rotation:18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" adj="14474" fillcolor="#e2efd9 [665]" strokecolor="black [3213]" strokeweight="1pt"/>
                  </w:pict>
                </mc:Fallback>
              </mc:AlternateContent>
            </w:r>
          </w:p>
        </w:tc>
      </w:tr>
      <w:tr w:rsidR="00153A4A" w:rsidRPr="001C5076" w14:paraId="6F32CDAC" w14:textId="77777777" w:rsidTr="00F86459">
        <w:trPr>
          <w:trHeight w:val="50"/>
        </w:trPr>
        <w:tc>
          <w:tcPr>
            <w:tcW w:w="4253" w:type="dxa"/>
            <w:vMerge/>
            <w:tcBorders>
              <w:left w:val="nil"/>
              <w:right w:val="nil"/>
            </w:tcBorders>
            <w:vAlign w:val="center"/>
          </w:tcPr>
          <w:p w14:paraId="2178D02C" w14:textId="77777777" w:rsidR="00153A4A" w:rsidRPr="001C5076" w:rsidRDefault="00153A4A" w:rsidP="00F467AD">
            <w:pPr>
              <w:spacing w:after="0"/>
              <w:rPr>
                <w:b/>
                <w:sz w:val="18"/>
                <w:szCs w:val="18"/>
              </w:rPr>
            </w:pPr>
          </w:p>
        </w:tc>
        <w:tc>
          <w:tcPr>
            <w:tcW w:w="1537" w:type="dxa"/>
            <w:tcBorders>
              <w:top w:val="nil"/>
              <w:left w:val="nil"/>
              <w:bottom w:val="single" w:sz="4" w:space="0" w:color="auto"/>
              <w:right w:val="nil"/>
            </w:tcBorders>
            <w:vAlign w:val="center"/>
          </w:tcPr>
          <w:p w14:paraId="2CE8ECE3" w14:textId="77777777" w:rsidR="00153A4A" w:rsidRPr="001C5076" w:rsidRDefault="00153A4A" w:rsidP="00F467AD">
            <w:pPr>
              <w:spacing w:after="0"/>
              <w:jc w:val="center"/>
              <w:rPr>
                <w:sz w:val="18"/>
                <w:szCs w:val="18"/>
              </w:rPr>
            </w:pPr>
            <w:r>
              <w:rPr>
                <w:sz w:val="18"/>
                <w:szCs w:val="18"/>
              </w:rPr>
              <w:t>0.2%</w:t>
            </w:r>
          </w:p>
        </w:tc>
        <w:tc>
          <w:tcPr>
            <w:tcW w:w="1538" w:type="dxa"/>
            <w:tcBorders>
              <w:top w:val="nil"/>
              <w:left w:val="nil"/>
              <w:bottom w:val="single" w:sz="4" w:space="0" w:color="auto"/>
              <w:right w:val="nil"/>
            </w:tcBorders>
            <w:vAlign w:val="center"/>
          </w:tcPr>
          <w:p w14:paraId="7ED49C06" w14:textId="77777777" w:rsidR="00153A4A" w:rsidRPr="001C5076" w:rsidRDefault="00153A4A" w:rsidP="00F467AD">
            <w:pPr>
              <w:spacing w:after="0"/>
              <w:jc w:val="center"/>
              <w:rPr>
                <w:sz w:val="18"/>
                <w:szCs w:val="18"/>
              </w:rPr>
            </w:pPr>
            <w:r>
              <w:rPr>
                <w:sz w:val="18"/>
                <w:szCs w:val="18"/>
              </w:rPr>
              <w:t>0%</w:t>
            </w:r>
          </w:p>
        </w:tc>
        <w:tc>
          <w:tcPr>
            <w:tcW w:w="1538" w:type="dxa"/>
            <w:tcBorders>
              <w:top w:val="nil"/>
              <w:left w:val="nil"/>
              <w:bottom w:val="single" w:sz="4" w:space="0" w:color="auto"/>
              <w:right w:val="nil"/>
            </w:tcBorders>
            <w:vAlign w:val="center"/>
          </w:tcPr>
          <w:p w14:paraId="3D729109" w14:textId="71614AF7" w:rsidR="00153A4A" w:rsidRPr="001C5076" w:rsidRDefault="00153A4A" w:rsidP="00F467AD">
            <w:pPr>
              <w:spacing w:after="0"/>
              <w:jc w:val="center"/>
              <w:rPr>
                <w:sz w:val="18"/>
                <w:szCs w:val="18"/>
              </w:rPr>
            </w:pPr>
            <w:r>
              <w:rPr>
                <w:sz w:val="18"/>
                <w:szCs w:val="18"/>
              </w:rPr>
              <w:t>4%</w:t>
            </w:r>
          </w:p>
        </w:tc>
      </w:tr>
      <w:tr w:rsidR="00153A4A" w:rsidRPr="001C5076" w14:paraId="0688F934" w14:textId="77777777" w:rsidTr="00F86459">
        <w:trPr>
          <w:trHeight w:val="788"/>
        </w:trPr>
        <w:tc>
          <w:tcPr>
            <w:tcW w:w="4253" w:type="dxa"/>
            <w:vMerge w:val="restart"/>
            <w:tcBorders>
              <w:left w:val="nil"/>
              <w:right w:val="nil"/>
            </w:tcBorders>
            <w:vAlign w:val="center"/>
          </w:tcPr>
          <w:p w14:paraId="0B0943A9" w14:textId="25C0D2BC" w:rsidR="00153A4A" w:rsidRPr="001C5076" w:rsidRDefault="00153A4A" w:rsidP="00F467AD">
            <w:pPr>
              <w:spacing w:after="0"/>
              <w:rPr>
                <w:b/>
                <w:sz w:val="18"/>
                <w:szCs w:val="18"/>
              </w:rPr>
            </w:pPr>
            <w:r w:rsidRPr="001C5076">
              <w:rPr>
                <w:b/>
                <w:sz w:val="18"/>
                <w:szCs w:val="18"/>
              </w:rPr>
              <w:t>Paper and Cardboard recovered</w:t>
            </w:r>
          </w:p>
          <w:p w14:paraId="7D756DC0" w14:textId="3658E0DB"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7%</w:t>
            </w:r>
            <w:r>
              <w:rPr>
                <w:i/>
                <w:color w:val="808080" w:themeColor="background1" w:themeShade="80"/>
                <w:sz w:val="18"/>
                <w:szCs w:val="18"/>
              </w:rPr>
              <w:t>,</w:t>
            </w:r>
            <w:r w:rsidRPr="001C5076">
              <w:rPr>
                <w:i/>
                <w:color w:val="808080" w:themeColor="background1" w:themeShade="80"/>
                <w:sz w:val="18"/>
                <w:szCs w:val="18"/>
              </w:rPr>
              <w:t xml:space="preserve"> C&amp;I 93%</w:t>
            </w:r>
            <w:r>
              <w:rPr>
                <w:i/>
                <w:color w:val="808080" w:themeColor="background1" w:themeShade="80"/>
                <w:sz w:val="18"/>
                <w:szCs w:val="18"/>
              </w:rPr>
              <w:t>,</w:t>
            </w:r>
            <w:r w:rsidRPr="001C5076">
              <w:rPr>
                <w:i/>
                <w:color w:val="808080" w:themeColor="background1" w:themeShade="80"/>
                <w:sz w:val="18"/>
                <w:szCs w:val="18"/>
              </w:rPr>
              <w:t xml:space="preserve"> C&amp;D &lt;1% </w:t>
            </w:r>
          </w:p>
          <w:p w14:paraId="1D006A45" w14:textId="77777777" w:rsidR="00153A4A" w:rsidRPr="001C5076" w:rsidRDefault="00153A4A" w:rsidP="00F467AD">
            <w:pPr>
              <w:spacing w:after="0"/>
              <w:rPr>
                <w:sz w:val="18"/>
                <w:szCs w:val="18"/>
              </w:rPr>
            </w:pPr>
            <w:r w:rsidRPr="001C5076">
              <w:rPr>
                <w:sz w:val="18"/>
                <w:szCs w:val="18"/>
              </w:rPr>
              <w:t xml:space="preserve">1.48 million tonnes recovered for reprocessing </w:t>
            </w:r>
          </w:p>
          <w:p w14:paraId="33F994EF" w14:textId="77777777" w:rsidR="00153A4A" w:rsidRPr="001C5076" w:rsidRDefault="00153A4A" w:rsidP="00F467AD">
            <w:pPr>
              <w:spacing w:after="0"/>
              <w:rPr>
                <w:sz w:val="18"/>
                <w:szCs w:val="18"/>
              </w:rPr>
            </w:pPr>
            <w:r w:rsidRPr="001C5076">
              <w:rPr>
                <w:sz w:val="18"/>
                <w:szCs w:val="18"/>
              </w:rPr>
              <w:t>849,000 tonnes reprocessed in Victoria (57%)</w:t>
            </w:r>
          </w:p>
          <w:p w14:paraId="08D373B0" w14:textId="77777777" w:rsidR="00153A4A" w:rsidRPr="001C5076" w:rsidRDefault="00153A4A" w:rsidP="00F467AD">
            <w:pPr>
              <w:spacing w:after="0"/>
              <w:rPr>
                <w:sz w:val="18"/>
                <w:szCs w:val="18"/>
              </w:rPr>
            </w:pPr>
            <w:r w:rsidRPr="001C5076">
              <w:rPr>
                <w:sz w:val="18"/>
                <w:szCs w:val="18"/>
              </w:rPr>
              <w:t>632,000 tonnes exported for reprocessing (43%)</w:t>
            </w:r>
          </w:p>
        </w:tc>
        <w:tc>
          <w:tcPr>
            <w:tcW w:w="1537" w:type="dxa"/>
            <w:tcBorders>
              <w:left w:val="nil"/>
              <w:bottom w:val="nil"/>
              <w:right w:val="nil"/>
            </w:tcBorders>
            <w:vAlign w:val="center"/>
          </w:tcPr>
          <w:p w14:paraId="3CD06B36"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5" behindDoc="0" locked="0" layoutInCell="1" allowOverlap="1" wp14:anchorId="5B7D6683" wp14:editId="1EE89D2A">
                      <wp:simplePos x="0" y="0"/>
                      <wp:positionH relativeFrom="column">
                        <wp:posOffset>313690</wp:posOffset>
                      </wp:positionH>
                      <wp:positionV relativeFrom="paragraph">
                        <wp:posOffset>104140</wp:posOffset>
                      </wp:positionV>
                      <wp:extent cx="222885" cy="337820"/>
                      <wp:effectExtent l="19050" t="19050" r="24765" b="24130"/>
                      <wp:wrapNone/>
                      <wp:docPr id="49" name="Arrow: Down 49"/>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2195" id="Arrow: Down 49" o:spid="_x0000_s1026" type="#_x0000_t67" style="position:absolute;margin-left:24.7pt;margin-top:8.2pt;width:17.55pt;height:26.6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" adj="14474" fillcolor="#e2efd9 [665]" strokecolor="black [3213]" strokeweight="1pt"/>
                  </w:pict>
                </mc:Fallback>
              </mc:AlternateContent>
            </w:r>
          </w:p>
        </w:tc>
        <w:tc>
          <w:tcPr>
            <w:tcW w:w="1538" w:type="dxa"/>
            <w:tcBorders>
              <w:left w:val="nil"/>
              <w:bottom w:val="nil"/>
              <w:right w:val="nil"/>
            </w:tcBorders>
            <w:vAlign w:val="center"/>
          </w:tcPr>
          <w:p w14:paraId="22ADC31F"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6" behindDoc="0" locked="0" layoutInCell="1" allowOverlap="1" wp14:anchorId="4F2AED63" wp14:editId="6896FB31">
                      <wp:simplePos x="0" y="0"/>
                      <wp:positionH relativeFrom="column">
                        <wp:posOffset>278130</wp:posOffset>
                      </wp:positionH>
                      <wp:positionV relativeFrom="paragraph">
                        <wp:posOffset>125095</wp:posOffset>
                      </wp:positionV>
                      <wp:extent cx="222885" cy="337820"/>
                      <wp:effectExtent l="19050" t="19050" r="24765" b="24130"/>
                      <wp:wrapNone/>
                      <wp:docPr id="50" name="Arrow: Down 50"/>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CC2E" id="Arrow: Down 50" o:spid="_x0000_s1026" type="#_x0000_t67" style="position:absolute;margin-left:21.9pt;margin-top:9.85pt;width:17.55pt;height:26.6pt;rotation:18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" adj="14474" fillcolor="#e2efd9 [665]" strokecolor="black [3213]" strokeweight="1pt"/>
                  </w:pict>
                </mc:Fallback>
              </mc:AlternateContent>
            </w:r>
          </w:p>
        </w:tc>
        <w:tc>
          <w:tcPr>
            <w:tcW w:w="1538" w:type="dxa"/>
            <w:tcBorders>
              <w:left w:val="nil"/>
              <w:bottom w:val="nil"/>
              <w:right w:val="nil"/>
            </w:tcBorders>
            <w:vAlign w:val="center"/>
          </w:tcPr>
          <w:p w14:paraId="7F234131" w14:textId="1AED8981"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7" behindDoc="0" locked="0" layoutInCell="1" allowOverlap="1" wp14:anchorId="3D31D4E3" wp14:editId="42DA54CF">
                      <wp:simplePos x="0" y="0"/>
                      <wp:positionH relativeFrom="column">
                        <wp:posOffset>301625</wp:posOffset>
                      </wp:positionH>
                      <wp:positionV relativeFrom="paragraph">
                        <wp:posOffset>126365</wp:posOffset>
                      </wp:positionV>
                      <wp:extent cx="222885" cy="337820"/>
                      <wp:effectExtent l="19050" t="0" r="24765" b="43180"/>
                      <wp:wrapNone/>
                      <wp:docPr id="51" name="Arrow: Down 51"/>
                      <wp:cNvGraphicFramePr/>
                      <a:graphic xmlns:a="http://schemas.openxmlformats.org/drawingml/2006/main">
                        <a:graphicData uri="http://schemas.microsoft.com/office/word/2010/wordprocessingShape">
                          <wps:wsp>
                            <wps:cNvSpPr/>
                            <wps:spPr>
                              <a:xfrm>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CF6C" id="Arrow: Down 51" o:spid="_x0000_s1026" type="#_x0000_t67" style="position:absolute;margin-left:23.75pt;margin-top:9.95pt;width:17.55pt;height:26.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" adj="14474" fillcolor="#e2efd9 [665]" strokecolor="black [3213]" strokeweight="1pt"/>
                  </w:pict>
                </mc:Fallback>
              </mc:AlternateContent>
            </w:r>
          </w:p>
        </w:tc>
      </w:tr>
      <w:tr w:rsidR="00153A4A" w:rsidRPr="001C5076" w14:paraId="04A0A3A9" w14:textId="77777777" w:rsidTr="00F86459">
        <w:trPr>
          <w:trHeight w:val="50"/>
        </w:trPr>
        <w:tc>
          <w:tcPr>
            <w:tcW w:w="4253" w:type="dxa"/>
            <w:vMerge/>
            <w:tcBorders>
              <w:left w:val="nil"/>
              <w:right w:val="nil"/>
            </w:tcBorders>
            <w:vAlign w:val="center"/>
          </w:tcPr>
          <w:p w14:paraId="4FCCF1DE" w14:textId="77777777" w:rsidR="00153A4A" w:rsidRPr="001C5076" w:rsidRDefault="00153A4A" w:rsidP="00F467AD">
            <w:pPr>
              <w:spacing w:after="0"/>
              <w:rPr>
                <w:b/>
                <w:sz w:val="18"/>
                <w:szCs w:val="18"/>
              </w:rPr>
            </w:pPr>
          </w:p>
        </w:tc>
        <w:tc>
          <w:tcPr>
            <w:tcW w:w="1537" w:type="dxa"/>
            <w:tcBorders>
              <w:top w:val="nil"/>
              <w:left w:val="nil"/>
              <w:bottom w:val="single" w:sz="4" w:space="0" w:color="auto"/>
              <w:right w:val="nil"/>
            </w:tcBorders>
            <w:vAlign w:val="center"/>
          </w:tcPr>
          <w:p w14:paraId="22C0FD10" w14:textId="77777777" w:rsidR="00153A4A" w:rsidRPr="001C5076" w:rsidRDefault="00153A4A" w:rsidP="00F467AD">
            <w:pPr>
              <w:spacing w:after="0"/>
              <w:jc w:val="center"/>
              <w:rPr>
                <w:sz w:val="18"/>
                <w:szCs w:val="18"/>
              </w:rPr>
            </w:pPr>
            <w:r>
              <w:rPr>
                <w:sz w:val="18"/>
                <w:szCs w:val="18"/>
              </w:rPr>
              <w:t>2%</w:t>
            </w:r>
          </w:p>
        </w:tc>
        <w:tc>
          <w:tcPr>
            <w:tcW w:w="1538" w:type="dxa"/>
            <w:tcBorders>
              <w:top w:val="nil"/>
              <w:left w:val="nil"/>
              <w:bottom w:val="single" w:sz="4" w:space="0" w:color="auto"/>
              <w:right w:val="nil"/>
            </w:tcBorders>
            <w:vAlign w:val="center"/>
          </w:tcPr>
          <w:p w14:paraId="60B910E6" w14:textId="77777777" w:rsidR="00153A4A" w:rsidRPr="001C5076" w:rsidRDefault="00153A4A" w:rsidP="00F467AD">
            <w:pPr>
              <w:spacing w:after="0"/>
              <w:jc w:val="center"/>
              <w:rPr>
                <w:sz w:val="18"/>
                <w:szCs w:val="18"/>
              </w:rPr>
            </w:pPr>
            <w:r>
              <w:rPr>
                <w:sz w:val="18"/>
                <w:szCs w:val="18"/>
              </w:rPr>
              <w:t>8%</w:t>
            </w:r>
          </w:p>
        </w:tc>
        <w:tc>
          <w:tcPr>
            <w:tcW w:w="1538" w:type="dxa"/>
            <w:tcBorders>
              <w:top w:val="nil"/>
              <w:left w:val="nil"/>
              <w:bottom w:val="single" w:sz="4" w:space="0" w:color="auto"/>
              <w:right w:val="nil"/>
            </w:tcBorders>
            <w:vAlign w:val="center"/>
          </w:tcPr>
          <w:p w14:paraId="36CA2956" w14:textId="5A395777" w:rsidR="00153A4A" w:rsidRPr="001C5076" w:rsidRDefault="00153A4A" w:rsidP="00F467AD">
            <w:pPr>
              <w:spacing w:after="0"/>
              <w:jc w:val="center"/>
              <w:rPr>
                <w:sz w:val="18"/>
                <w:szCs w:val="18"/>
              </w:rPr>
            </w:pPr>
            <w:r>
              <w:rPr>
                <w:sz w:val="18"/>
                <w:szCs w:val="18"/>
              </w:rPr>
              <w:t>-4%</w:t>
            </w:r>
          </w:p>
        </w:tc>
      </w:tr>
      <w:tr w:rsidR="00153A4A" w:rsidRPr="001C5076" w14:paraId="783A9512" w14:textId="77777777" w:rsidTr="00F86459">
        <w:trPr>
          <w:trHeight w:val="1192"/>
        </w:trPr>
        <w:tc>
          <w:tcPr>
            <w:tcW w:w="4253" w:type="dxa"/>
            <w:vMerge w:val="restart"/>
            <w:tcBorders>
              <w:left w:val="nil"/>
              <w:right w:val="nil"/>
            </w:tcBorders>
            <w:vAlign w:val="center"/>
          </w:tcPr>
          <w:p w14:paraId="21B32E96" w14:textId="7BB7EE2E" w:rsidR="00153A4A" w:rsidRPr="001C5076" w:rsidRDefault="00153A4A" w:rsidP="00F467AD">
            <w:pPr>
              <w:spacing w:after="0"/>
              <w:rPr>
                <w:b/>
                <w:sz w:val="18"/>
                <w:szCs w:val="18"/>
              </w:rPr>
            </w:pPr>
            <w:r w:rsidRPr="001C5076">
              <w:rPr>
                <w:b/>
                <w:sz w:val="18"/>
                <w:szCs w:val="18"/>
              </w:rPr>
              <w:t>Plastic recovered</w:t>
            </w:r>
          </w:p>
          <w:p w14:paraId="720F0010" w14:textId="1A4AA1C0"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58%</w:t>
            </w:r>
            <w:r>
              <w:rPr>
                <w:i/>
                <w:color w:val="808080" w:themeColor="background1" w:themeShade="80"/>
                <w:sz w:val="18"/>
                <w:szCs w:val="18"/>
              </w:rPr>
              <w:t>,</w:t>
            </w:r>
            <w:r w:rsidRPr="001C5076">
              <w:rPr>
                <w:i/>
                <w:color w:val="808080" w:themeColor="background1" w:themeShade="80"/>
                <w:sz w:val="18"/>
                <w:szCs w:val="18"/>
              </w:rPr>
              <w:t xml:space="preserve"> C&amp;I 41%</w:t>
            </w:r>
            <w:r>
              <w:rPr>
                <w:i/>
                <w:color w:val="808080" w:themeColor="background1" w:themeShade="80"/>
                <w:sz w:val="18"/>
                <w:szCs w:val="18"/>
              </w:rPr>
              <w:t>,</w:t>
            </w:r>
            <w:r w:rsidRPr="001C5076">
              <w:rPr>
                <w:i/>
                <w:color w:val="808080" w:themeColor="background1" w:themeShade="80"/>
                <w:sz w:val="18"/>
                <w:szCs w:val="18"/>
              </w:rPr>
              <w:t xml:space="preserve"> C&amp;D 1%</w:t>
            </w:r>
          </w:p>
          <w:p w14:paraId="44826245" w14:textId="6523815C"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Type: Packaging 73%</w:t>
            </w:r>
            <w:r>
              <w:rPr>
                <w:i/>
                <w:color w:val="808080" w:themeColor="background1" w:themeShade="80"/>
                <w:sz w:val="18"/>
                <w:szCs w:val="18"/>
              </w:rPr>
              <w:t>, non-packaging 27%</w:t>
            </w:r>
            <w:r w:rsidRPr="001C5076">
              <w:rPr>
                <w:i/>
                <w:color w:val="808080" w:themeColor="background1" w:themeShade="80"/>
                <w:sz w:val="18"/>
                <w:szCs w:val="18"/>
              </w:rPr>
              <w:t xml:space="preserve"> </w:t>
            </w:r>
          </w:p>
          <w:p w14:paraId="5900BFAA" w14:textId="18201726"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Comp: PE-HD 29%</w:t>
            </w:r>
            <w:r>
              <w:rPr>
                <w:i/>
                <w:color w:val="808080" w:themeColor="background1" w:themeShade="80"/>
                <w:sz w:val="18"/>
                <w:szCs w:val="18"/>
              </w:rPr>
              <w:t>,</w:t>
            </w:r>
            <w:r w:rsidRPr="001C5076">
              <w:rPr>
                <w:i/>
                <w:color w:val="808080" w:themeColor="background1" w:themeShade="80"/>
                <w:sz w:val="18"/>
                <w:szCs w:val="18"/>
              </w:rPr>
              <w:t xml:space="preserve"> PET 21%</w:t>
            </w:r>
            <w:r>
              <w:rPr>
                <w:i/>
                <w:color w:val="808080" w:themeColor="background1" w:themeShade="80"/>
                <w:sz w:val="18"/>
                <w:szCs w:val="18"/>
              </w:rPr>
              <w:t>,</w:t>
            </w:r>
            <w:r w:rsidRPr="001C5076">
              <w:rPr>
                <w:i/>
                <w:color w:val="808080" w:themeColor="background1" w:themeShade="80"/>
                <w:sz w:val="18"/>
                <w:szCs w:val="18"/>
              </w:rPr>
              <w:t xml:space="preserve"> PE-LD/LLD 19%</w:t>
            </w:r>
          </w:p>
          <w:p w14:paraId="0CC5CB5B" w14:textId="77777777" w:rsidR="00153A4A" w:rsidRPr="001C5076" w:rsidRDefault="00153A4A" w:rsidP="00F467AD">
            <w:pPr>
              <w:spacing w:after="0"/>
              <w:rPr>
                <w:sz w:val="18"/>
                <w:szCs w:val="18"/>
              </w:rPr>
            </w:pPr>
            <w:r w:rsidRPr="001C5076">
              <w:rPr>
                <w:sz w:val="18"/>
                <w:szCs w:val="18"/>
              </w:rPr>
              <w:t>137,000 tonnes recovered for reprocessing</w:t>
            </w:r>
          </w:p>
          <w:p w14:paraId="1B17196F" w14:textId="77777777" w:rsidR="00153A4A" w:rsidRPr="001C5076" w:rsidRDefault="00153A4A" w:rsidP="00F467AD">
            <w:pPr>
              <w:spacing w:after="0"/>
              <w:rPr>
                <w:sz w:val="18"/>
                <w:szCs w:val="18"/>
              </w:rPr>
            </w:pPr>
            <w:r w:rsidRPr="001C5076">
              <w:rPr>
                <w:sz w:val="18"/>
                <w:szCs w:val="18"/>
              </w:rPr>
              <w:t>52,000 tonnes reprocessed in Victoria (38%)</w:t>
            </w:r>
          </w:p>
          <w:p w14:paraId="603773B7" w14:textId="77777777" w:rsidR="00153A4A" w:rsidRPr="001C5076" w:rsidRDefault="00153A4A" w:rsidP="00F467AD">
            <w:pPr>
              <w:spacing w:after="0"/>
              <w:rPr>
                <w:sz w:val="18"/>
                <w:szCs w:val="18"/>
              </w:rPr>
            </w:pPr>
            <w:r w:rsidRPr="001C5076">
              <w:rPr>
                <w:sz w:val="18"/>
                <w:szCs w:val="18"/>
              </w:rPr>
              <w:t>85,000 tonnes exported overseas (62%)</w:t>
            </w:r>
          </w:p>
        </w:tc>
        <w:tc>
          <w:tcPr>
            <w:tcW w:w="1537" w:type="dxa"/>
            <w:tcBorders>
              <w:left w:val="nil"/>
              <w:bottom w:val="nil"/>
              <w:right w:val="nil"/>
            </w:tcBorders>
            <w:vAlign w:val="center"/>
          </w:tcPr>
          <w:p w14:paraId="066F17FA"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9" behindDoc="0" locked="0" layoutInCell="1" allowOverlap="1" wp14:anchorId="7199DD4C" wp14:editId="6C51AB6F">
                      <wp:simplePos x="0" y="0"/>
                      <wp:positionH relativeFrom="column">
                        <wp:posOffset>314325</wp:posOffset>
                      </wp:positionH>
                      <wp:positionV relativeFrom="paragraph">
                        <wp:posOffset>112395</wp:posOffset>
                      </wp:positionV>
                      <wp:extent cx="222885" cy="337820"/>
                      <wp:effectExtent l="19050" t="19050" r="24765" b="24130"/>
                      <wp:wrapNone/>
                      <wp:docPr id="53" name="Arrow: Down 53"/>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D55E" id="Arrow: Down 53" o:spid="_x0000_s1026" type="#_x0000_t67" style="position:absolute;margin-left:24.75pt;margin-top:8.85pt;width:17.55pt;height:26.6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" adj="14474" fillcolor="#e2efd9 [665]" strokecolor="black [3213]" strokeweight="1pt"/>
                  </w:pict>
                </mc:Fallback>
              </mc:AlternateContent>
            </w:r>
          </w:p>
        </w:tc>
        <w:tc>
          <w:tcPr>
            <w:tcW w:w="1538" w:type="dxa"/>
            <w:tcBorders>
              <w:left w:val="nil"/>
              <w:bottom w:val="nil"/>
              <w:right w:val="nil"/>
            </w:tcBorders>
            <w:vAlign w:val="center"/>
          </w:tcPr>
          <w:p w14:paraId="6EF77AA7"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58" behindDoc="0" locked="0" layoutInCell="1" allowOverlap="1" wp14:anchorId="3F0D752C" wp14:editId="449DDDFF">
                      <wp:simplePos x="0" y="0"/>
                      <wp:positionH relativeFrom="column">
                        <wp:posOffset>191770</wp:posOffset>
                      </wp:positionH>
                      <wp:positionV relativeFrom="paragraph">
                        <wp:posOffset>97155</wp:posOffset>
                      </wp:positionV>
                      <wp:extent cx="444500" cy="279400"/>
                      <wp:effectExtent l="0" t="0" r="0" b="0"/>
                      <wp:wrapNone/>
                      <wp:docPr id="52" name="Equals 52"/>
                      <wp:cNvGraphicFramePr/>
                      <a:graphic xmlns:a="http://schemas.openxmlformats.org/drawingml/2006/main">
                        <a:graphicData uri="http://schemas.microsoft.com/office/word/2010/wordprocessingShape">
                          <wps:wsp>
                            <wps:cNvSpPr/>
                            <wps:spPr>
                              <a:xfrm>
                                <a:off x="0" y="0"/>
                                <a:ext cx="444500" cy="279400"/>
                              </a:xfrm>
                              <a:prstGeom prst="mathEqual">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8CCF" id="Equals 52" o:spid="_x0000_s1026" style="position:absolute;margin-left:15.1pt;margin-top:7.65pt;width:35pt;height: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" path="m58918,57556r326664,l385582,123271r-326664,l58918,57556xm58918,156129r326664,l385582,221844r-326664,l58918,156129xe" fillcolor="#ffc000 [3207]" strokecolor="black [3213]" strokeweight="1pt">
                      <v:stroke joinstyle="miter"/>
                      <v:path arrowok="t" o:connecttype="custom" o:connectlocs="58918,57556;385582,57556;385582,123271;58918,123271;58918,57556;58918,156129;385582,156129;385582,221844;58918,221844;58918,156129" o:connectangles="0,0,0,0,0,0,0,0,0,0"/>
                    </v:shape>
                  </w:pict>
                </mc:Fallback>
              </mc:AlternateContent>
            </w:r>
          </w:p>
        </w:tc>
        <w:tc>
          <w:tcPr>
            <w:tcW w:w="1538" w:type="dxa"/>
            <w:tcBorders>
              <w:left w:val="nil"/>
              <w:bottom w:val="nil"/>
              <w:right w:val="nil"/>
            </w:tcBorders>
            <w:vAlign w:val="center"/>
          </w:tcPr>
          <w:p w14:paraId="272958A6" w14:textId="44F4BB08"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0" behindDoc="0" locked="0" layoutInCell="1" allowOverlap="1" wp14:anchorId="0E6A8C0C" wp14:editId="6F5DDBD2">
                      <wp:simplePos x="0" y="0"/>
                      <wp:positionH relativeFrom="column">
                        <wp:posOffset>298450</wp:posOffset>
                      </wp:positionH>
                      <wp:positionV relativeFrom="paragraph">
                        <wp:posOffset>128905</wp:posOffset>
                      </wp:positionV>
                      <wp:extent cx="222885" cy="337820"/>
                      <wp:effectExtent l="19050" t="19050" r="24765" b="24130"/>
                      <wp:wrapNone/>
                      <wp:docPr id="54" name="Arrow: Down 54"/>
                      <wp:cNvGraphicFramePr/>
                      <a:graphic xmlns:a="http://schemas.openxmlformats.org/drawingml/2006/main">
                        <a:graphicData uri="http://schemas.microsoft.com/office/word/2010/wordprocessingShape">
                          <wps:wsp>
                            <wps:cNvSpPr/>
                            <wps:spPr>
                              <a:xfrm rot="10800000">
                                <a:off x="0" y="0"/>
                                <a:ext cx="222885" cy="337820"/>
                              </a:xfrm>
                              <a:prstGeom prst="downArrow">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5522" id="Arrow: Down 54" o:spid="_x0000_s1026" type="#_x0000_t67" style="position:absolute;margin-left:23.5pt;margin-top:10.15pt;width:17.55pt;height:26.6pt;rotation:18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" adj="14474" fillcolor="#e2efd9 [665]" strokecolor="black [3213]" strokeweight="1pt"/>
                  </w:pict>
                </mc:Fallback>
              </mc:AlternateContent>
            </w:r>
          </w:p>
        </w:tc>
      </w:tr>
      <w:tr w:rsidR="00153A4A" w:rsidRPr="001C5076" w14:paraId="4CE47F5A" w14:textId="77777777" w:rsidTr="00F86459">
        <w:tc>
          <w:tcPr>
            <w:tcW w:w="4253" w:type="dxa"/>
            <w:vMerge/>
            <w:tcBorders>
              <w:left w:val="nil"/>
              <w:right w:val="nil"/>
            </w:tcBorders>
            <w:vAlign w:val="center"/>
          </w:tcPr>
          <w:p w14:paraId="7A75B94A" w14:textId="77777777" w:rsidR="00153A4A" w:rsidRPr="001C5076" w:rsidRDefault="00153A4A" w:rsidP="00F467AD">
            <w:pPr>
              <w:spacing w:after="0"/>
              <w:rPr>
                <w:b/>
                <w:sz w:val="18"/>
                <w:szCs w:val="18"/>
              </w:rPr>
            </w:pPr>
          </w:p>
        </w:tc>
        <w:tc>
          <w:tcPr>
            <w:tcW w:w="1537" w:type="dxa"/>
            <w:tcBorders>
              <w:top w:val="nil"/>
              <w:left w:val="nil"/>
              <w:bottom w:val="single" w:sz="4" w:space="0" w:color="auto"/>
              <w:right w:val="nil"/>
            </w:tcBorders>
            <w:vAlign w:val="center"/>
          </w:tcPr>
          <w:p w14:paraId="7A8DAFDA" w14:textId="77777777" w:rsidR="00153A4A" w:rsidRPr="001C5076" w:rsidRDefault="00153A4A" w:rsidP="00F467AD">
            <w:pPr>
              <w:spacing w:after="0"/>
              <w:jc w:val="center"/>
              <w:rPr>
                <w:sz w:val="18"/>
                <w:szCs w:val="18"/>
              </w:rPr>
            </w:pPr>
            <w:r>
              <w:rPr>
                <w:sz w:val="18"/>
                <w:szCs w:val="18"/>
              </w:rPr>
              <w:t>5%</w:t>
            </w:r>
          </w:p>
        </w:tc>
        <w:tc>
          <w:tcPr>
            <w:tcW w:w="1538" w:type="dxa"/>
            <w:tcBorders>
              <w:top w:val="nil"/>
              <w:left w:val="nil"/>
              <w:bottom w:val="single" w:sz="4" w:space="0" w:color="auto"/>
              <w:right w:val="nil"/>
            </w:tcBorders>
            <w:vAlign w:val="center"/>
          </w:tcPr>
          <w:p w14:paraId="28A040DF" w14:textId="77777777" w:rsidR="00153A4A" w:rsidRPr="001C5076" w:rsidRDefault="00153A4A" w:rsidP="00F467AD">
            <w:pPr>
              <w:spacing w:after="0"/>
              <w:jc w:val="center"/>
              <w:rPr>
                <w:sz w:val="18"/>
                <w:szCs w:val="18"/>
              </w:rPr>
            </w:pPr>
            <w:r>
              <w:rPr>
                <w:sz w:val="18"/>
                <w:szCs w:val="18"/>
              </w:rPr>
              <w:t>0.1%</w:t>
            </w:r>
          </w:p>
        </w:tc>
        <w:tc>
          <w:tcPr>
            <w:tcW w:w="1538" w:type="dxa"/>
            <w:tcBorders>
              <w:top w:val="nil"/>
              <w:left w:val="nil"/>
              <w:bottom w:val="single" w:sz="4" w:space="0" w:color="auto"/>
              <w:right w:val="nil"/>
            </w:tcBorders>
            <w:vAlign w:val="center"/>
          </w:tcPr>
          <w:p w14:paraId="26E57C76" w14:textId="7EB652E5" w:rsidR="00153A4A" w:rsidRPr="001C5076" w:rsidRDefault="00153A4A" w:rsidP="00F467AD">
            <w:pPr>
              <w:spacing w:after="0"/>
              <w:jc w:val="center"/>
              <w:rPr>
                <w:sz w:val="18"/>
                <w:szCs w:val="18"/>
              </w:rPr>
            </w:pPr>
            <w:r>
              <w:rPr>
                <w:sz w:val="18"/>
                <w:szCs w:val="18"/>
              </w:rPr>
              <w:t>8%</w:t>
            </w:r>
          </w:p>
        </w:tc>
      </w:tr>
      <w:tr w:rsidR="00153A4A" w:rsidRPr="001C5076" w14:paraId="44D173FB" w14:textId="77777777" w:rsidTr="00F86459">
        <w:trPr>
          <w:trHeight w:val="1050"/>
        </w:trPr>
        <w:tc>
          <w:tcPr>
            <w:tcW w:w="4253" w:type="dxa"/>
            <w:vMerge w:val="restart"/>
            <w:tcBorders>
              <w:left w:val="nil"/>
              <w:right w:val="nil"/>
            </w:tcBorders>
            <w:vAlign w:val="center"/>
          </w:tcPr>
          <w:p w14:paraId="74F67A48" w14:textId="47C22947" w:rsidR="00153A4A" w:rsidRPr="001C5076" w:rsidRDefault="00153A4A" w:rsidP="00F467AD">
            <w:pPr>
              <w:spacing w:after="0"/>
              <w:rPr>
                <w:b/>
                <w:sz w:val="18"/>
                <w:szCs w:val="18"/>
              </w:rPr>
            </w:pPr>
            <w:r w:rsidRPr="001C5076">
              <w:rPr>
                <w:b/>
                <w:sz w:val="18"/>
                <w:szCs w:val="18"/>
              </w:rPr>
              <w:t>Rubber recovered</w:t>
            </w:r>
          </w:p>
          <w:p w14:paraId="2EBE0D26" w14:textId="2BF09A6D" w:rsidR="00153A4A" w:rsidRPr="001C5076" w:rsidRDefault="00153A4A" w:rsidP="00F467AD">
            <w:pPr>
              <w:spacing w:after="0"/>
              <w:rPr>
                <w:i/>
                <w:color w:val="808080" w:themeColor="background1" w:themeShade="80"/>
                <w:sz w:val="18"/>
                <w:szCs w:val="18"/>
              </w:rPr>
            </w:pPr>
            <w:r w:rsidRPr="001C5076">
              <w:rPr>
                <w:i/>
                <w:color w:val="808080" w:themeColor="background1" w:themeShade="80"/>
                <w:sz w:val="18"/>
                <w:szCs w:val="18"/>
              </w:rPr>
              <w:t>Source: Municipal 22%</w:t>
            </w:r>
            <w:r>
              <w:rPr>
                <w:i/>
                <w:color w:val="808080" w:themeColor="background1" w:themeShade="80"/>
                <w:sz w:val="18"/>
                <w:szCs w:val="18"/>
              </w:rPr>
              <w:t>,</w:t>
            </w:r>
            <w:r w:rsidRPr="001C5076">
              <w:rPr>
                <w:i/>
                <w:color w:val="808080" w:themeColor="background1" w:themeShade="80"/>
                <w:sz w:val="18"/>
                <w:szCs w:val="18"/>
              </w:rPr>
              <w:t xml:space="preserve"> C&amp;I 78%</w:t>
            </w:r>
          </w:p>
          <w:p w14:paraId="4C0B4159" w14:textId="77777777" w:rsidR="00153A4A" w:rsidRPr="001C5076" w:rsidRDefault="00153A4A" w:rsidP="00F467AD">
            <w:pPr>
              <w:spacing w:after="0"/>
              <w:rPr>
                <w:i/>
                <w:color w:val="808080" w:themeColor="background1" w:themeShade="80"/>
                <w:sz w:val="18"/>
                <w:szCs w:val="18"/>
              </w:rPr>
            </w:pPr>
            <w:r>
              <w:rPr>
                <w:i/>
                <w:color w:val="808080" w:themeColor="background1" w:themeShade="80"/>
                <w:sz w:val="18"/>
                <w:szCs w:val="18"/>
              </w:rPr>
              <w:t>Composition: Rubber</w:t>
            </w:r>
            <w:r w:rsidRPr="001C5076">
              <w:rPr>
                <w:i/>
                <w:color w:val="808080" w:themeColor="background1" w:themeShade="80"/>
                <w:sz w:val="18"/>
                <w:szCs w:val="18"/>
              </w:rPr>
              <w:t xml:space="preserve"> tyres 72% </w:t>
            </w:r>
          </w:p>
          <w:p w14:paraId="66D6C54D" w14:textId="77777777" w:rsidR="00153A4A" w:rsidRPr="001C5076" w:rsidRDefault="00153A4A" w:rsidP="00F467AD">
            <w:pPr>
              <w:spacing w:after="0"/>
              <w:rPr>
                <w:sz w:val="18"/>
                <w:szCs w:val="18"/>
              </w:rPr>
            </w:pPr>
            <w:r w:rsidRPr="001C5076">
              <w:rPr>
                <w:sz w:val="18"/>
                <w:szCs w:val="18"/>
              </w:rPr>
              <w:t>79,000 tonnes recovered for reprocessing</w:t>
            </w:r>
          </w:p>
          <w:p w14:paraId="585C103C" w14:textId="77777777" w:rsidR="00153A4A" w:rsidRPr="001C5076" w:rsidRDefault="00153A4A" w:rsidP="00F467AD">
            <w:pPr>
              <w:spacing w:after="0"/>
              <w:rPr>
                <w:sz w:val="18"/>
                <w:szCs w:val="18"/>
              </w:rPr>
            </w:pPr>
            <w:r w:rsidRPr="001C5076">
              <w:rPr>
                <w:sz w:val="18"/>
                <w:szCs w:val="18"/>
              </w:rPr>
              <w:t>43,000 tonnes reprocessed in Victoria (54%)</w:t>
            </w:r>
          </w:p>
          <w:p w14:paraId="5EE7B1E6" w14:textId="77777777" w:rsidR="00153A4A" w:rsidRPr="001C5076" w:rsidRDefault="00153A4A" w:rsidP="00F467AD">
            <w:pPr>
              <w:spacing w:after="0"/>
              <w:rPr>
                <w:sz w:val="18"/>
                <w:szCs w:val="18"/>
              </w:rPr>
            </w:pPr>
            <w:r w:rsidRPr="001C5076">
              <w:rPr>
                <w:sz w:val="18"/>
                <w:szCs w:val="18"/>
              </w:rPr>
              <w:t>36,000 tonnes exported for reprocessing (46%)</w:t>
            </w:r>
          </w:p>
        </w:tc>
        <w:tc>
          <w:tcPr>
            <w:tcW w:w="1537" w:type="dxa"/>
            <w:tcBorders>
              <w:left w:val="nil"/>
              <w:bottom w:val="nil"/>
              <w:right w:val="nil"/>
            </w:tcBorders>
            <w:vAlign w:val="center"/>
          </w:tcPr>
          <w:p w14:paraId="69DFC110"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1" behindDoc="0" locked="0" layoutInCell="1" allowOverlap="1" wp14:anchorId="039CFCF3" wp14:editId="429B9B3C">
                      <wp:simplePos x="0" y="0"/>
                      <wp:positionH relativeFrom="column">
                        <wp:posOffset>309245</wp:posOffset>
                      </wp:positionH>
                      <wp:positionV relativeFrom="paragraph">
                        <wp:posOffset>201930</wp:posOffset>
                      </wp:positionV>
                      <wp:extent cx="222250" cy="336550"/>
                      <wp:effectExtent l="19050" t="19050" r="25400" b="25400"/>
                      <wp:wrapNone/>
                      <wp:docPr id="55" name="Arrow: Down 55"/>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4D12" id="Arrow: Down 55" o:spid="_x0000_s1026" type="#_x0000_t67" style="position:absolute;margin-left:24.35pt;margin-top:15.9pt;width:17.5pt;height:26.5pt;rotation:18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" adj="14468" fillcolor="#538135 [2409]" strokecolor="black [3213]" strokeweight="1pt"/>
                  </w:pict>
                </mc:Fallback>
              </mc:AlternateContent>
            </w:r>
          </w:p>
        </w:tc>
        <w:tc>
          <w:tcPr>
            <w:tcW w:w="1538" w:type="dxa"/>
            <w:tcBorders>
              <w:left w:val="nil"/>
              <w:bottom w:val="nil"/>
              <w:right w:val="nil"/>
            </w:tcBorders>
            <w:vAlign w:val="center"/>
          </w:tcPr>
          <w:p w14:paraId="47FE7CDF" w14:textId="77777777"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2" behindDoc="0" locked="0" layoutInCell="1" allowOverlap="1" wp14:anchorId="0674E499" wp14:editId="2E339829">
                      <wp:simplePos x="0" y="0"/>
                      <wp:positionH relativeFrom="column">
                        <wp:posOffset>277495</wp:posOffset>
                      </wp:positionH>
                      <wp:positionV relativeFrom="paragraph">
                        <wp:posOffset>211455</wp:posOffset>
                      </wp:positionV>
                      <wp:extent cx="222250" cy="336550"/>
                      <wp:effectExtent l="19050" t="19050" r="25400" b="25400"/>
                      <wp:wrapNone/>
                      <wp:docPr id="56" name="Arrow: Down 56"/>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71C6" id="Arrow: Down 56" o:spid="_x0000_s1026" type="#_x0000_t67" style="position:absolute;margin-left:21.85pt;margin-top:16.65pt;width:17.5pt;height:26.5pt;rotation:18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" adj="14468" fillcolor="#538135 [2409]" strokecolor="black [3213]" strokeweight="1pt"/>
                  </w:pict>
                </mc:Fallback>
              </mc:AlternateContent>
            </w:r>
          </w:p>
        </w:tc>
        <w:tc>
          <w:tcPr>
            <w:tcW w:w="1538" w:type="dxa"/>
            <w:tcBorders>
              <w:left w:val="nil"/>
              <w:bottom w:val="nil"/>
              <w:right w:val="nil"/>
            </w:tcBorders>
            <w:vAlign w:val="center"/>
          </w:tcPr>
          <w:p w14:paraId="09094CBC" w14:textId="10FCA7E8" w:rsidR="00153A4A" w:rsidRPr="001C5076" w:rsidRDefault="00153A4A" w:rsidP="00F467AD">
            <w:pPr>
              <w:spacing w:after="0"/>
              <w:jc w:val="center"/>
              <w:rPr>
                <w:sz w:val="18"/>
                <w:szCs w:val="18"/>
              </w:rPr>
            </w:pPr>
            <w:r>
              <w:rPr>
                <w:noProof/>
                <w:sz w:val="20"/>
                <w:szCs w:val="20"/>
                <w:lang w:eastAsia="en-AU"/>
              </w:rPr>
              <mc:AlternateContent>
                <mc:Choice Requires="wps">
                  <w:drawing>
                    <wp:anchor distT="0" distB="0" distL="114300" distR="114300" simplePos="0" relativeHeight="251658263" behindDoc="0" locked="0" layoutInCell="1" allowOverlap="1" wp14:anchorId="3DD5F188" wp14:editId="1D50AC6E">
                      <wp:simplePos x="0" y="0"/>
                      <wp:positionH relativeFrom="column">
                        <wp:posOffset>304800</wp:posOffset>
                      </wp:positionH>
                      <wp:positionV relativeFrom="paragraph">
                        <wp:posOffset>199390</wp:posOffset>
                      </wp:positionV>
                      <wp:extent cx="222250" cy="336550"/>
                      <wp:effectExtent l="19050" t="19050" r="25400" b="25400"/>
                      <wp:wrapNone/>
                      <wp:docPr id="57" name="Arrow: Down 57"/>
                      <wp:cNvGraphicFramePr/>
                      <a:graphic xmlns:a="http://schemas.openxmlformats.org/drawingml/2006/main">
                        <a:graphicData uri="http://schemas.microsoft.com/office/word/2010/wordprocessingShape">
                          <wps:wsp>
                            <wps:cNvSpPr/>
                            <wps:spPr>
                              <a:xfrm rot="10800000">
                                <a:off x="0" y="0"/>
                                <a:ext cx="222250" cy="336550"/>
                              </a:xfrm>
                              <a:prstGeom prst="downArrow">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F4C3" id="Arrow: Down 57" o:spid="_x0000_s1026" type="#_x0000_t67" style="position:absolute;margin-left:24pt;margin-top:15.7pt;width:17.5pt;height:26.5pt;rotation:18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" adj="14468" fillcolor="#538135 [2409]" strokecolor="black [3213]" strokeweight="1pt"/>
                  </w:pict>
                </mc:Fallback>
              </mc:AlternateContent>
            </w:r>
          </w:p>
        </w:tc>
      </w:tr>
      <w:tr w:rsidR="00153A4A" w:rsidRPr="001C5076" w14:paraId="125150FA" w14:textId="77777777" w:rsidTr="00F86459">
        <w:tc>
          <w:tcPr>
            <w:tcW w:w="4253" w:type="dxa"/>
            <w:vMerge/>
            <w:tcBorders>
              <w:left w:val="nil"/>
              <w:bottom w:val="single" w:sz="4" w:space="0" w:color="auto"/>
              <w:right w:val="nil"/>
            </w:tcBorders>
            <w:vAlign w:val="center"/>
          </w:tcPr>
          <w:p w14:paraId="325B3A0D" w14:textId="77777777" w:rsidR="00153A4A" w:rsidRPr="001C5076" w:rsidRDefault="00153A4A" w:rsidP="00F467AD">
            <w:pPr>
              <w:spacing w:after="0"/>
              <w:rPr>
                <w:b/>
                <w:sz w:val="18"/>
                <w:szCs w:val="18"/>
              </w:rPr>
            </w:pPr>
          </w:p>
        </w:tc>
        <w:tc>
          <w:tcPr>
            <w:tcW w:w="1537" w:type="dxa"/>
            <w:tcBorders>
              <w:top w:val="nil"/>
              <w:left w:val="nil"/>
              <w:bottom w:val="single" w:sz="4" w:space="0" w:color="auto"/>
              <w:right w:val="nil"/>
            </w:tcBorders>
            <w:vAlign w:val="center"/>
          </w:tcPr>
          <w:p w14:paraId="6739C50A" w14:textId="77777777" w:rsidR="00153A4A" w:rsidRPr="001C5076" w:rsidRDefault="00153A4A" w:rsidP="00F467AD">
            <w:pPr>
              <w:spacing w:after="0"/>
              <w:jc w:val="center"/>
              <w:rPr>
                <w:sz w:val="18"/>
                <w:szCs w:val="18"/>
              </w:rPr>
            </w:pPr>
            <w:r>
              <w:rPr>
                <w:sz w:val="18"/>
                <w:szCs w:val="18"/>
              </w:rPr>
              <w:t>91%</w:t>
            </w:r>
          </w:p>
        </w:tc>
        <w:tc>
          <w:tcPr>
            <w:tcW w:w="1538" w:type="dxa"/>
            <w:tcBorders>
              <w:top w:val="nil"/>
              <w:left w:val="nil"/>
              <w:bottom w:val="single" w:sz="4" w:space="0" w:color="auto"/>
              <w:right w:val="nil"/>
            </w:tcBorders>
            <w:vAlign w:val="center"/>
          </w:tcPr>
          <w:p w14:paraId="2E48EE85" w14:textId="77777777" w:rsidR="00153A4A" w:rsidRPr="001C5076" w:rsidRDefault="00153A4A" w:rsidP="00F467AD">
            <w:pPr>
              <w:spacing w:after="0"/>
              <w:jc w:val="center"/>
              <w:rPr>
                <w:sz w:val="18"/>
                <w:szCs w:val="18"/>
              </w:rPr>
            </w:pPr>
            <w:r>
              <w:rPr>
                <w:sz w:val="18"/>
                <w:szCs w:val="18"/>
              </w:rPr>
              <w:t>108%</w:t>
            </w:r>
          </w:p>
        </w:tc>
        <w:tc>
          <w:tcPr>
            <w:tcW w:w="1538" w:type="dxa"/>
            <w:tcBorders>
              <w:top w:val="nil"/>
              <w:left w:val="nil"/>
              <w:bottom w:val="single" w:sz="4" w:space="0" w:color="auto"/>
              <w:right w:val="nil"/>
            </w:tcBorders>
            <w:vAlign w:val="center"/>
          </w:tcPr>
          <w:p w14:paraId="3EF32EA5" w14:textId="0681D4CA" w:rsidR="00153A4A" w:rsidRPr="001C5076" w:rsidRDefault="00153A4A" w:rsidP="00F467AD">
            <w:pPr>
              <w:spacing w:after="0"/>
              <w:jc w:val="center"/>
              <w:rPr>
                <w:sz w:val="18"/>
                <w:szCs w:val="18"/>
              </w:rPr>
            </w:pPr>
            <w:r>
              <w:rPr>
                <w:sz w:val="18"/>
                <w:szCs w:val="18"/>
              </w:rPr>
              <w:t>75%</w:t>
            </w:r>
          </w:p>
        </w:tc>
      </w:tr>
    </w:tbl>
    <w:p w14:paraId="3A331274" w14:textId="2B5041BA" w:rsidR="003054A0" w:rsidRPr="00413334" w:rsidRDefault="003054A0" w:rsidP="008C2966">
      <w:pPr>
        <w:pStyle w:val="Heading3"/>
        <w:numPr>
          <w:ilvl w:val="1"/>
          <w:numId w:val="6"/>
        </w:numPr>
        <w:spacing w:after="240"/>
        <w:ind w:left="426"/>
        <w:rPr>
          <w:sz w:val="24"/>
        </w:rPr>
      </w:pPr>
      <w:bookmarkStart w:id="11" w:name="_Toc13212645"/>
      <w:bookmarkStart w:id="12" w:name="_Toc14431774"/>
      <w:bookmarkStart w:id="13" w:name="_Toc18921495"/>
      <w:r w:rsidRPr="00413334">
        <w:rPr>
          <w:sz w:val="24"/>
        </w:rPr>
        <w:lastRenderedPageBreak/>
        <w:t>Insights from the survey results in 2017</w:t>
      </w:r>
      <w:r w:rsidR="00CB6566" w:rsidRPr="00CB6566">
        <w:rPr>
          <w:sz w:val="24"/>
        </w:rPr>
        <w:t>–</w:t>
      </w:r>
      <w:r w:rsidRPr="00413334">
        <w:rPr>
          <w:sz w:val="24"/>
        </w:rPr>
        <w:t>18</w:t>
      </w:r>
      <w:bookmarkEnd w:id="11"/>
      <w:bookmarkEnd w:id="12"/>
      <w:bookmarkEnd w:id="13"/>
    </w:p>
    <w:p w14:paraId="09E682A8" w14:textId="075E0546" w:rsidR="00E93CB4" w:rsidRPr="007B1B1D" w:rsidRDefault="00E93CB4" w:rsidP="00E93CB4">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sidRPr="007B1B1D">
        <w:rPr>
          <w:color w:val="FFFFFF" w:themeColor="background1"/>
        </w:rPr>
        <w:t xml:space="preserve">Victoria managed 12 per cent more waste in </w:t>
      </w:r>
      <w:r w:rsidRPr="00CB6566">
        <w:rPr>
          <w:color w:val="FFFFFF" w:themeColor="background1"/>
        </w:rPr>
        <w:t>2017</w:t>
      </w:r>
      <w:r w:rsidR="00CB6566" w:rsidRPr="00CB6566">
        <w:rPr>
          <w:color w:val="FFFFFF" w:themeColor="background1"/>
        </w:rPr>
        <w:t>–</w:t>
      </w:r>
      <w:r w:rsidRPr="00CB6566">
        <w:rPr>
          <w:color w:val="FFFFFF" w:themeColor="background1"/>
        </w:rPr>
        <w:t>18</w:t>
      </w:r>
      <w:r w:rsidR="00CB6566">
        <w:rPr>
          <w:color w:val="FFFFFF" w:themeColor="background1"/>
        </w:rPr>
        <w:t xml:space="preserve"> </w:t>
      </w:r>
      <w:r>
        <w:rPr>
          <w:color w:val="FFFFFF" w:themeColor="background1"/>
        </w:rPr>
        <w:t>due to</w:t>
      </w:r>
      <w:r w:rsidRPr="007B1B1D">
        <w:rPr>
          <w:color w:val="FFFFFF" w:themeColor="background1"/>
        </w:rPr>
        <w:t>:</w:t>
      </w:r>
      <w:r>
        <w:rPr>
          <w:color w:val="FFFFFF" w:themeColor="background1"/>
        </w:rPr>
        <w:t xml:space="preserve"> a </w:t>
      </w:r>
      <w:r w:rsidRPr="007B1B1D">
        <w:rPr>
          <w:color w:val="FFFFFF" w:themeColor="background1"/>
        </w:rPr>
        <w:t>continuous increase in construction activity;</w:t>
      </w:r>
      <w:r>
        <w:rPr>
          <w:color w:val="FFFFFF" w:themeColor="background1"/>
        </w:rPr>
        <w:t xml:space="preserve"> </w:t>
      </w:r>
      <w:r w:rsidRPr="007B1B1D">
        <w:rPr>
          <w:color w:val="FFFFFF" w:themeColor="background1"/>
        </w:rPr>
        <w:t>clearing of land for new developments; reprocessing of stockpiled material from previous years.</w:t>
      </w:r>
    </w:p>
    <w:p w14:paraId="6B2F0AD8" w14:textId="77777777" w:rsidR="00E93CB4" w:rsidRDefault="00E93CB4" w:rsidP="00E93CB4">
      <w:r>
        <w:t>The increase in waste is not due to changes in consumer recycling practices:</w:t>
      </w:r>
    </w:p>
    <w:p w14:paraId="06BFF9EE" w14:textId="0D8B2399" w:rsidR="00E93CB4" w:rsidRDefault="00521EA7" w:rsidP="008C2966">
      <w:pPr>
        <w:pStyle w:val="Style1"/>
        <w:numPr>
          <w:ilvl w:val="0"/>
          <w:numId w:val="3"/>
        </w:numPr>
        <w:tabs>
          <w:tab w:val="num" w:pos="644"/>
        </w:tabs>
        <w:ind w:left="641" w:hanging="357"/>
        <w:jc w:val="left"/>
      </w:pPr>
      <w:r>
        <w:t>r</w:t>
      </w:r>
      <w:r w:rsidR="00E93CB4">
        <w:t xml:space="preserve">espondents confirmed that most of the </w:t>
      </w:r>
      <w:r w:rsidR="00E93CB4" w:rsidRPr="000A370A">
        <w:t>extra</w:t>
      </w:r>
      <w:r w:rsidR="00E93CB4">
        <w:t xml:space="preserve"> waste was generated by a </w:t>
      </w:r>
      <w:r>
        <w:t>35</w:t>
      </w:r>
      <w:r w:rsidR="00E93CB4">
        <w:t xml:space="preserve"> per cent increase</w:t>
      </w:r>
      <w:r>
        <w:t xml:space="preserve"> (1.44 million tonn</w:t>
      </w:r>
      <w:r w:rsidR="00033A26">
        <w:t>e</w:t>
      </w:r>
      <w:r>
        <w:t>s)</w:t>
      </w:r>
      <w:r w:rsidR="00E93CB4">
        <w:t xml:space="preserve"> in C&amp;D m</w:t>
      </w:r>
      <w:r w:rsidR="00E93CB4" w:rsidRPr="000A370A">
        <w:t xml:space="preserve">aterials </w:t>
      </w:r>
      <w:r w:rsidR="00E93CB4">
        <w:t>from land development and public transport works</w:t>
      </w:r>
    </w:p>
    <w:p w14:paraId="0DE3E3E0" w14:textId="5C99B8AD" w:rsidR="00E93CB4" w:rsidRDefault="00521EA7" w:rsidP="008C2966">
      <w:pPr>
        <w:pStyle w:val="Style1"/>
        <w:numPr>
          <w:ilvl w:val="0"/>
          <w:numId w:val="3"/>
        </w:numPr>
        <w:tabs>
          <w:tab w:val="num" w:pos="644"/>
        </w:tabs>
        <w:ind w:left="641" w:hanging="357"/>
        <w:jc w:val="left"/>
      </w:pPr>
      <w:r>
        <w:t>n</w:t>
      </w:r>
      <w:r w:rsidR="00E93CB4">
        <w:t>o other category of waste increased at the rate of C&amp;D materials over the period.</w:t>
      </w:r>
    </w:p>
    <w:p w14:paraId="5BA9D69A" w14:textId="56FBFB39" w:rsidR="00E93CB4" w:rsidRDefault="00E93CB4" w:rsidP="00E93CB4">
      <w:r w:rsidRPr="00D436D7">
        <w:t>This year’s rec</w:t>
      </w:r>
      <w:r>
        <w:t xml:space="preserve">overy increase can also be </w:t>
      </w:r>
      <w:r w:rsidRPr="00D436D7">
        <w:t xml:space="preserve">attributed to reprocessing </w:t>
      </w:r>
      <w:r w:rsidR="00521EA7">
        <w:t xml:space="preserve">some </w:t>
      </w:r>
      <w:r w:rsidRPr="00D436D7">
        <w:t>previous years’ stockpiled material</w:t>
      </w:r>
      <w:r>
        <w:t xml:space="preserve">, particularly the 62 per cent of additional glass and 91 per cent of additional rubber reprocessed locally. </w:t>
      </w:r>
      <w:r w:rsidRPr="00052845">
        <w:t xml:space="preserve">Decreases in processed tonnes in 2015–16 and 2016–17 </w:t>
      </w:r>
      <w:r>
        <w:t>point to</w:t>
      </w:r>
      <w:r w:rsidRPr="00052845">
        <w:t xml:space="preserve"> th</w:t>
      </w:r>
      <w:r>
        <w:t>ese</w:t>
      </w:r>
      <w:r w:rsidRPr="00052845">
        <w:t xml:space="preserve"> material</w:t>
      </w:r>
      <w:r>
        <w:t>s</w:t>
      </w:r>
      <w:r w:rsidRPr="00052845">
        <w:t xml:space="preserve"> entering stockpile</w:t>
      </w:r>
      <w:r>
        <w:t>s.</w:t>
      </w:r>
      <w:r w:rsidRPr="00904767">
        <w:t xml:space="preserve"> </w:t>
      </w:r>
    </w:p>
    <w:p w14:paraId="513315E6" w14:textId="5B6DD0A5" w:rsidR="00E93CB4" w:rsidRPr="007B1B1D" w:rsidRDefault="00E93CB4" w:rsidP="00E93CB4">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sidRPr="007B1B1D">
        <w:rPr>
          <w:color w:val="FFFFFF" w:themeColor="background1"/>
        </w:rPr>
        <w:t xml:space="preserve">Victorian </w:t>
      </w:r>
      <w:r w:rsidR="00EE0B66">
        <w:rPr>
          <w:color w:val="FFFFFF" w:themeColor="background1"/>
        </w:rPr>
        <w:t>commercial and industrial, construction and demolition and municipal</w:t>
      </w:r>
      <w:r w:rsidR="00D07FFC">
        <w:rPr>
          <w:color w:val="FFFFFF" w:themeColor="background1"/>
        </w:rPr>
        <w:t xml:space="preserve"> </w:t>
      </w:r>
      <w:r w:rsidRPr="007B1B1D">
        <w:rPr>
          <w:color w:val="FFFFFF" w:themeColor="background1"/>
        </w:rPr>
        <w:t xml:space="preserve">sectors recovered more materials in </w:t>
      </w:r>
      <w:r w:rsidR="00CB6566">
        <w:rPr>
          <w:color w:val="FFFFFF" w:themeColor="background1"/>
        </w:rPr>
        <w:t>2017–18</w:t>
      </w:r>
      <w:r w:rsidRPr="007B1B1D">
        <w:rPr>
          <w:color w:val="FFFFFF" w:themeColor="background1"/>
        </w:rPr>
        <w:t xml:space="preserve"> than in any year since the survey began in 1999.</w:t>
      </w:r>
    </w:p>
    <w:p w14:paraId="2FDBF7F1" w14:textId="035A0107" w:rsidR="00E93CB4" w:rsidRDefault="00E93CB4" w:rsidP="00E93CB4">
      <w:r>
        <w:t xml:space="preserve">An additional 16 per cent more materials were recovered </w:t>
      </w:r>
      <w:r w:rsidR="00EE0B66">
        <w:t xml:space="preserve">for reprocessing </w:t>
      </w:r>
      <w:r>
        <w:t>than the previous year, increasing the diversion rate by 2 per cent to 69 per</w:t>
      </w:r>
      <w:r w:rsidR="00EE0B66">
        <w:t xml:space="preserve"> </w:t>
      </w:r>
      <w:r>
        <w:t xml:space="preserve">cent in </w:t>
      </w:r>
      <w:r w:rsidR="00CB6566">
        <w:t>2017–18</w:t>
      </w:r>
      <w:r>
        <w:t>.</w:t>
      </w:r>
    </w:p>
    <w:p w14:paraId="24C394CC" w14:textId="5DDBE2C7" w:rsidR="00E93CB4" w:rsidRDefault="00E93CB4" w:rsidP="00E93CB4">
      <w:r>
        <w:t>As aggregates, masonry and soil are readily reprocessed and reused in Victoria, 88 percent of the additional 12 per cent of waste generated was recovered for reprocessing</w:t>
      </w:r>
      <w:r w:rsidR="009E2A60">
        <w:t xml:space="preserve"> in Victoria</w:t>
      </w:r>
      <w:r>
        <w:t>. This contributed significantly to the overall increased recovery rate.</w:t>
      </w:r>
    </w:p>
    <w:p w14:paraId="7E300B15" w14:textId="5DE231B3" w:rsidR="00E93CB4" w:rsidRDefault="00E93CB4" w:rsidP="00E93CB4">
      <w:r>
        <w:t>While increasing</w:t>
      </w:r>
      <w:r w:rsidRPr="00C530F2">
        <w:t xml:space="preserve"> by </w:t>
      </w:r>
      <w:r>
        <w:t xml:space="preserve">only </w:t>
      </w:r>
      <w:r w:rsidRPr="00C530F2">
        <w:t>0.2</w:t>
      </w:r>
      <w:r>
        <w:t xml:space="preserve"> per cent to 1.10 million tonnes, more </w:t>
      </w:r>
      <w:r w:rsidRPr="00185074">
        <w:t>organic material</w:t>
      </w:r>
      <w:r>
        <w:t>s</w:t>
      </w:r>
      <w:r w:rsidRPr="00185074">
        <w:t xml:space="preserve"> </w:t>
      </w:r>
      <w:r>
        <w:t xml:space="preserve">were </w:t>
      </w:r>
      <w:r w:rsidRPr="00185074">
        <w:t xml:space="preserve">recovered </w:t>
      </w:r>
      <w:r>
        <w:t xml:space="preserve">in </w:t>
      </w:r>
      <w:r w:rsidR="00CB6566">
        <w:t>2017–18</w:t>
      </w:r>
      <w:r>
        <w:t xml:space="preserve"> than in any year </w:t>
      </w:r>
      <w:r w:rsidRPr="00185074">
        <w:t xml:space="preserve">since </w:t>
      </w:r>
      <w:r>
        <w:t>data</w:t>
      </w:r>
      <w:r w:rsidRPr="00185074">
        <w:t xml:space="preserve"> collection </w:t>
      </w:r>
      <w:r>
        <w:t>began.</w:t>
      </w:r>
    </w:p>
    <w:p w14:paraId="14260E95" w14:textId="418407C6" w:rsidR="00E93CB4" w:rsidRDefault="00E93CB4" w:rsidP="00E93CB4">
      <w:r>
        <w:t>The 5 per cent increase in waste going to landfill is much lower than the 12 per cent increase in total waste</w:t>
      </w:r>
      <w:r w:rsidR="009E2A60">
        <w:t xml:space="preserve"> managed</w:t>
      </w:r>
      <w:r>
        <w:t xml:space="preserve">, indicating greater circulation of materials (particularly C&amp;D) in the Victorian economy in </w:t>
      </w:r>
      <w:r w:rsidR="00CB6566">
        <w:t>2017–18</w:t>
      </w:r>
      <w:r>
        <w:t>.</w:t>
      </w:r>
    </w:p>
    <w:p w14:paraId="130A179D" w14:textId="789A959C" w:rsidR="00E93CB4" w:rsidRPr="007B1B1D" w:rsidRDefault="00E93CB4" w:rsidP="00E93CB4">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sidRPr="007B1B1D">
        <w:rPr>
          <w:color w:val="FFFFFF" w:themeColor="background1"/>
        </w:rPr>
        <w:t>Victoria’s</w:t>
      </w:r>
      <w:r w:rsidR="00DA0CD4">
        <w:rPr>
          <w:color w:val="FFFFFF" w:themeColor="background1"/>
        </w:rPr>
        <w:t xml:space="preserve"> recovered</w:t>
      </w:r>
      <w:r w:rsidRPr="007B1B1D">
        <w:rPr>
          <w:color w:val="FFFFFF" w:themeColor="background1"/>
        </w:rPr>
        <w:t xml:space="preserve"> resources were predominantly reprocessed locally in </w:t>
      </w:r>
      <w:r w:rsidR="00CB6566">
        <w:rPr>
          <w:color w:val="FFFFFF" w:themeColor="background1"/>
        </w:rPr>
        <w:t>2017–18</w:t>
      </w:r>
      <w:r w:rsidRPr="007B1B1D">
        <w:rPr>
          <w:color w:val="FFFFFF" w:themeColor="background1"/>
        </w:rPr>
        <w:t xml:space="preserve">, with 17 per cent more materials reprocessed in local plants in Victoria than </w:t>
      </w:r>
      <w:r w:rsidR="009E2A60">
        <w:rPr>
          <w:color w:val="FFFFFF" w:themeColor="background1"/>
        </w:rPr>
        <w:t>in</w:t>
      </w:r>
      <w:r w:rsidR="009E2A60" w:rsidRPr="007B1B1D">
        <w:rPr>
          <w:color w:val="FFFFFF" w:themeColor="background1"/>
        </w:rPr>
        <w:t xml:space="preserve"> </w:t>
      </w:r>
      <w:r w:rsidRPr="007B1B1D">
        <w:rPr>
          <w:color w:val="FFFFFF" w:themeColor="background1"/>
        </w:rPr>
        <w:t xml:space="preserve">2016–17. </w:t>
      </w:r>
    </w:p>
    <w:p w14:paraId="05389F55" w14:textId="77777777" w:rsidR="00E93CB4" w:rsidRDefault="00E93CB4" w:rsidP="00E93CB4">
      <w:r>
        <w:t>Local reprocessing of additional C&amp;D materials such as aggregates, masonry and</w:t>
      </w:r>
      <w:r w:rsidRPr="00C530F2">
        <w:t xml:space="preserve"> soil</w:t>
      </w:r>
      <w:r>
        <w:t xml:space="preserve"> contributed significantly to the increase in tonnes recovered.</w:t>
      </w:r>
    </w:p>
    <w:p w14:paraId="68452351" w14:textId="67FFF79B" w:rsidR="00E93CB4" w:rsidRDefault="00E93CB4" w:rsidP="00E93CB4">
      <w:r>
        <w:t xml:space="preserve">Increased support for, and investment in, </w:t>
      </w:r>
      <w:r w:rsidRPr="006616FE">
        <w:t xml:space="preserve">local reprocessors </w:t>
      </w:r>
      <w:r>
        <w:t xml:space="preserve">together with stable market conditions over the first half of </w:t>
      </w:r>
      <w:r w:rsidR="00CB6566">
        <w:t>2017–18</w:t>
      </w:r>
      <w:r w:rsidRPr="006616FE">
        <w:t xml:space="preserve"> had a positive impact</w:t>
      </w:r>
      <w:r>
        <w:t xml:space="preserve"> on local capacity growth. </w:t>
      </w:r>
    </w:p>
    <w:p w14:paraId="45DC48FC" w14:textId="1159244C" w:rsidR="00E93CB4" w:rsidRDefault="00E93CB4" w:rsidP="00E93CB4">
      <w:r>
        <w:t>Local reprocessing of rubber, cardboard, and aggregates, masonry and soil all grew in absolute terms, and local</w:t>
      </w:r>
      <w:r w:rsidR="00711857">
        <w:t xml:space="preserve"> reprocessing of glass increased</w:t>
      </w:r>
      <w:r>
        <w:t xml:space="preserve"> by 62 per cent. Local reprocessing increased for all material types except for metals and textiles. </w:t>
      </w:r>
    </w:p>
    <w:p w14:paraId="2EE8D007" w14:textId="77777777" w:rsidR="00E93CB4" w:rsidRPr="007B1B1D" w:rsidRDefault="00E93CB4" w:rsidP="00E93CB4">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sidRPr="007B1B1D">
        <w:rPr>
          <w:color w:val="FFFFFF" w:themeColor="background1"/>
        </w:rPr>
        <w:t>Local reprocessing capacity is increasing, but growth in recovered materials is occurring at an even faster rate, leading to an increasing reliance upon export markets.</w:t>
      </w:r>
    </w:p>
    <w:p w14:paraId="34816646" w14:textId="3B49D0FC" w:rsidR="00E93CB4" w:rsidRDefault="00E93CB4" w:rsidP="00E93CB4">
      <w:r>
        <w:t xml:space="preserve">The effects of changing international markets, coupled with an increasing reliance upon export capability has not yet been felt across the sector in </w:t>
      </w:r>
      <w:r w:rsidR="00CB6566">
        <w:t>2017–18</w:t>
      </w:r>
      <w:r>
        <w:t xml:space="preserve">. </w:t>
      </w:r>
    </w:p>
    <w:p w14:paraId="633D5B14" w14:textId="77777777" w:rsidR="00E93CB4" w:rsidRDefault="00E93CB4" w:rsidP="00E93CB4">
      <w:r>
        <w:t>Over the year, the proportions of glass, metals, plastics and textiles reprocessed locally all decreased, with a commensurate increase in export markets, while the proportions of paper/cardboard and rubber processed locally increased.</w:t>
      </w:r>
    </w:p>
    <w:p w14:paraId="43DBEB54" w14:textId="54D4F003" w:rsidR="00E93CB4" w:rsidRDefault="00D07FFC" w:rsidP="00E93CB4">
      <w:r>
        <w:lastRenderedPageBreak/>
        <w:t>It is possible that the</w:t>
      </w:r>
      <w:r w:rsidR="00E93CB4">
        <w:t xml:space="preserve"> i</w:t>
      </w:r>
      <w:r w:rsidR="00E93CB4" w:rsidRPr="00052845">
        <w:t>mpact of changes in export market availability for sorted municipal mixed paper</w:t>
      </w:r>
      <w:r w:rsidR="00E93CB4" w:rsidRPr="00D436D7">
        <w:t xml:space="preserve"> </w:t>
      </w:r>
      <w:r>
        <w:t>may be</w:t>
      </w:r>
      <w:r w:rsidR="00E93CB4">
        <w:t xml:space="preserve"> reflected in the increase from 85 to </w:t>
      </w:r>
      <w:r w:rsidR="00E93CB4" w:rsidRPr="00D436D7">
        <w:t xml:space="preserve">93 per cent </w:t>
      </w:r>
      <w:r w:rsidR="00E93CB4">
        <w:t xml:space="preserve">of C&amp;I contribution to </w:t>
      </w:r>
      <w:r w:rsidR="00E93CB4" w:rsidRPr="00D436D7">
        <w:t>the total of paper and cardboard recovered for reprocessing</w:t>
      </w:r>
      <w:r w:rsidR="00E93CB4">
        <w:t>,</w:t>
      </w:r>
      <w:r w:rsidR="00E93CB4" w:rsidRPr="00D436D7">
        <w:t xml:space="preserve"> while the municipal sector</w:t>
      </w:r>
      <w:r w:rsidR="00E93CB4">
        <w:t>’s contribution more than halved to 7 per cent.</w:t>
      </w:r>
    </w:p>
    <w:p w14:paraId="66DFBFEB" w14:textId="7444A591" w:rsidR="00E93CB4" w:rsidRDefault="00E93CB4" w:rsidP="00E93CB4">
      <w:r w:rsidRPr="00DF723F">
        <w:t>The key materials e</w:t>
      </w:r>
      <w:r>
        <w:t>xported we</w:t>
      </w:r>
      <w:r w:rsidRPr="00DF723F">
        <w:t>re scrap metal, paper and plastics</w:t>
      </w:r>
      <w:r>
        <w:t xml:space="preserve"> </w:t>
      </w:r>
      <w:r w:rsidRPr="0055062B">
        <w:t>–</w:t>
      </w:r>
      <w:r w:rsidRPr="00DF723F">
        <w:t xml:space="preserve"> all globally traded commodities used in recycling operations worldwide</w:t>
      </w:r>
      <w:r>
        <w:t xml:space="preserve">. </w:t>
      </w:r>
      <w:r w:rsidR="00D07FFC">
        <w:t>M</w:t>
      </w:r>
      <w:r>
        <w:t>unicipal paper and cardboard exports faced a decline of 4 per cent over the year</w:t>
      </w:r>
      <w:r w:rsidRPr="00DF723F">
        <w:t xml:space="preserve">. </w:t>
      </w:r>
    </w:p>
    <w:p w14:paraId="30D2825F" w14:textId="77777777" w:rsidR="00E93CB4" w:rsidRPr="007B1B1D" w:rsidRDefault="00E93CB4" w:rsidP="00E93CB4">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sidRPr="007B1B1D">
        <w:rPr>
          <w:color w:val="FFFFFF" w:themeColor="background1"/>
        </w:rPr>
        <w:t>Exports of recovered materials were still strong, despite contraction of some overseas markets in the second half of the year.</w:t>
      </w:r>
    </w:p>
    <w:p w14:paraId="16E054D9" w14:textId="368B1071" w:rsidR="00E93CB4" w:rsidRDefault="00E93CB4" w:rsidP="00E93CB4">
      <w:r w:rsidRPr="005035FF">
        <w:t xml:space="preserve">In January 2018, the international export market for </w:t>
      </w:r>
      <w:r>
        <w:t>recyclable</w:t>
      </w:r>
      <w:r w:rsidRPr="005035FF">
        <w:t xml:space="preserve"> materials significantly changed with several countries</w:t>
      </w:r>
      <w:r>
        <w:t xml:space="preserve">, led by the </w:t>
      </w:r>
      <w:r w:rsidRPr="006A75A6">
        <w:t>Chinese National Sword restrictions</w:t>
      </w:r>
      <w:r>
        <w:t>,</w:t>
      </w:r>
      <w:r w:rsidRPr="005035FF">
        <w:t xml:space="preserve"> enforcing strict contamination limits</w:t>
      </w:r>
      <w:r w:rsidR="00156FB2">
        <w:t xml:space="preserve"> or bans</w:t>
      </w:r>
      <w:r w:rsidRPr="005035FF">
        <w:t xml:space="preserve"> </w:t>
      </w:r>
      <w:r w:rsidR="00156FB2">
        <w:t>on</w:t>
      </w:r>
      <w:r w:rsidRPr="005035FF">
        <w:t xml:space="preserve"> single stream materials entering their countries. </w:t>
      </w:r>
    </w:p>
    <w:p w14:paraId="3723D69C" w14:textId="3B75F8D0" w:rsidR="00E93CB4" w:rsidRDefault="00E93CB4" w:rsidP="00E93CB4">
      <w:r w:rsidRPr="005035FF">
        <w:t xml:space="preserve">Despite this, the quantity of materials exported for </w:t>
      </w:r>
      <w:r w:rsidRPr="00DF723F">
        <w:t xml:space="preserve">reprocessing overseas increased </w:t>
      </w:r>
      <w:r>
        <w:t xml:space="preserve">slightly </w:t>
      </w:r>
      <w:r w:rsidRPr="00DF723F">
        <w:t xml:space="preserve">to 1.18 million tonnes in </w:t>
      </w:r>
      <w:r>
        <w:t xml:space="preserve">2017–18, as </w:t>
      </w:r>
      <w:r w:rsidRPr="00DF723F">
        <w:t>exporters</w:t>
      </w:r>
      <w:r>
        <w:t xml:space="preserve"> were able to find</w:t>
      </w:r>
      <w:r w:rsidRPr="00DF723F">
        <w:t xml:space="preserve"> </w:t>
      </w:r>
      <w:r>
        <w:t>short term, alternative</w:t>
      </w:r>
      <w:r w:rsidRPr="00DF723F">
        <w:t xml:space="preserve"> markets for recyclable materials</w:t>
      </w:r>
      <w:r>
        <w:t xml:space="preserve"> (see the </w:t>
      </w:r>
      <w:r w:rsidRPr="006A75A6">
        <w:rPr>
          <w:i/>
        </w:rPr>
        <w:t>Recovered Resources Market Bulletin</w:t>
      </w:r>
      <w:r w:rsidRPr="006A75A6">
        <w:rPr>
          <w:vertAlign w:val="superscript"/>
        </w:rPr>
        <w:footnoteReference w:id="4"/>
      </w:r>
      <w:r>
        <w:t>, Sustainability Victoria 2019).</w:t>
      </w:r>
      <w:r w:rsidRPr="00DF723F">
        <w:t xml:space="preserve"> </w:t>
      </w:r>
    </w:p>
    <w:p w14:paraId="37D710D0" w14:textId="690464F8" w:rsidR="00005360" w:rsidRPr="00005360" w:rsidRDefault="00BE5F80" w:rsidP="00005360">
      <w:pPr>
        <w:pBdr>
          <w:top w:val="single" w:sz="2" w:space="1" w:color="767171" w:themeColor="background2" w:themeShade="80"/>
          <w:left w:val="single" w:sz="2" w:space="4" w:color="767171" w:themeColor="background2" w:themeShade="80"/>
          <w:bottom w:val="single" w:sz="2" w:space="1" w:color="767171" w:themeColor="background2" w:themeShade="80"/>
          <w:right w:val="single" w:sz="2" w:space="4" w:color="767171" w:themeColor="background2" w:themeShade="80"/>
        </w:pBdr>
        <w:shd w:val="clear" w:color="auto" w:fill="92D050"/>
        <w:rPr>
          <w:color w:val="FFFFFF" w:themeColor="background1"/>
        </w:rPr>
      </w:pPr>
      <w:r>
        <w:rPr>
          <w:color w:val="FFFFFF" w:themeColor="background1"/>
        </w:rPr>
        <w:t>T</w:t>
      </w:r>
      <w:r w:rsidR="00005360" w:rsidRPr="00005360">
        <w:rPr>
          <w:color w:val="FFFFFF" w:themeColor="background1"/>
        </w:rPr>
        <w:t>he municipal sector</w:t>
      </w:r>
      <w:r>
        <w:rPr>
          <w:color w:val="FFFFFF" w:themeColor="background1"/>
        </w:rPr>
        <w:t xml:space="preserve"> had </w:t>
      </w:r>
      <w:r w:rsidR="00005360" w:rsidRPr="00005360">
        <w:rPr>
          <w:color w:val="FFFFFF" w:themeColor="background1"/>
        </w:rPr>
        <w:t>the poorest performing</w:t>
      </w:r>
      <w:r w:rsidR="00CD6116">
        <w:rPr>
          <w:color w:val="FFFFFF" w:themeColor="background1"/>
        </w:rPr>
        <w:t xml:space="preserve"> </w:t>
      </w:r>
      <w:r>
        <w:rPr>
          <w:color w:val="FFFFFF" w:themeColor="background1"/>
        </w:rPr>
        <w:t xml:space="preserve">diversion rate </w:t>
      </w:r>
      <w:r w:rsidR="003B43B6">
        <w:rPr>
          <w:color w:val="FFFFFF" w:themeColor="background1"/>
        </w:rPr>
        <w:t>and the const</w:t>
      </w:r>
      <w:r>
        <w:rPr>
          <w:color w:val="FFFFFF" w:themeColor="background1"/>
        </w:rPr>
        <w:t>ruction and demolition sector had</w:t>
      </w:r>
      <w:r w:rsidR="003B43B6">
        <w:rPr>
          <w:color w:val="FFFFFF" w:themeColor="background1"/>
        </w:rPr>
        <w:t xml:space="preserve"> highest performing.</w:t>
      </w:r>
    </w:p>
    <w:p w14:paraId="14A67D91" w14:textId="448564F5" w:rsidR="00005360" w:rsidRPr="003B43B6" w:rsidRDefault="00AC520D" w:rsidP="00BE5F80">
      <w:r>
        <w:t>Source sector d</w:t>
      </w:r>
      <w:r w:rsidR="003B43B6">
        <w:t>iversion rates varied considerably. The C&amp;D sector achieved a diversion rate of 84 per cent, the C&amp;I sector 66 per cent and the municipal sector 44 per cent. This means that the C&amp;D and C&amp;I sectors recovered more tonnes than they landfilled</w:t>
      </w:r>
      <w:r w:rsidR="00BE5F80">
        <w:t xml:space="preserve"> however this was not the case for the municipal sector</w:t>
      </w:r>
      <w:r w:rsidR="003B43B6">
        <w:t>.</w:t>
      </w:r>
      <w:r w:rsidR="00BE5F80">
        <w:t xml:space="preserve"> Consequently, </w:t>
      </w:r>
      <w:r>
        <w:t>kerbside recycling systems (including organics</w:t>
      </w:r>
      <w:r w:rsidR="00BE5F80">
        <w:t xml:space="preserve"> service offerings</w:t>
      </w:r>
      <w:r>
        <w:t>) represent</w:t>
      </w:r>
      <w:r w:rsidR="003B43B6">
        <w:t xml:space="preserve"> a key opportunity </w:t>
      </w:r>
      <w:r>
        <w:t>to improve diversion from landfill.</w:t>
      </w:r>
    </w:p>
    <w:p w14:paraId="3F24A465" w14:textId="77777777" w:rsidR="00E93CB4" w:rsidRDefault="00E93CB4">
      <w:pPr>
        <w:spacing w:after="160"/>
        <w:rPr>
          <w:rFonts w:eastAsia="Times New Roman" w:cs="Arial"/>
          <w:b/>
          <w:bCs/>
          <w:spacing w:val="-5"/>
          <w:sz w:val="32"/>
          <w:szCs w:val="28"/>
        </w:rPr>
      </w:pPr>
      <w:r>
        <w:br w:type="page"/>
      </w:r>
    </w:p>
    <w:p w14:paraId="7A31759E" w14:textId="77777777" w:rsidR="00E93CB4" w:rsidRPr="00FA62F5" w:rsidRDefault="00E93CB4" w:rsidP="008C2966">
      <w:pPr>
        <w:pStyle w:val="Heading2"/>
        <w:numPr>
          <w:ilvl w:val="0"/>
          <w:numId w:val="6"/>
        </w:numPr>
      </w:pPr>
      <w:bookmarkStart w:id="14" w:name="_Toc13212646"/>
      <w:bookmarkStart w:id="15" w:name="_Toc14431775"/>
      <w:bookmarkStart w:id="16" w:name="_Toc18921496"/>
      <w:r w:rsidRPr="00162021">
        <w:lastRenderedPageBreak/>
        <w:t xml:space="preserve">Total materials </w:t>
      </w:r>
      <w:r>
        <w:t>managed</w:t>
      </w:r>
      <w:r w:rsidRPr="00FA62F5">
        <w:t xml:space="preserve"> </w:t>
      </w:r>
      <w:r>
        <w:t>and diversion</w:t>
      </w:r>
      <w:r w:rsidRPr="00FA62F5">
        <w:t xml:space="preserve"> rates</w:t>
      </w:r>
      <w:bookmarkEnd w:id="14"/>
      <w:bookmarkEnd w:id="15"/>
      <w:bookmarkEnd w:id="16"/>
    </w:p>
    <w:p w14:paraId="369C4AB8" w14:textId="75B1406C" w:rsidR="00B5122B" w:rsidRDefault="00C91213" w:rsidP="002F2BA2">
      <w:r w:rsidRPr="00C91213">
        <w:t xml:space="preserve">In </w:t>
      </w:r>
      <w:r w:rsidR="00F92222">
        <w:t>2017–18</w:t>
      </w:r>
      <w:r w:rsidR="00234B19">
        <w:t>,</w:t>
      </w:r>
      <w:r w:rsidRPr="002A77D7">
        <w:t xml:space="preserve"> </w:t>
      </w:r>
      <w:r w:rsidR="00AC4C99" w:rsidRPr="002A77D7">
        <w:t>1</w:t>
      </w:r>
      <w:r w:rsidR="00185074" w:rsidRPr="002A77D7">
        <w:t>4</w:t>
      </w:r>
      <w:r w:rsidR="00AC4C99" w:rsidRPr="002A77D7">
        <w:t>.</w:t>
      </w:r>
      <w:r w:rsidR="00185074" w:rsidRPr="002A77D7">
        <w:t>4</w:t>
      </w:r>
      <w:r w:rsidR="00ED49E2">
        <w:t>3</w:t>
      </w:r>
      <w:r w:rsidR="00AC4C99" w:rsidRPr="002A77D7">
        <w:t xml:space="preserve"> million tonnes</w:t>
      </w:r>
      <w:r w:rsidR="00B5122B">
        <w:t xml:space="preserve"> of waste were managed in Victoria</w:t>
      </w:r>
      <w:r w:rsidR="005E6298" w:rsidRPr="002A77D7">
        <w:t>,</w:t>
      </w:r>
      <w:r w:rsidR="00AC4C99" w:rsidRPr="002A77D7">
        <w:t xml:space="preserve"> an increase of </w:t>
      </w:r>
      <w:r w:rsidR="00185074" w:rsidRPr="002A77D7">
        <w:t>1</w:t>
      </w:r>
      <w:r w:rsidR="00437A47">
        <w:t>2</w:t>
      </w:r>
      <w:r w:rsidR="00973003">
        <w:t xml:space="preserve"> per</w:t>
      </w:r>
      <w:r w:rsidR="004856B9">
        <w:t> </w:t>
      </w:r>
      <w:r w:rsidR="00973003">
        <w:t>cent</w:t>
      </w:r>
      <w:r w:rsidR="008B66E1" w:rsidRPr="002A77D7">
        <w:t xml:space="preserve"> from the previous year</w:t>
      </w:r>
      <w:r w:rsidR="00AC4C99" w:rsidRPr="002A77D7">
        <w:t xml:space="preserve">. </w:t>
      </w:r>
      <w:r w:rsidR="00B5122B">
        <w:t xml:space="preserve">This rise is most likely due to </w:t>
      </w:r>
      <w:r w:rsidR="00A42895">
        <w:t xml:space="preserve">the extra </w:t>
      </w:r>
      <w:r w:rsidR="00B5122B">
        <w:t xml:space="preserve">construction </w:t>
      </w:r>
      <w:r w:rsidR="00A42895">
        <w:t>and demolition materials generated through increased</w:t>
      </w:r>
      <w:r w:rsidR="00B5122B">
        <w:t xml:space="preserve"> land development and public transport works over the period</w:t>
      </w:r>
      <w:r w:rsidR="00B61E5B">
        <w:t xml:space="preserve"> </w:t>
      </w:r>
      <w:r w:rsidR="00B61E5B" w:rsidRPr="00B61E5B">
        <w:t>(as noted by survey respondents</w:t>
      </w:r>
      <w:r w:rsidR="00B61E5B">
        <w:t>)</w:t>
      </w:r>
      <w:r w:rsidR="00A42895">
        <w:t>. S</w:t>
      </w:r>
      <w:r w:rsidR="00B5122B">
        <w:t xml:space="preserve">ome materials </w:t>
      </w:r>
      <w:r w:rsidR="00A42895">
        <w:t xml:space="preserve">were also liberated from </w:t>
      </w:r>
      <w:r w:rsidR="00B5122B">
        <w:t>stockpiles for reprocessing</w:t>
      </w:r>
      <w:r w:rsidR="00A42895">
        <w:t xml:space="preserve">, adding to </w:t>
      </w:r>
      <w:r w:rsidR="005C178E">
        <w:t>the total waste reprocessed</w:t>
      </w:r>
      <w:r w:rsidR="00A42895">
        <w:t xml:space="preserve"> for </w:t>
      </w:r>
      <w:r w:rsidR="00F92222">
        <w:t>2017–18</w:t>
      </w:r>
      <w:r w:rsidR="00A42895">
        <w:t>.</w:t>
      </w:r>
    </w:p>
    <w:p w14:paraId="7A297F71" w14:textId="031DDC05" w:rsidR="00C91213" w:rsidRDefault="00A42895" w:rsidP="002F2BA2">
      <w:r>
        <w:t>Although 12</w:t>
      </w:r>
      <w:r w:rsidR="00973003">
        <w:t xml:space="preserve"> per cent</w:t>
      </w:r>
      <w:r>
        <w:t xml:space="preserve"> more waste was </w:t>
      </w:r>
      <w:r w:rsidR="007A7F0B">
        <w:t>managed</w:t>
      </w:r>
      <w:r>
        <w:t xml:space="preserve">, only </w:t>
      </w:r>
      <w:r w:rsidR="00EC78D1" w:rsidRPr="002A77D7">
        <w:t>5</w:t>
      </w:r>
      <w:r w:rsidR="00973003">
        <w:t xml:space="preserve"> per cent</w:t>
      </w:r>
      <w:r w:rsidR="00C91213" w:rsidRPr="002A77D7">
        <w:t xml:space="preserve"> more </w:t>
      </w:r>
      <w:r>
        <w:t xml:space="preserve">waste was sent to landfill </w:t>
      </w:r>
      <w:r w:rsidR="00C91213" w:rsidRPr="002A77D7">
        <w:t xml:space="preserve">than in </w:t>
      </w:r>
      <w:r w:rsidR="00F92222">
        <w:t>2016–17</w:t>
      </w:r>
      <w:r>
        <w:t xml:space="preserve"> (4.44 million tonnes</w:t>
      </w:r>
      <w:r w:rsidR="00C76478">
        <w:t xml:space="preserve"> in total</w:t>
      </w:r>
      <w:r>
        <w:t>)</w:t>
      </w:r>
      <w:r w:rsidR="00491F1C" w:rsidRPr="002A77D7">
        <w:t>. T</w:t>
      </w:r>
      <w:r w:rsidR="00C91213" w:rsidRPr="002A77D7">
        <w:t xml:space="preserve">he amount of waste diverted from landfill for </w:t>
      </w:r>
      <w:r w:rsidR="001F4D0B">
        <w:t>recovery</w:t>
      </w:r>
      <w:r w:rsidR="00C91213" w:rsidRPr="002A77D7">
        <w:t xml:space="preserve"> increased from </w:t>
      </w:r>
      <w:r w:rsidR="00EC78D1" w:rsidRPr="002A77D7">
        <w:t>8</w:t>
      </w:r>
      <w:r w:rsidR="00C91213" w:rsidRPr="002A77D7">
        <w:t>.</w:t>
      </w:r>
      <w:r w:rsidR="00437A47">
        <w:t>6</w:t>
      </w:r>
      <w:r w:rsidR="002A77D7" w:rsidRPr="002A77D7">
        <w:t>2</w:t>
      </w:r>
      <w:r w:rsidR="00C91213" w:rsidRPr="002A77D7">
        <w:t xml:space="preserve"> million tonnes </w:t>
      </w:r>
      <w:r>
        <w:t xml:space="preserve">in </w:t>
      </w:r>
      <w:r w:rsidR="00F92222">
        <w:t>2016–17</w:t>
      </w:r>
      <w:r>
        <w:t xml:space="preserve"> </w:t>
      </w:r>
      <w:r w:rsidR="00C91213" w:rsidRPr="002A77D7">
        <w:t xml:space="preserve">to </w:t>
      </w:r>
      <w:r w:rsidR="00ED49E2">
        <w:t>9.99</w:t>
      </w:r>
      <w:r w:rsidR="00C91213" w:rsidRPr="002A77D7">
        <w:t xml:space="preserve"> million tonnes</w:t>
      </w:r>
      <w:r w:rsidR="007A7F0B">
        <w:t xml:space="preserve"> (16 per cent)</w:t>
      </w:r>
      <w:r w:rsidR="00C91213" w:rsidRPr="002A77D7">
        <w:t>.</w:t>
      </w:r>
    </w:p>
    <w:p w14:paraId="5D3F0608" w14:textId="5C6043A5" w:rsidR="004F16F0" w:rsidRDefault="004F16F0" w:rsidP="004F16F0">
      <w:r w:rsidRPr="00052845">
        <w:fldChar w:fldCharType="begin"/>
      </w:r>
      <w:r w:rsidRPr="00052845">
        <w:instrText xml:space="preserve"> REF _Ref12458582 \h </w:instrText>
      </w:r>
      <w:r w:rsidRPr="00052845">
        <w:fldChar w:fldCharType="separate"/>
      </w:r>
      <w:r w:rsidR="006E25A9" w:rsidRPr="00052845">
        <w:t xml:space="preserve">Figure </w:t>
      </w:r>
      <w:r w:rsidR="006E25A9">
        <w:rPr>
          <w:noProof/>
        </w:rPr>
        <w:t>1</w:t>
      </w:r>
      <w:r w:rsidRPr="00052845">
        <w:fldChar w:fldCharType="end"/>
      </w:r>
      <w:r w:rsidRPr="00052845">
        <w:t xml:space="preserve"> </w:t>
      </w:r>
      <w:r w:rsidR="00181981" w:rsidRPr="002A77D7">
        <w:t>shows</w:t>
      </w:r>
      <w:r w:rsidR="00ED49E2">
        <w:t xml:space="preserve"> total</w:t>
      </w:r>
      <w:r w:rsidR="00181981" w:rsidRPr="002A77D7">
        <w:t xml:space="preserve"> </w:t>
      </w:r>
      <w:r w:rsidR="00DF1A4C" w:rsidRPr="002A77D7">
        <w:t xml:space="preserve">waste </w:t>
      </w:r>
      <w:r w:rsidR="005E6D05" w:rsidRPr="002A77D7">
        <w:t>managed</w:t>
      </w:r>
      <w:r w:rsidR="00DF1A4C" w:rsidRPr="002A77D7">
        <w:t>, landfilled and recovered in Victoria over the last 10 years.</w:t>
      </w:r>
      <w:bookmarkStart w:id="17" w:name="_Toc460413170"/>
      <w:bookmarkStart w:id="18" w:name="_Toc461436973"/>
      <w:bookmarkStart w:id="19" w:name="_Toc461438989"/>
      <w:bookmarkEnd w:id="17"/>
      <w:bookmarkEnd w:id="18"/>
    </w:p>
    <w:p w14:paraId="370A7130" w14:textId="4257BF66" w:rsidR="00D04F6B" w:rsidRPr="00162021" w:rsidRDefault="00052845" w:rsidP="00162021">
      <w:pPr>
        <w:pStyle w:val="Caption"/>
      </w:pPr>
      <w:bookmarkStart w:id="20" w:name="_Ref12458582"/>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1</w:t>
      </w:r>
      <w:r w:rsidR="004F16F0" w:rsidRPr="00052845">
        <w:rPr>
          <w:color w:val="auto"/>
        </w:rPr>
        <w:fldChar w:fldCharType="end"/>
      </w:r>
      <w:bookmarkEnd w:id="20"/>
      <w:r w:rsidR="004856B9" w:rsidRPr="00052845">
        <w:rPr>
          <w:color w:val="auto"/>
        </w:rPr>
        <w:t>:</w:t>
      </w:r>
      <w:r w:rsidR="00C91213" w:rsidRPr="00052845">
        <w:rPr>
          <w:color w:val="auto"/>
        </w:rPr>
        <w:t xml:space="preserve"> Waste </w:t>
      </w:r>
      <w:r w:rsidR="00A03B97" w:rsidRPr="002A77D7">
        <w:t>managed</w:t>
      </w:r>
      <w:r w:rsidR="00C76478">
        <w:t xml:space="preserve"> in</w:t>
      </w:r>
      <w:r w:rsidR="00C91213" w:rsidRPr="002A77D7">
        <w:t xml:space="preserve"> Victoria</w:t>
      </w:r>
      <w:r w:rsidR="00C76478">
        <w:t>,</w:t>
      </w:r>
      <w:r w:rsidR="00C91213" w:rsidRPr="002A77D7">
        <w:t xml:space="preserve"> </w:t>
      </w:r>
      <w:r w:rsidR="00F92222">
        <w:t>2008–09</w:t>
      </w:r>
      <w:r w:rsidR="00C91213" w:rsidRPr="002A77D7">
        <w:t xml:space="preserve"> to </w:t>
      </w:r>
      <w:bookmarkEnd w:id="19"/>
      <w:r w:rsidR="00F92222">
        <w:t>2017–18</w:t>
      </w:r>
    </w:p>
    <w:p w14:paraId="125EF12E" w14:textId="50725099" w:rsidR="00AB76A0" w:rsidRDefault="00AB76A0" w:rsidP="00162021">
      <w:bookmarkStart w:id="21" w:name="_Toc460413171"/>
      <w:bookmarkStart w:id="22" w:name="_Toc461436974"/>
      <w:bookmarkStart w:id="23" w:name="_Toc461438990"/>
      <w:r>
        <w:rPr>
          <w:noProof/>
          <w:lang w:eastAsia="en-AU"/>
        </w:rPr>
        <w:drawing>
          <wp:inline distT="0" distB="0" distL="0" distR="0" wp14:anchorId="2E724176" wp14:editId="5354B75D">
            <wp:extent cx="5304155"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55" cy="2694940"/>
                    </a:xfrm>
                    <a:prstGeom prst="rect">
                      <a:avLst/>
                    </a:prstGeom>
                    <a:noFill/>
                  </pic:spPr>
                </pic:pic>
              </a:graphicData>
            </a:graphic>
          </wp:inline>
        </w:drawing>
      </w:r>
    </w:p>
    <w:p w14:paraId="5427A357" w14:textId="7543157B" w:rsidR="00EE32BE" w:rsidRPr="00E51390" w:rsidRDefault="00491F1C" w:rsidP="002F2BA2">
      <w:r w:rsidRPr="00E51390">
        <w:t xml:space="preserve">In </w:t>
      </w:r>
      <w:r w:rsidR="00F92222">
        <w:t>2017–18</w:t>
      </w:r>
      <w:r w:rsidRPr="00E51390">
        <w:t>, Victoria’s</w:t>
      </w:r>
      <w:r w:rsidR="001F4D0B">
        <w:t xml:space="preserve"> landfill</w:t>
      </w:r>
      <w:r w:rsidRPr="00E51390">
        <w:t xml:space="preserve"> </w:t>
      </w:r>
      <w:r w:rsidR="005E6D05">
        <w:t>diversion</w:t>
      </w:r>
      <w:r w:rsidR="005E6D05" w:rsidRPr="00E51390">
        <w:t xml:space="preserve"> </w:t>
      </w:r>
      <w:r w:rsidR="008B66E1" w:rsidRPr="00E84C6F">
        <w:t>rate</w:t>
      </w:r>
      <w:r w:rsidRPr="00E84C6F">
        <w:t xml:space="preserve"> </w:t>
      </w:r>
      <w:r w:rsidR="002A77D7" w:rsidRPr="00E84C6F">
        <w:t>increased</w:t>
      </w:r>
      <w:r w:rsidR="00226E4B" w:rsidRPr="00E84C6F">
        <w:t xml:space="preserve"> from</w:t>
      </w:r>
      <w:r w:rsidR="008776BA" w:rsidRPr="00E84C6F">
        <w:t xml:space="preserve"> </w:t>
      </w:r>
      <w:r w:rsidRPr="00E84C6F">
        <w:t>the previous</w:t>
      </w:r>
      <w:r w:rsidR="005E6D05" w:rsidRPr="00E84C6F">
        <w:t xml:space="preserve"> year</w:t>
      </w:r>
      <w:r w:rsidR="00437714" w:rsidRPr="00E84C6F">
        <w:t>;</w:t>
      </w:r>
      <w:r w:rsidRPr="00E84C6F">
        <w:t xml:space="preserve"> </w:t>
      </w:r>
      <w:r w:rsidR="005E6D05" w:rsidRPr="00E84C6F">
        <w:t>diverting</w:t>
      </w:r>
      <w:r w:rsidRPr="00E84C6F">
        <w:t xml:space="preserve"> </w:t>
      </w:r>
      <w:r w:rsidR="00ED49E2">
        <w:t>9.99</w:t>
      </w:r>
      <w:r w:rsidR="00C76478">
        <w:t> </w:t>
      </w:r>
      <w:r w:rsidRPr="00E84C6F">
        <w:t xml:space="preserve">million tonnes of materials </w:t>
      </w:r>
      <w:r w:rsidR="008B66E1" w:rsidRPr="00E84C6F">
        <w:t>at</w:t>
      </w:r>
      <w:r w:rsidRPr="00E84C6F">
        <w:t xml:space="preserve"> a </w:t>
      </w:r>
      <w:r w:rsidR="005E6D05" w:rsidRPr="00E84C6F">
        <w:t xml:space="preserve">diversion </w:t>
      </w:r>
      <w:r w:rsidRPr="00E84C6F">
        <w:t>rate of 6</w:t>
      </w:r>
      <w:r w:rsidR="002A77D7" w:rsidRPr="00E84C6F">
        <w:t>9</w:t>
      </w:r>
      <w:r w:rsidR="00973003">
        <w:t xml:space="preserve"> per cent</w:t>
      </w:r>
      <w:r w:rsidRPr="00052845">
        <w:t xml:space="preserve">. </w:t>
      </w:r>
      <w:r w:rsidR="00052845" w:rsidRPr="00052845">
        <w:fldChar w:fldCharType="begin"/>
      </w:r>
      <w:r w:rsidR="00052845" w:rsidRPr="00052845">
        <w:instrText xml:space="preserve"> REF _Ref12458938 \h </w:instrText>
      </w:r>
      <w:r w:rsidR="00052845" w:rsidRPr="00052845">
        <w:fldChar w:fldCharType="separate"/>
      </w:r>
      <w:r w:rsidR="006E25A9" w:rsidRPr="00052845">
        <w:t xml:space="preserve">Figure </w:t>
      </w:r>
      <w:r w:rsidR="006E25A9">
        <w:rPr>
          <w:noProof/>
        </w:rPr>
        <w:t>2</w:t>
      </w:r>
      <w:r w:rsidR="00052845" w:rsidRPr="00052845">
        <w:fldChar w:fldCharType="end"/>
      </w:r>
      <w:r w:rsidR="00052845" w:rsidRPr="00052845">
        <w:t xml:space="preserve"> </w:t>
      </w:r>
      <w:r w:rsidRPr="00052845">
        <w:t xml:space="preserve">shows the increase in </w:t>
      </w:r>
      <w:r w:rsidR="005E6D05" w:rsidRPr="00052845">
        <w:t>diversion</w:t>
      </w:r>
      <w:r w:rsidRPr="00052845">
        <w:t xml:space="preserve"> rate of waste since </w:t>
      </w:r>
      <w:r w:rsidR="00F92222" w:rsidRPr="00052845">
        <w:t>2008–09</w:t>
      </w:r>
      <w:r w:rsidRPr="00052845">
        <w:t xml:space="preserve">. </w:t>
      </w:r>
      <w:bookmarkStart w:id="24" w:name="_Toc461438988"/>
    </w:p>
    <w:p w14:paraId="20743564" w14:textId="0ED74850" w:rsidR="009B72B3" w:rsidRPr="002F2BA2" w:rsidRDefault="00437714" w:rsidP="002F2BA2">
      <w:r w:rsidRPr="005835AE">
        <w:t xml:space="preserve">In </w:t>
      </w:r>
      <w:r w:rsidR="00F92222">
        <w:t>2017–18</w:t>
      </w:r>
      <w:r w:rsidR="005835AE" w:rsidRPr="005835AE">
        <w:t xml:space="preserve"> t</w:t>
      </w:r>
      <w:r w:rsidR="001F4D0B">
        <w:t>he t</w:t>
      </w:r>
      <w:r w:rsidR="005835AE" w:rsidRPr="005835AE">
        <w:t>otal</w:t>
      </w:r>
      <w:r w:rsidR="00C27C98" w:rsidRPr="005835AE">
        <w:t xml:space="preserve"> </w:t>
      </w:r>
      <w:r w:rsidR="009B72B3" w:rsidRPr="005835AE">
        <w:t>waste</w:t>
      </w:r>
      <w:r w:rsidR="006E1FD5">
        <w:t xml:space="preserve"> managed</w:t>
      </w:r>
      <w:r w:rsidR="009B72B3" w:rsidRPr="005835AE">
        <w:t xml:space="preserve"> </w:t>
      </w:r>
      <w:r w:rsidR="00C76478">
        <w:t>and</w:t>
      </w:r>
      <w:r w:rsidR="009B72B3" w:rsidRPr="005835AE">
        <w:t xml:space="preserve"> material</w:t>
      </w:r>
      <w:r w:rsidR="00C76478">
        <w:t>s</w:t>
      </w:r>
      <w:r w:rsidR="009B72B3" w:rsidRPr="005835AE">
        <w:t xml:space="preserve"> recovered per capita </w:t>
      </w:r>
      <w:r w:rsidR="007B266B">
        <w:t xml:space="preserve">in Victoria </w:t>
      </w:r>
      <w:r w:rsidR="007B266B" w:rsidRPr="005835AE">
        <w:t xml:space="preserve">increased to 2.2 </w:t>
      </w:r>
      <w:r w:rsidR="007B266B" w:rsidRPr="000455F8">
        <w:t>tonnes</w:t>
      </w:r>
      <w:r w:rsidR="005C178E">
        <w:t xml:space="preserve"> </w:t>
      </w:r>
      <w:r w:rsidR="007B266B" w:rsidRPr="000455F8">
        <w:t>and</w:t>
      </w:r>
      <w:r w:rsidR="009B72B3" w:rsidRPr="000455F8">
        <w:t xml:space="preserve"> 1</w:t>
      </w:r>
      <w:r w:rsidR="001C0B8E">
        <w:t xml:space="preserve">.5 </w:t>
      </w:r>
      <w:r w:rsidR="009B72B3" w:rsidRPr="000455F8">
        <w:t>tonnes</w:t>
      </w:r>
      <w:r w:rsidR="007B266B" w:rsidRPr="000455F8">
        <w:t xml:space="preserve"> respectively</w:t>
      </w:r>
      <w:r w:rsidR="00C76478" w:rsidRPr="000455F8">
        <w:t xml:space="preserve">. Waste managed relative to </w:t>
      </w:r>
      <w:r w:rsidR="009B72B3" w:rsidRPr="000455F8">
        <w:t xml:space="preserve">GSP </w:t>
      </w:r>
      <w:r w:rsidR="006E1FD5" w:rsidRPr="000455F8">
        <w:t>increased</w:t>
      </w:r>
      <w:r w:rsidR="009B72B3" w:rsidRPr="000455F8">
        <w:t xml:space="preserve"> by</w:t>
      </w:r>
      <w:r w:rsidR="006E1FD5" w:rsidRPr="000455F8">
        <w:t xml:space="preserve"> </w:t>
      </w:r>
      <w:r w:rsidR="00D07E1D" w:rsidRPr="000455F8">
        <w:t>5</w:t>
      </w:r>
      <w:r w:rsidR="00973003" w:rsidRPr="000455F8">
        <w:t xml:space="preserve"> per cent</w:t>
      </w:r>
      <w:r w:rsidR="009B72B3" w:rsidRPr="000455F8">
        <w:t xml:space="preserve"> in </w:t>
      </w:r>
      <w:r w:rsidR="00F92222" w:rsidRPr="000455F8">
        <w:t>2017–18</w:t>
      </w:r>
      <w:r w:rsidR="006E1FD5" w:rsidRPr="000455F8">
        <w:t xml:space="preserve"> to 31.</w:t>
      </w:r>
      <w:r w:rsidR="003D7981" w:rsidRPr="000455F8">
        <w:t>3</w:t>
      </w:r>
      <w:r w:rsidR="009B72B3" w:rsidRPr="000455F8">
        <w:t xml:space="preserve"> tonnes of waste managed for every million dollars of GSP (</w:t>
      </w:r>
      <w:r w:rsidR="00052845" w:rsidRPr="000455F8">
        <w:fldChar w:fldCharType="begin"/>
      </w:r>
      <w:r w:rsidR="00052845" w:rsidRPr="000455F8">
        <w:instrText xml:space="preserve"> REF _Ref12458967 \h </w:instrText>
      </w:r>
      <w:r w:rsidR="00052845" w:rsidRPr="000455F8">
        <w:fldChar w:fldCharType="separate"/>
      </w:r>
      <w:r w:rsidR="006E25A9" w:rsidRPr="000455F8">
        <w:t xml:space="preserve">Table </w:t>
      </w:r>
      <w:r w:rsidR="006E25A9">
        <w:rPr>
          <w:noProof/>
        </w:rPr>
        <w:t>1</w:t>
      </w:r>
      <w:r w:rsidR="00052845" w:rsidRPr="000455F8">
        <w:fldChar w:fldCharType="end"/>
      </w:r>
      <w:r w:rsidR="00052845" w:rsidRPr="000455F8">
        <w:t xml:space="preserve"> </w:t>
      </w:r>
      <w:r w:rsidR="00C76478" w:rsidRPr="000455F8">
        <w:t xml:space="preserve">and </w:t>
      </w:r>
      <w:r w:rsidR="00052845" w:rsidRPr="000455F8">
        <w:fldChar w:fldCharType="begin"/>
      </w:r>
      <w:r w:rsidR="00052845" w:rsidRPr="000455F8">
        <w:instrText xml:space="preserve"> REF _Ref12458978 \h </w:instrText>
      </w:r>
      <w:r w:rsidR="00052845" w:rsidRPr="000455F8">
        <w:fldChar w:fldCharType="separate"/>
      </w:r>
      <w:r w:rsidR="006E25A9" w:rsidRPr="00052845">
        <w:t xml:space="preserve">Figure </w:t>
      </w:r>
      <w:r w:rsidR="006E25A9">
        <w:rPr>
          <w:noProof/>
        </w:rPr>
        <w:t>3</w:t>
      </w:r>
      <w:r w:rsidR="00052845" w:rsidRPr="000455F8">
        <w:fldChar w:fldCharType="end"/>
      </w:r>
      <w:r w:rsidR="009B72B3" w:rsidRPr="006E1FD5">
        <w:t>).</w:t>
      </w:r>
      <w:r w:rsidR="00E2680D">
        <w:t xml:space="preserve"> These increases </w:t>
      </w:r>
      <w:r w:rsidR="009E1495">
        <w:t xml:space="preserve">again </w:t>
      </w:r>
      <w:r w:rsidR="00E2680D" w:rsidRPr="00E2680D">
        <w:t xml:space="preserve">reflect the increase in waste </w:t>
      </w:r>
      <w:r w:rsidR="00E2680D">
        <w:t>managed</w:t>
      </w:r>
      <w:r w:rsidR="00E2680D" w:rsidRPr="00E2680D">
        <w:t xml:space="preserve"> from expanded construction and demolition activities in Victoria over the period</w:t>
      </w:r>
      <w:r w:rsidR="00E2680D">
        <w:t>.</w:t>
      </w:r>
    </w:p>
    <w:p w14:paraId="0F97E7CA" w14:textId="77777777" w:rsidR="00EE32BE" w:rsidRDefault="00EE32BE" w:rsidP="00162021"/>
    <w:p w14:paraId="25F5B019" w14:textId="77777777" w:rsidR="00EE32BE" w:rsidRDefault="00EE32BE">
      <w:pPr>
        <w:rPr>
          <w:rFonts w:eastAsia="Times New Roman" w:cs="Arial"/>
          <w:b/>
          <w:bCs/>
          <w:color w:val="000000"/>
          <w:spacing w:val="-5"/>
          <w:sz w:val="20"/>
          <w:szCs w:val="20"/>
        </w:rPr>
      </w:pPr>
      <w:r>
        <w:rPr>
          <w:rFonts w:cs="Arial"/>
        </w:rPr>
        <w:br w:type="page"/>
      </w:r>
    </w:p>
    <w:p w14:paraId="6050E791" w14:textId="4E46CF1C" w:rsidR="00491F1C" w:rsidRPr="004F16F0" w:rsidRDefault="00052845" w:rsidP="004F16F0">
      <w:pPr>
        <w:pStyle w:val="Caption"/>
        <w:keepNext/>
      </w:pPr>
      <w:bookmarkStart w:id="25" w:name="_Ref12458938"/>
      <w:r w:rsidRPr="00052845">
        <w:rPr>
          <w:color w:val="auto"/>
        </w:rPr>
        <w:lastRenderedPageBreak/>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2</w:t>
      </w:r>
      <w:r w:rsidR="004F16F0" w:rsidRPr="00052845">
        <w:rPr>
          <w:color w:val="auto"/>
        </w:rPr>
        <w:fldChar w:fldCharType="end"/>
      </w:r>
      <w:bookmarkEnd w:id="25"/>
      <w:r w:rsidR="00C76478" w:rsidRPr="00052845">
        <w:rPr>
          <w:rFonts w:cs="Arial"/>
          <w:color w:val="auto"/>
        </w:rPr>
        <w:t>:</w:t>
      </w:r>
      <w:r w:rsidR="00491F1C" w:rsidRPr="00052845">
        <w:rPr>
          <w:rFonts w:cs="Arial"/>
          <w:color w:val="auto"/>
        </w:rPr>
        <w:t xml:space="preserve"> </w:t>
      </w:r>
      <w:r w:rsidR="005E6D05" w:rsidRPr="00052845">
        <w:rPr>
          <w:rFonts w:cs="Arial"/>
          <w:color w:val="auto"/>
        </w:rPr>
        <w:t>Diversion</w:t>
      </w:r>
      <w:r w:rsidR="00C76478" w:rsidRPr="00052845">
        <w:rPr>
          <w:rFonts w:cs="Arial"/>
          <w:color w:val="auto"/>
        </w:rPr>
        <w:t xml:space="preserve"> </w:t>
      </w:r>
      <w:r w:rsidR="00C76478">
        <w:rPr>
          <w:rFonts w:cs="Arial"/>
        </w:rPr>
        <w:t>rate of solid waste in</w:t>
      </w:r>
      <w:r w:rsidR="00491F1C" w:rsidRPr="006E1FD5">
        <w:rPr>
          <w:rFonts w:cs="Arial"/>
        </w:rPr>
        <w:t xml:space="preserve"> Victoria</w:t>
      </w:r>
      <w:r w:rsidR="00C76478">
        <w:rPr>
          <w:rFonts w:cs="Arial"/>
        </w:rPr>
        <w:t>,</w:t>
      </w:r>
      <w:r w:rsidR="00491F1C" w:rsidRPr="006E1FD5">
        <w:rPr>
          <w:rFonts w:cs="Arial"/>
        </w:rPr>
        <w:t xml:space="preserve"> </w:t>
      </w:r>
      <w:r w:rsidR="00F92222">
        <w:rPr>
          <w:rFonts w:cs="Arial"/>
        </w:rPr>
        <w:t>2008–09</w:t>
      </w:r>
      <w:r w:rsidR="00491F1C" w:rsidRPr="006E1FD5">
        <w:rPr>
          <w:rFonts w:cs="Arial"/>
        </w:rPr>
        <w:t xml:space="preserve"> to </w:t>
      </w:r>
      <w:bookmarkEnd w:id="24"/>
      <w:r w:rsidR="00F92222">
        <w:rPr>
          <w:rFonts w:cs="Arial"/>
        </w:rPr>
        <w:t>2017–18</w:t>
      </w:r>
      <w:r w:rsidR="00787ACA">
        <w:rPr>
          <w:rStyle w:val="FootnoteReference"/>
          <w:rFonts w:cs="Arial"/>
        </w:rPr>
        <w:footnoteReference w:id="5"/>
      </w:r>
    </w:p>
    <w:p w14:paraId="77E16DC4" w14:textId="055E70B2" w:rsidR="00D04F6B" w:rsidRDefault="00EA52D6" w:rsidP="00C03454">
      <w:r>
        <w:rPr>
          <w:noProof/>
          <w:lang w:eastAsia="en-AU"/>
        </w:rPr>
        <w:drawing>
          <wp:inline distT="0" distB="0" distL="0" distR="0" wp14:anchorId="12FB84DB" wp14:editId="7B3A4462">
            <wp:extent cx="5499100" cy="26765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2676525"/>
                    </a:xfrm>
                    <a:prstGeom prst="rect">
                      <a:avLst/>
                    </a:prstGeom>
                    <a:noFill/>
                  </pic:spPr>
                </pic:pic>
              </a:graphicData>
            </a:graphic>
          </wp:inline>
        </w:drawing>
      </w:r>
    </w:p>
    <w:p w14:paraId="77F653A8" w14:textId="77777777" w:rsidR="00EB6B96" w:rsidRPr="00D04F6B" w:rsidRDefault="00EB6B96" w:rsidP="00C03454"/>
    <w:p w14:paraId="0D0A9298" w14:textId="75DF10F1" w:rsidR="009F1B31" w:rsidRPr="004F16F0" w:rsidRDefault="00052845" w:rsidP="004F16F0">
      <w:pPr>
        <w:pStyle w:val="Caption"/>
        <w:keepNext/>
      </w:pPr>
      <w:bookmarkStart w:id="26" w:name="_Ref12458967"/>
      <w:bookmarkStart w:id="27" w:name="_Toc461439090"/>
      <w:r w:rsidRPr="000455F8">
        <w:rPr>
          <w:color w:val="auto"/>
        </w:rPr>
        <w:t>Table</w:t>
      </w:r>
      <w:r w:rsidR="004F16F0" w:rsidRPr="000455F8">
        <w:rPr>
          <w:color w:val="auto"/>
        </w:rPr>
        <w:t xml:space="preserve"> </w:t>
      </w:r>
      <w:r w:rsidR="004F16F0" w:rsidRPr="000455F8">
        <w:rPr>
          <w:color w:val="auto"/>
        </w:rPr>
        <w:fldChar w:fldCharType="begin"/>
      </w:r>
      <w:r w:rsidR="004F16F0" w:rsidRPr="000455F8">
        <w:rPr>
          <w:color w:val="auto"/>
        </w:rPr>
        <w:instrText xml:space="preserve"> SEQ Table \* ARABIC </w:instrText>
      </w:r>
      <w:r w:rsidR="004F16F0" w:rsidRPr="000455F8">
        <w:rPr>
          <w:color w:val="auto"/>
        </w:rPr>
        <w:fldChar w:fldCharType="separate"/>
      </w:r>
      <w:r w:rsidR="006E25A9">
        <w:rPr>
          <w:noProof/>
          <w:color w:val="auto"/>
        </w:rPr>
        <w:t>1</w:t>
      </w:r>
      <w:r w:rsidR="004F16F0" w:rsidRPr="000455F8">
        <w:rPr>
          <w:color w:val="auto"/>
        </w:rPr>
        <w:fldChar w:fldCharType="end"/>
      </w:r>
      <w:bookmarkEnd w:id="26"/>
      <w:r w:rsidR="00C76478" w:rsidRPr="000455F8">
        <w:rPr>
          <w:rFonts w:cs="Arial"/>
          <w:color w:val="auto"/>
        </w:rPr>
        <w:t>:</w:t>
      </w:r>
      <w:r w:rsidR="009F1B31" w:rsidRPr="000455F8">
        <w:rPr>
          <w:rFonts w:cs="Arial"/>
          <w:color w:val="auto"/>
        </w:rPr>
        <w:t xml:space="preserve"> Total </w:t>
      </w:r>
      <w:r w:rsidR="009F1B31" w:rsidRPr="006E1FD5">
        <w:rPr>
          <w:rFonts w:cs="Arial"/>
        </w:rPr>
        <w:t xml:space="preserve">waste </w:t>
      </w:r>
      <w:r w:rsidR="00A03B97" w:rsidRPr="006E1FD5">
        <w:rPr>
          <w:rFonts w:cs="Arial"/>
        </w:rPr>
        <w:t>managed</w:t>
      </w:r>
      <w:r w:rsidR="009F1B31" w:rsidRPr="006E1FD5">
        <w:rPr>
          <w:rFonts w:cs="Arial"/>
        </w:rPr>
        <w:t xml:space="preserve"> relative to economic and population tren</w:t>
      </w:r>
      <w:r w:rsidR="00C76478">
        <w:rPr>
          <w:rFonts w:cs="Arial"/>
        </w:rPr>
        <w:t>ds in</w:t>
      </w:r>
      <w:r w:rsidR="009F1B31" w:rsidRPr="006E1FD5">
        <w:rPr>
          <w:rFonts w:cs="Arial"/>
        </w:rPr>
        <w:t xml:space="preserve"> Victoria</w:t>
      </w:r>
      <w:r w:rsidR="00C76478">
        <w:rPr>
          <w:rFonts w:cs="Arial"/>
        </w:rPr>
        <w:t>,</w:t>
      </w:r>
      <w:r w:rsidR="009F1B31" w:rsidRPr="006E1FD5">
        <w:rPr>
          <w:rFonts w:cs="Arial"/>
        </w:rPr>
        <w:t xml:space="preserve"> </w:t>
      </w:r>
      <w:r w:rsidR="00F92222">
        <w:rPr>
          <w:rFonts w:cs="Arial"/>
        </w:rPr>
        <w:t>2008–09</w:t>
      </w:r>
      <w:r w:rsidR="009F1B31" w:rsidRPr="006E1FD5">
        <w:rPr>
          <w:rFonts w:cs="Arial"/>
        </w:rPr>
        <w:t xml:space="preserve"> to </w:t>
      </w:r>
      <w:bookmarkEnd w:id="27"/>
      <w:r w:rsidR="00F92222">
        <w:rPr>
          <w:rFonts w:cs="Arial"/>
        </w:rPr>
        <w:t>2017–18</w:t>
      </w:r>
    </w:p>
    <w:tbl>
      <w:tblPr>
        <w:tblW w:w="9498" w:type="dxa"/>
        <w:jc w:val="center"/>
        <w:tblBorders>
          <w:insideH w:val="single" w:sz="4" w:space="0" w:color="7F7F7F" w:themeColor="text1" w:themeTint="80"/>
        </w:tblBorders>
        <w:tblLayout w:type="fixed"/>
        <w:tblLook w:val="04A0" w:firstRow="1" w:lastRow="0" w:firstColumn="1" w:lastColumn="0" w:noHBand="0" w:noVBand="1"/>
      </w:tblPr>
      <w:tblGrid>
        <w:gridCol w:w="1701"/>
        <w:gridCol w:w="993"/>
        <w:gridCol w:w="680"/>
        <w:gridCol w:w="680"/>
        <w:gridCol w:w="681"/>
        <w:gridCol w:w="680"/>
        <w:gridCol w:w="681"/>
        <w:gridCol w:w="680"/>
        <w:gridCol w:w="680"/>
        <w:gridCol w:w="681"/>
        <w:gridCol w:w="680"/>
        <w:gridCol w:w="681"/>
      </w:tblGrid>
      <w:tr w:rsidR="001B2BBE" w:rsidRPr="00C76478" w14:paraId="0F9910D7" w14:textId="2EE350A4" w:rsidTr="00EA52D6">
        <w:trPr>
          <w:trHeight w:val="300"/>
          <w:jc w:val="center"/>
        </w:trPr>
        <w:tc>
          <w:tcPr>
            <w:tcW w:w="1701" w:type="dxa"/>
            <w:tcBorders>
              <w:top w:val="single" w:sz="4" w:space="0" w:color="7F7F7F" w:themeColor="text1" w:themeTint="80"/>
              <w:bottom w:val="single" w:sz="4" w:space="0" w:color="7F7F7F" w:themeColor="text1" w:themeTint="80"/>
            </w:tcBorders>
            <w:shd w:val="clear" w:color="auto" w:fill="92D050"/>
            <w:vAlign w:val="center"/>
            <w:hideMark/>
          </w:tcPr>
          <w:p w14:paraId="69A68272" w14:textId="227A5E73" w:rsidR="001B2BBE" w:rsidRPr="00C76478" w:rsidRDefault="001B2BBE" w:rsidP="001B2BBE">
            <w:pPr>
              <w:spacing w:after="0" w:line="264" w:lineRule="auto"/>
              <w:rPr>
                <w:rFonts w:eastAsia="Times New Roman" w:cs="Arial"/>
                <w:b/>
                <w:color w:val="FFFFFF"/>
                <w:sz w:val="18"/>
                <w:szCs w:val="18"/>
                <w:lang w:eastAsia="en-AU"/>
              </w:rPr>
            </w:pPr>
          </w:p>
        </w:tc>
        <w:tc>
          <w:tcPr>
            <w:tcW w:w="993" w:type="dxa"/>
            <w:tcBorders>
              <w:top w:val="single" w:sz="4" w:space="0" w:color="7F7F7F" w:themeColor="text1" w:themeTint="80"/>
              <w:bottom w:val="single" w:sz="4" w:space="0" w:color="7F7F7F" w:themeColor="text1" w:themeTint="80"/>
            </w:tcBorders>
            <w:shd w:val="clear" w:color="auto" w:fill="92D050"/>
            <w:vAlign w:val="center"/>
          </w:tcPr>
          <w:p w14:paraId="505BF2EE" w14:textId="1E561631" w:rsidR="001B2BBE" w:rsidRPr="00C76478" w:rsidRDefault="001B2BBE" w:rsidP="001B2BBE">
            <w:pPr>
              <w:spacing w:after="0" w:line="264" w:lineRule="auto"/>
              <w:rPr>
                <w:rFonts w:eastAsia="Times New Roman" w:cs="Arial"/>
                <w:color w:val="FFFFFF"/>
                <w:sz w:val="18"/>
                <w:szCs w:val="18"/>
                <w:lang w:eastAsia="en-AU"/>
              </w:rPr>
            </w:pPr>
            <w:r>
              <w:rPr>
                <w:rFonts w:eastAsia="Times New Roman" w:cs="Arial"/>
                <w:color w:val="FFFFFF"/>
                <w:sz w:val="18"/>
                <w:szCs w:val="18"/>
                <w:lang w:eastAsia="en-AU"/>
              </w:rPr>
              <w:t>Unit</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4817BDE9" w14:textId="485718B7"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2008–09</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51DD7CFE" w14:textId="7F2927E3"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2009–10</w:t>
            </w:r>
          </w:p>
        </w:tc>
        <w:tc>
          <w:tcPr>
            <w:tcW w:w="681" w:type="dxa"/>
            <w:tcBorders>
              <w:top w:val="single" w:sz="4" w:space="0" w:color="7F7F7F" w:themeColor="text1" w:themeTint="80"/>
              <w:bottom w:val="single" w:sz="4" w:space="0" w:color="7F7F7F" w:themeColor="text1" w:themeTint="80"/>
            </w:tcBorders>
            <w:shd w:val="clear" w:color="auto" w:fill="92D050"/>
            <w:vAlign w:val="center"/>
            <w:hideMark/>
          </w:tcPr>
          <w:p w14:paraId="391104F3" w14:textId="2F2F235C"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2010–11</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5CF7AE99" w14:textId="277CB414"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2011–12</w:t>
            </w:r>
          </w:p>
        </w:tc>
        <w:tc>
          <w:tcPr>
            <w:tcW w:w="681" w:type="dxa"/>
            <w:tcBorders>
              <w:top w:val="single" w:sz="4" w:space="0" w:color="7F7F7F" w:themeColor="text1" w:themeTint="80"/>
              <w:bottom w:val="single" w:sz="4" w:space="0" w:color="7F7F7F" w:themeColor="text1" w:themeTint="80"/>
            </w:tcBorders>
            <w:shd w:val="clear" w:color="auto" w:fill="92D050"/>
            <w:vAlign w:val="center"/>
            <w:hideMark/>
          </w:tcPr>
          <w:p w14:paraId="24F218FF" w14:textId="0C9555AD"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2012–13</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76B5BA50" w14:textId="5AB99131"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2013–14</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34B97A70" w14:textId="034EC995"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2014–15</w:t>
            </w:r>
          </w:p>
        </w:tc>
        <w:tc>
          <w:tcPr>
            <w:tcW w:w="681" w:type="dxa"/>
            <w:tcBorders>
              <w:top w:val="single" w:sz="4" w:space="0" w:color="7F7F7F" w:themeColor="text1" w:themeTint="80"/>
              <w:bottom w:val="single" w:sz="4" w:space="0" w:color="7F7F7F" w:themeColor="text1" w:themeTint="80"/>
            </w:tcBorders>
            <w:shd w:val="clear" w:color="auto" w:fill="92D050"/>
            <w:vAlign w:val="center"/>
            <w:hideMark/>
          </w:tcPr>
          <w:p w14:paraId="4A9AD967" w14:textId="42425F77"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2015–16</w:t>
            </w:r>
          </w:p>
        </w:tc>
        <w:tc>
          <w:tcPr>
            <w:tcW w:w="680" w:type="dxa"/>
            <w:tcBorders>
              <w:top w:val="single" w:sz="4" w:space="0" w:color="7F7F7F" w:themeColor="text1" w:themeTint="80"/>
              <w:bottom w:val="single" w:sz="4" w:space="0" w:color="7F7F7F" w:themeColor="text1" w:themeTint="80"/>
            </w:tcBorders>
            <w:shd w:val="clear" w:color="auto" w:fill="92D050"/>
            <w:vAlign w:val="center"/>
            <w:hideMark/>
          </w:tcPr>
          <w:p w14:paraId="31931F88" w14:textId="5750CBB1"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2016–17</w:t>
            </w:r>
          </w:p>
        </w:tc>
        <w:tc>
          <w:tcPr>
            <w:tcW w:w="681" w:type="dxa"/>
            <w:tcBorders>
              <w:top w:val="single" w:sz="4" w:space="0" w:color="7F7F7F" w:themeColor="text1" w:themeTint="80"/>
              <w:bottom w:val="single" w:sz="4" w:space="0" w:color="7F7F7F" w:themeColor="text1" w:themeTint="80"/>
            </w:tcBorders>
            <w:shd w:val="clear" w:color="auto" w:fill="92D050"/>
            <w:vAlign w:val="center"/>
          </w:tcPr>
          <w:p w14:paraId="742D7972" w14:textId="7C8AAAB1" w:rsidR="001B2BBE" w:rsidRPr="00C76478" w:rsidRDefault="001B2BBE" w:rsidP="00EA52D6">
            <w:pPr>
              <w:spacing w:after="0" w:line="264" w:lineRule="auto"/>
              <w:jc w:val="right"/>
              <w:rPr>
                <w:rFonts w:eastAsia="Times New Roman" w:cs="Arial"/>
                <w:color w:val="FFFFFF"/>
                <w:sz w:val="18"/>
                <w:szCs w:val="18"/>
                <w:lang w:eastAsia="en-AU"/>
              </w:rPr>
            </w:pPr>
            <w:r w:rsidRPr="00C76478">
              <w:rPr>
                <w:rFonts w:eastAsia="Times New Roman" w:cs="Arial"/>
                <w:color w:val="FFFFFF"/>
                <w:sz w:val="18"/>
                <w:szCs w:val="18"/>
                <w:lang w:eastAsia="en-AU"/>
              </w:rPr>
              <w:t>2017–18</w:t>
            </w:r>
          </w:p>
        </w:tc>
      </w:tr>
      <w:tr w:rsidR="001B2BBE" w:rsidRPr="00C76478" w14:paraId="242389E2" w14:textId="0F947AD3" w:rsidTr="00EA52D6">
        <w:trPr>
          <w:trHeight w:val="300"/>
          <w:jc w:val="center"/>
        </w:trPr>
        <w:tc>
          <w:tcPr>
            <w:tcW w:w="1701" w:type="dxa"/>
            <w:tcBorders>
              <w:top w:val="single" w:sz="4" w:space="0" w:color="7F7F7F" w:themeColor="text1" w:themeTint="80"/>
              <w:bottom w:val="single" w:sz="4" w:space="0" w:color="7F7F7F" w:themeColor="text1" w:themeTint="80"/>
            </w:tcBorders>
            <w:shd w:val="clear" w:color="auto" w:fill="auto"/>
            <w:vAlign w:val="center"/>
            <w:hideMark/>
          </w:tcPr>
          <w:p w14:paraId="08715F52" w14:textId="41B2323C" w:rsidR="001B2BBE" w:rsidRPr="00C76478" w:rsidRDefault="001B2BBE" w:rsidP="00C76478">
            <w:pPr>
              <w:spacing w:after="0" w:line="264" w:lineRule="auto"/>
              <w:rPr>
                <w:rFonts w:eastAsia="Times New Roman" w:cs="Arial"/>
                <w:sz w:val="18"/>
                <w:szCs w:val="18"/>
                <w:lang w:eastAsia="en-AU"/>
              </w:rPr>
            </w:pPr>
            <w:r w:rsidRPr="00C76478">
              <w:rPr>
                <w:rFonts w:eastAsia="Times New Roman" w:cs="Arial"/>
                <w:sz w:val="18"/>
                <w:szCs w:val="18"/>
                <w:lang w:eastAsia="en-AU"/>
              </w:rPr>
              <w:t xml:space="preserve">Waste managed </w:t>
            </w:r>
            <w:r w:rsidRPr="00C76478">
              <w:rPr>
                <w:rFonts w:eastAsia="Times New Roman" w:cs="Arial"/>
                <w:sz w:val="18"/>
                <w:szCs w:val="18"/>
                <w:lang w:eastAsia="en-AU"/>
              </w:rPr>
              <w:br/>
              <w:t>per capita</w:t>
            </w:r>
          </w:p>
        </w:tc>
        <w:tc>
          <w:tcPr>
            <w:tcW w:w="993" w:type="dxa"/>
            <w:tcBorders>
              <w:top w:val="single" w:sz="4" w:space="0" w:color="7F7F7F" w:themeColor="text1" w:themeTint="80"/>
              <w:bottom w:val="single" w:sz="4" w:space="0" w:color="7F7F7F" w:themeColor="text1" w:themeTint="80"/>
            </w:tcBorders>
          </w:tcPr>
          <w:p w14:paraId="7284ED6C" w14:textId="6E37BBD7" w:rsidR="001B2BBE" w:rsidRPr="00C76478" w:rsidRDefault="001B2BBE" w:rsidP="00C76478">
            <w:pPr>
              <w:spacing w:after="0" w:line="264" w:lineRule="auto"/>
              <w:rPr>
                <w:rFonts w:eastAsia="Times New Roman" w:cs="Arial"/>
                <w:sz w:val="18"/>
                <w:szCs w:val="18"/>
                <w:lang w:eastAsia="en-AU"/>
              </w:rPr>
            </w:pPr>
            <w:r>
              <w:rPr>
                <w:rFonts w:eastAsia="Times New Roman" w:cs="Arial"/>
                <w:sz w:val="18"/>
                <w:szCs w:val="18"/>
                <w:lang w:eastAsia="en-AU"/>
              </w:rPr>
              <w:t>t/capita</w:t>
            </w:r>
          </w:p>
        </w:tc>
        <w:tc>
          <w:tcPr>
            <w:tcW w:w="680" w:type="dxa"/>
            <w:tcBorders>
              <w:top w:val="single" w:sz="4" w:space="0" w:color="7F7F7F" w:themeColor="text1" w:themeTint="80"/>
              <w:bottom w:val="single" w:sz="4" w:space="0" w:color="7F7F7F" w:themeColor="text1" w:themeTint="80"/>
            </w:tcBorders>
            <w:noWrap/>
            <w:vAlign w:val="center"/>
          </w:tcPr>
          <w:p w14:paraId="5E35BE7E" w14:textId="46EFA475"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2.0</w:t>
            </w:r>
          </w:p>
        </w:tc>
        <w:tc>
          <w:tcPr>
            <w:tcW w:w="680" w:type="dxa"/>
            <w:tcBorders>
              <w:top w:val="single" w:sz="4" w:space="0" w:color="7F7F7F" w:themeColor="text1" w:themeTint="80"/>
              <w:bottom w:val="single" w:sz="4" w:space="0" w:color="7F7F7F" w:themeColor="text1" w:themeTint="80"/>
            </w:tcBorders>
            <w:noWrap/>
            <w:vAlign w:val="center"/>
          </w:tcPr>
          <w:p w14:paraId="4ED9DEFC" w14:textId="72DE9C8B"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2.2</w:t>
            </w:r>
          </w:p>
        </w:tc>
        <w:tc>
          <w:tcPr>
            <w:tcW w:w="681" w:type="dxa"/>
            <w:tcBorders>
              <w:top w:val="single" w:sz="4" w:space="0" w:color="7F7F7F" w:themeColor="text1" w:themeTint="80"/>
              <w:bottom w:val="single" w:sz="4" w:space="0" w:color="7F7F7F" w:themeColor="text1" w:themeTint="80"/>
            </w:tcBorders>
            <w:noWrap/>
            <w:vAlign w:val="center"/>
          </w:tcPr>
          <w:p w14:paraId="174C5166" w14:textId="6128827F"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2.3</w:t>
            </w:r>
          </w:p>
        </w:tc>
        <w:tc>
          <w:tcPr>
            <w:tcW w:w="680" w:type="dxa"/>
            <w:tcBorders>
              <w:top w:val="single" w:sz="4" w:space="0" w:color="7F7F7F" w:themeColor="text1" w:themeTint="80"/>
              <w:bottom w:val="single" w:sz="4" w:space="0" w:color="7F7F7F" w:themeColor="text1" w:themeTint="80"/>
            </w:tcBorders>
            <w:noWrap/>
            <w:vAlign w:val="center"/>
          </w:tcPr>
          <w:p w14:paraId="65DB8673" w14:textId="6A2321AB"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2.2</w:t>
            </w:r>
          </w:p>
        </w:tc>
        <w:tc>
          <w:tcPr>
            <w:tcW w:w="681" w:type="dxa"/>
            <w:tcBorders>
              <w:top w:val="single" w:sz="4" w:space="0" w:color="7F7F7F" w:themeColor="text1" w:themeTint="80"/>
              <w:bottom w:val="single" w:sz="4" w:space="0" w:color="7F7F7F" w:themeColor="text1" w:themeTint="80"/>
            </w:tcBorders>
            <w:noWrap/>
            <w:vAlign w:val="center"/>
          </w:tcPr>
          <w:p w14:paraId="31C1E629" w14:textId="60CF8DA9"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2.1</w:t>
            </w:r>
          </w:p>
        </w:tc>
        <w:tc>
          <w:tcPr>
            <w:tcW w:w="680" w:type="dxa"/>
            <w:tcBorders>
              <w:top w:val="single" w:sz="4" w:space="0" w:color="7F7F7F" w:themeColor="text1" w:themeTint="80"/>
              <w:bottom w:val="single" w:sz="4" w:space="0" w:color="7F7F7F" w:themeColor="text1" w:themeTint="80"/>
            </w:tcBorders>
            <w:noWrap/>
            <w:vAlign w:val="center"/>
          </w:tcPr>
          <w:p w14:paraId="76A77A73" w14:textId="157A85DB"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2.0</w:t>
            </w:r>
          </w:p>
        </w:tc>
        <w:tc>
          <w:tcPr>
            <w:tcW w:w="680" w:type="dxa"/>
            <w:tcBorders>
              <w:top w:val="single" w:sz="4" w:space="0" w:color="7F7F7F" w:themeColor="text1" w:themeTint="80"/>
              <w:bottom w:val="single" w:sz="4" w:space="0" w:color="7F7F7F" w:themeColor="text1" w:themeTint="80"/>
            </w:tcBorders>
            <w:noWrap/>
            <w:vAlign w:val="center"/>
          </w:tcPr>
          <w:p w14:paraId="12117987" w14:textId="186DE6E5"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2.1</w:t>
            </w:r>
          </w:p>
        </w:tc>
        <w:tc>
          <w:tcPr>
            <w:tcW w:w="681" w:type="dxa"/>
            <w:tcBorders>
              <w:top w:val="single" w:sz="4" w:space="0" w:color="7F7F7F" w:themeColor="text1" w:themeTint="80"/>
              <w:bottom w:val="single" w:sz="4" w:space="0" w:color="7F7F7F" w:themeColor="text1" w:themeTint="80"/>
            </w:tcBorders>
            <w:noWrap/>
            <w:vAlign w:val="center"/>
          </w:tcPr>
          <w:p w14:paraId="436FEB29" w14:textId="5C7406F8" w:rsidR="001B2BBE" w:rsidRPr="00C76478" w:rsidRDefault="00D14427" w:rsidP="00EA52D6">
            <w:pPr>
              <w:spacing w:after="0" w:line="264" w:lineRule="auto"/>
              <w:jc w:val="right"/>
              <w:rPr>
                <w:rFonts w:eastAsia="Times New Roman" w:cs="Arial"/>
                <w:sz w:val="18"/>
                <w:szCs w:val="18"/>
                <w:lang w:eastAsia="en-AU"/>
              </w:rPr>
            </w:pPr>
            <w:r>
              <w:rPr>
                <w:rFonts w:eastAsia="Times New Roman" w:cs="Arial"/>
                <w:sz w:val="18"/>
                <w:szCs w:val="18"/>
                <w:lang w:eastAsia="en-AU"/>
              </w:rPr>
              <w:t>2.1</w:t>
            </w:r>
          </w:p>
        </w:tc>
        <w:tc>
          <w:tcPr>
            <w:tcW w:w="680" w:type="dxa"/>
            <w:tcBorders>
              <w:top w:val="single" w:sz="4" w:space="0" w:color="7F7F7F" w:themeColor="text1" w:themeTint="80"/>
              <w:bottom w:val="single" w:sz="4" w:space="0" w:color="7F7F7F" w:themeColor="text1" w:themeTint="80"/>
            </w:tcBorders>
            <w:noWrap/>
            <w:vAlign w:val="center"/>
          </w:tcPr>
          <w:p w14:paraId="379D69CC" w14:textId="64B05056"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2.0</w:t>
            </w:r>
          </w:p>
        </w:tc>
        <w:tc>
          <w:tcPr>
            <w:tcW w:w="681" w:type="dxa"/>
            <w:tcBorders>
              <w:top w:val="single" w:sz="4" w:space="0" w:color="7F7F7F" w:themeColor="text1" w:themeTint="80"/>
              <w:bottom w:val="single" w:sz="4" w:space="0" w:color="7F7F7F" w:themeColor="text1" w:themeTint="80"/>
            </w:tcBorders>
            <w:vAlign w:val="center"/>
          </w:tcPr>
          <w:p w14:paraId="2CF09226" w14:textId="376BE80E"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2.2</w:t>
            </w:r>
          </w:p>
        </w:tc>
      </w:tr>
      <w:tr w:rsidR="001B2BBE" w:rsidRPr="00C76478" w14:paraId="2617731A" w14:textId="6C6809E5" w:rsidTr="00EA52D6">
        <w:trPr>
          <w:trHeight w:val="300"/>
          <w:jc w:val="center"/>
        </w:trPr>
        <w:tc>
          <w:tcPr>
            <w:tcW w:w="1701" w:type="dxa"/>
            <w:tcBorders>
              <w:top w:val="single" w:sz="4" w:space="0" w:color="7F7F7F" w:themeColor="text1" w:themeTint="80"/>
              <w:bottom w:val="single" w:sz="4" w:space="0" w:color="7F7F7F" w:themeColor="text1" w:themeTint="80"/>
            </w:tcBorders>
            <w:shd w:val="clear" w:color="auto" w:fill="auto"/>
            <w:vAlign w:val="center"/>
            <w:hideMark/>
          </w:tcPr>
          <w:p w14:paraId="6112DF79" w14:textId="70458E2B" w:rsidR="001B2BBE" w:rsidRPr="00C76478" w:rsidRDefault="001B2BBE" w:rsidP="00C76478">
            <w:pPr>
              <w:spacing w:after="0" w:line="264" w:lineRule="auto"/>
              <w:rPr>
                <w:rFonts w:eastAsia="Times New Roman" w:cs="Arial"/>
                <w:sz w:val="18"/>
                <w:szCs w:val="18"/>
                <w:lang w:eastAsia="en-AU"/>
              </w:rPr>
            </w:pPr>
            <w:r w:rsidRPr="00C76478">
              <w:rPr>
                <w:rFonts w:eastAsia="Times New Roman" w:cs="Arial"/>
                <w:sz w:val="18"/>
                <w:szCs w:val="18"/>
                <w:lang w:eastAsia="en-AU"/>
              </w:rPr>
              <w:t xml:space="preserve">Waste managed </w:t>
            </w:r>
            <w:r w:rsidRPr="00C76478">
              <w:rPr>
                <w:rFonts w:eastAsia="Times New Roman" w:cs="Arial"/>
                <w:sz w:val="18"/>
                <w:szCs w:val="18"/>
                <w:lang w:eastAsia="en-AU"/>
              </w:rPr>
              <w:br/>
              <w:t>per $million GSP</w:t>
            </w:r>
          </w:p>
        </w:tc>
        <w:tc>
          <w:tcPr>
            <w:tcW w:w="993" w:type="dxa"/>
            <w:tcBorders>
              <w:top w:val="single" w:sz="4" w:space="0" w:color="7F7F7F" w:themeColor="text1" w:themeTint="80"/>
              <w:bottom w:val="single" w:sz="4" w:space="0" w:color="7F7F7F" w:themeColor="text1" w:themeTint="80"/>
            </w:tcBorders>
          </w:tcPr>
          <w:p w14:paraId="21F70B0F" w14:textId="426AB1E4" w:rsidR="001B2BBE" w:rsidRPr="00C76478" w:rsidRDefault="001B2BBE" w:rsidP="00C76478">
            <w:pPr>
              <w:spacing w:after="0" w:line="264" w:lineRule="auto"/>
              <w:rPr>
                <w:rFonts w:eastAsia="Times New Roman" w:cs="Arial"/>
                <w:sz w:val="18"/>
                <w:szCs w:val="18"/>
                <w:lang w:eastAsia="en-AU"/>
              </w:rPr>
            </w:pPr>
            <w:r>
              <w:rPr>
                <w:rFonts w:eastAsia="Times New Roman" w:cs="Arial"/>
                <w:sz w:val="18"/>
                <w:szCs w:val="18"/>
                <w:lang w:eastAsia="en-AU"/>
              </w:rPr>
              <w:t>t/$ million GSP</w:t>
            </w:r>
          </w:p>
        </w:tc>
        <w:tc>
          <w:tcPr>
            <w:tcW w:w="680" w:type="dxa"/>
            <w:tcBorders>
              <w:top w:val="single" w:sz="4" w:space="0" w:color="7F7F7F" w:themeColor="text1" w:themeTint="80"/>
              <w:bottom w:val="single" w:sz="4" w:space="0" w:color="7F7F7F" w:themeColor="text1" w:themeTint="80"/>
            </w:tcBorders>
            <w:noWrap/>
            <w:vAlign w:val="center"/>
          </w:tcPr>
          <w:p w14:paraId="1A52D98C" w14:textId="55330942"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37.1</w:t>
            </w:r>
          </w:p>
        </w:tc>
        <w:tc>
          <w:tcPr>
            <w:tcW w:w="680" w:type="dxa"/>
            <w:tcBorders>
              <w:top w:val="single" w:sz="4" w:space="0" w:color="7F7F7F" w:themeColor="text1" w:themeTint="80"/>
              <w:bottom w:val="single" w:sz="4" w:space="0" w:color="7F7F7F" w:themeColor="text1" w:themeTint="80"/>
            </w:tcBorders>
            <w:noWrap/>
            <w:vAlign w:val="center"/>
          </w:tcPr>
          <w:p w14:paraId="77708043" w14:textId="585E21E0"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38.3</w:t>
            </w:r>
          </w:p>
        </w:tc>
        <w:tc>
          <w:tcPr>
            <w:tcW w:w="681" w:type="dxa"/>
            <w:tcBorders>
              <w:top w:val="single" w:sz="4" w:space="0" w:color="7F7F7F" w:themeColor="text1" w:themeTint="80"/>
              <w:bottom w:val="single" w:sz="4" w:space="0" w:color="7F7F7F" w:themeColor="text1" w:themeTint="80"/>
            </w:tcBorders>
            <w:noWrap/>
            <w:vAlign w:val="center"/>
          </w:tcPr>
          <w:p w14:paraId="31F57138" w14:textId="2E467ED8"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38.2</w:t>
            </w:r>
          </w:p>
        </w:tc>
        <w:tc>
          <w:tcPr>
            <w:tcW w:w="680" w:type="dxa"/>
            <w:tcBorders>
              <w:top w:val="single" w:sz="4" w:space="0" w:color="7F7F7F" w:themeColor="text1" w:themeTint="80"/>
              <w:bottom w:val="single" w:sz="4" w:space="0" w:color="7F7F7F" w:themeColor="text1" w:themeTint="80"/>
            </w:tcBorders>
            <w:noWrap/>
            <w:vAlign w:val="center"/>
          </w:tcPr>
          <w:p w14:paraId="300533F5" w14:textId="617CF098"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35.7</w:t>
            </w:r>
          </w:p>
        </w:tc>
        <w:tc>
          <w:tcPr>
            <w:tcW w:w="681" w:type="dxa"/>
            <w:tcBorders>
              <w:top w:val="single" w:sz="4" w:space="0" w:color="7F7F7F" w:themeColor="text1" w:themeTint="80"/>
              <w:bottom w:val="single" w:sz="4" w:space="0" w:color="7F7F7F" w:themeColor="text1" w:themeTint="80"/>
            </w:tcBorders>
            <w:noWrap/>
            <w:vAlign w:val="center"/>
          </w:tcPr>
          <w:p w14:paraId="52A703D6" w14:textId="1126E60A"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33.9</w:t>
            </w:r>
          </w:p>
        </w:tc>
        <w:tc>
          <w:tcPr>
            <w:tcW w:w="680" w:type="dxa"/>
            <w:tcBorders>
              <w:top w:val="single" w:sz="4" w:space="0" w:color="7F7F7F" w:themeColor="text1" w:themeTint="80"/>
              <w:bottom w:val="single" w:sz="4" w:space="0" w:color="7F7F7F" w:themeColor="text1" w:themeTint="80"/>
            </w:tcBorders>
            <w:noWrap/>
            <w:vAlign w:val="center"/>
          </w:tcPr>
          <w:p w14:paraId="6C4B0DAB" w14:textId="1C53D9EA"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31.9</w:t>
            </w:r>
          </w:p>
        </w:tc>
        <w:tc>
          <w:tcPr>
            <w:tcW w:w="680" w:type="dxa"/>
            <w:tcBorders>
              <w:top w:val="single" w:sz="4" w:space="0" w:color="7F7F7F" w:themeColor="text1" w:themeTint="80"/>
              <w:bottom w:val="single" w:sz="4" w:space="0" w:color="7F7F7F" w:themeColor="text1" w:themeTint="80"/>
            </w:tcBorders>
            <w:noWrap/>
            <w:vAlign w:val="center"/>
          </w:tcPr>
          <w:p w14:paraId="16584CAA" w14:textId="57DB9609"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32.0</w:t>
            </w:r>
          </w:p>
        </w:tc>
        <w:tc>
          <w:tcPr>
            <w:tcW w:w="681" w:type="dxa"/>
            <w:tcBorders>
              <w:top w:val="single" w:sz="4" w:space="0" w:color="7F7F7F" w:themeColor="text1" w:themeTint="80"/>
              <w:bottom w:val="single" w:sz="4" w:space="0" w:color="7F7F7F" w:themeColor="text1" w:themeTint="80"/>
            </w:tcBorders>
            <w:noWrap/>
            <w:vAlign w:val="center"/>
          </w:tcPr>
          <w:p w14:paraId="5481CCAE" w14:textId="7B521DF9"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w:t>
            </w:r>
            <w:r w:rsidR="00D14427">
              <w:rPr>
                <w:rFonts w:eastAsia="Times New Roman" w:cs="Arial"/>
                <w:sz w:val="18"/>
                <w:szCs w:val="18"/>
                <w:lang w:eastAsia="en-AU"/>
              </w:rPr>
              <w:t>1.0</w:t>
            </w:r>
          </w:p>
        </w:tc>
        <w:tc>
          <w:tcPr>
            <w:tcW w:w="680" w:type="dxa"/>
            <w:tcBorders>
              <w:top w:val="single" w:sz="4" w:space="0" w:color="7F7F7F" w:themeColor="text1" w:themeTint="80"/>
              <w:bottom w:val="single" w:sz="4" w:space="0" w:color="7F7F7F" w:themeColor="text1" w:themeTint="80"/>
            </w:tcBorders>
            <w:noWrap/>
            <w:vAlign w:val="center"/>
          </w:tcPr>
          <w:p w14:paraId="12960E86" w14:textId="532537DC"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29.7</w:t>
            </w:r>
          </w:p>
        </w:tc>
        <w:tc>
          <w:tcPr>
            <w:tcW w:w="681" w:type="dxa"/>
            <w:tcBorders>
              <w:top w:val="single" w:sz="4" w:space="0" w:color="7F7F7F" w:themeColor="text1" w:themeTint="80"/>
              <w:bottom w:val="single" w:sz="4" w:space="0" w:color="7F7F7F" w:themeColor="text1" w:themeTint="80"/>
            </w:tcBorders>
            <w:vAlign w:val="center"/>
          </w:tcPr>
          <w:p w14:paraId="21B7DFF5" w14:textId="4F1D12D3"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31.3</w:t>
            </w:r>
          </w:p>
        </w:tc>
      </w:tr>
      <w:tr w:rsidR="001B2BBE" w:rsidRPr="00C76478" w14:paraId="59939F39" w14:textId="1FAD0BA8" w:rsidTr="00EA52D6">
        <w:trPr>
          <w:trHeight w:val="300"/>
          <w:jc w:val="center"/>
        </w:trPr>
        <w:tc>
          <w:tcPr>
            <w:tcW w:w="1701" w:type="dxa"/>
            <w:tcBorders>
              <w:top w:val="single" w:sz="4" w:space="0" w:color="7F7F7F" w:themeColor="text1" w:themeTint="80"/>
              <w:bottom w:val="single" w:sz="4" w:space="0" w:color="7F7F7F" w:themeColor="text1" w:themeTint="80"/>
            </w:tcBorders>
            <w:shd w:val="clear" w:color="auto" w:fill="auto"/>
            <w:vAlign w:val="center"/>
            <w:hideMark/>
          </w:tcPr>
          <w:p w14:paraId="0C8045DE" w14:textId="76586C9C" w:rsidR="001B2BBE" w:rsidRPr="00C76478" w:rsidRDefault="001B2BBE" w:rsidP="00C76478">
            <w:pPr>
              <w:spacing w:after="0" w:line="264" w:lineRule="auto"/>
              <w:rPr>
                <w:rFonts w:eastAsia="Times New Roman" w:cs="Arial"/>
                <w:sz w:val="18"/>
                <w:szCs w:val="18"/>
                <w:lang w:eastAsia="en-AU"/>
              </w:rPr>
            </w:pPr>
            <w:r>
              <w:rPr>
                <w:rFonts w:eastAsia="Times New Roman" w:cs="Arial"/>
                <w:sz w:val="18"/>
                <w:szCs w:val="18"/>
                <w:lang w:eastAsia="en-AU"/>
              </w:rPr>
              <w:t>Total waste m</w:t>
            </w:r>
            <w:r w:rsidRPr="00C76478">
              <w:rPr>
                <w:rFonts w:eastAsia="Times New Roman" w:cs="Arial"/>
                <w:sz w:val="18"/>
                <w:szCs w:val="18"/>
                <w:lang w:eastAsia="en-AU"/>
              </w:rPr>
              <w:t>anaged</w:t>
            </w:r>
          </w:p>
        </w:tc>
        <w:tc>
          <w:tcPr>
            <w:tcW w:w="993" w:type="dxa"/>
            <w:tcBorders>
              <w:top w:val="single" w:sz="4" w:space="0" w:color="7F7F7F" w:themeColor="text1" w:themeTint="80"/>
              <w:bottom w:val="single" w:sz="4" w:space="0" w:color="7F7F7F" w:themeColor="text1" w:themeTint="80"/>
            </w:tcBorders>
          </w:tcPr>
          <w:p w14:paraId="70DC3D10" w14:textId="1E556AB6" w:rsidR="001B2BBE" w:rsidRPr="00C76478" w:rsidRDefault="001B2BBE" w:rsidP="00C76478">
            <w:pPr>
              <w:spacing w:after="0" w:line="264" w:lineRule="auto"/>
              <w:rPr>
                <w:rFonts w:eastAsia="Times New Roman" w:cs="Arial"/>
                <w:sz w:val="18"/>
                <w:szCs w:val="18"/>
                <w:lang w:eastAsia="en-AU"/>
              </w:rPr>
            </w:pPr>
            <w:r>
              <w:rPr>
                <w:rFonts w:eastAsia="Times New Roman" w:cs="Arial"/>
                <w:sz w:val="18"/>
                <w:szCs w:val="18"/>
                <w:lang w:eastAsia="en-AU"/>
              </w:rPr>
              <w:t>Million tonnes</w:t>
            </w:r>
          </w:p>
        </w:tc>
        <w:tc>
          <w:tcPr>
            <w:tcW w:w="680" w:type="dxa"/>
            <w:tcBorders>
              <w:top w:val="single" w:sz="4" w:space="0" w:color="7F7F7F" w:themeColor="text1" w:themeTint="80"/>
              <w:bottom w:val="single" w:sz="4" w:space="0" w:color="7F7F7F" w:themeColor="text1" w:themeTint="80"/>
            </w:tcBorders>
            <w:noWrap/>
            <w:vAlign w:val="center"/>
          </w:tcPr>
          <w:p w14:paraId="4F525EBB" w14:textId="034107FE"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11.0</w:t>
            </w:r>
          </w:p>
        </w:tc>
        <w:tc>
          <w:tcPr>
            <w:tcW w:w="680" w:type="dxa"/>
            <w:tcBorders>
              <w:top w:val="single" w:sz="4" w:space="0" w:color="7F7F7F" w:themeColor="text1" w:themeTint="80"/>
              <w:bottom w:val="single" w:sz="4" w:space="0" w:color="7F7F7F" w:themeColor="text1" w:themeTint="80"/>
            </w:tcBorders>
            <w:noWrap/>
            <w:vAlign w:val="center"/>
          </w:tcPr>
          <w:p w14:paraId="260916EF" w14:textId="1CAB3E41"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12.1</w:t>
            </w:r>
          </w:p>
        </w:tc>
        <w:tc>
          <w:tcPr>
            <w:tcW w:w="681" w:type="dxa"/>
            <w:tcBorders>
              <w:top w:val="single" w:sz="4" w:space="0" w:color="7F7F7F" w:themeColor="text1" w:themeTint="80"/>
              <w:bottom w:val="single" w:sz="4" w:space="0" w:color="7F7F7F" w:themeColor="text1" w:themeTint="80"/>
            </w:tcBorders>
            <w:noWrap/>
            <w:vAlign w:val="center"/>
          </w:tcPr>
          <w:p w14:paraId="45C190FC" w14:textId="707FF61D"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12.7</w:t>
            </w:r>
          </w:p>
        </w:tc>
        <w:tc>
          <w:tcPr>
            <w:tcW w:w="680" w:type="dxa"/>
            <w:tcBorders>
              <w:top w:val="single" w:sz="4" w:space="0" w:color="7F7F7F" w:themeColor="text1" w:themeTint="80"/>
              <w:bottom w:val="single" w:sz="4" w:space="0" w:color="7F7F7F" w:themeColor="text1" w:themeTint="80"/>
            </w:tcBorders>
            <w:noWrap/>
            <w:vAlign w:val="center"/>
          </w:tcPr>
          <w:p w14:paraId="2DE3FC4C" w14:textId="7811A0B5"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12.3</w:t>
            </w:r>
          </w:p>
        </w:tc>
        <w:tc>
          <w:tcPr>
            <w:tcW w:w="681" w:type="dxa"/>
            <w:tcBorders>
              <w:top w:val="single" w:sz="4" w:space="0" w:color="7F7F7F" w:themeColor="text1" w:themeTint="80"/>
              <w:bottom w:val="single" w:sz="4" w:space="0" w:color="7F7F7F" w:themeColor="text1" w:themeTint="80"/>
            </w:tcBorders>
            <w:noWrap/>
            <w:vAlign w:val="center"/>
          </w:tcPr>
          <w:p w14:paraId="1E52C6E7" w14:textId="574F286D"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12.0</w:t>
            </w:r>
          </w:p>
        </w:tc>
        <w:tc>
          <w:tcPr>
            <w:tcW w:w="680" w:type="dxa"/>
            <w:tcBorders>
              <w:top w:val="single" w:sz="4" w:space="0" w:color="7F7F7F" w:themeColor="text1" w:themeTint="80"/>
              <w:bottom w:val="single" w:sz="4" w:space="0" w:color="7F7F7F" w:themeColor="text1" w:themeTint="80"/>
            </w:tcBorders>
            <w:noWrap/>
            <w:vAlign w:val="center"/>
          </w:tcPr>
          <w:p w14:paraId="68A556D8" w14:textId="12CED45D"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11.8</w:t>
            </w:r>
          </w:p>
        </w:tc>
        <w:tc>
          <w:tcPr>
            <w:tcW w:w="680" w:type="dxa"/>
            <w:tcBorders>
              <w:top w:val="single" w:sz="4" w:space="0" w:color="7F7F7F" w:themeColor="text1" w:themeTint="80"/>
              <w:bottom w:val="single" w:sz="4" w:space="0" w:color="7F7F7F" w:themeColor="text1" w:themeTint="80"/>
            </w:tcBorders>
            <w:noWrap/>
            <w:vAlign w:val="center"/>
          </w:tcPr>
          <w:p w14:paraId="2A018EE3" w14:textId="23B5A371"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12.4</w:t>
            </w:r>
          </w:p>
        </w:tc>
        <w:tc>
          <w:tcPr>
            <w:tcW w:w="681" w:type="dxa"/>
            <w:tcBorders>
              <w:top w:val="single" w:sz="4" w:space="0" w:color="7F7F7F" w:themeColor="text1" w:themeTint="80"/>
              <w:bottom w:val="single" w:sz="4" w:space="0" w:color="7F7F7F" w:themeColor="text1" w:themeTint="80"/>
            </w:tcBorders>
            <w:noWrap/>
            <w:vAlign w:val="center"/>
          </w:tcPr>
          <w:p w14:paraId="18D35BF4" w14:textId="76EB3F27" w:rsidR="001B2BBE" w:rsidRPr="00C76478" w:rsidRDefault="00D14427" w:rsidP="00EA52D6">
            <w:pPr>
              <w:spacing w:after="0" w:line="264" w:lineRule="auto"/>
              <w:jc w:val="right"/>
              <w:rPr>
                <w:rFonts w:eastAsia="Times New Roman" w:cs="Arial"/>
                <w:sz w:val="18"/>
                <w:szCs w:val="18"/>
                <w:lang w:eastAsia="en-AU"/>
              </w:rPr>
            </w:pPr>
            <w:r>
              <w:rPr>
                <w:rFonts w:eastAsia="Times New Roman" w:cs="Arial"/>
                <w:sz w:val="18"/>
                <w:szCs w:val="18"/>
                <w:lang w:eastAsia="en-AU"/>
              </w:rPr>
              <w:t>12.8</w:t>
            </w:r>
          </w:p>
        </w:tc>
        <w:tc>
          <w:tcPr>
            <w:tcW w:w="680" w:type="dxa"/>
            <w:tcBorders>
              <w:top w:val="single" w:sz="4" w:space="0" w:color="7F7F7F" w:themeColor="text1" w:themeTint="80"/>
              <w:bottom w:val="single" w:sz="4" w:space="0" w:color="7F7F7F" w:themeColor="text1" w:themeTint="80"/>
            </w:tcBorders>
            <w:noWrap/>
            <w:vAlign w:val="center"/>
          </w:tcPr>
          <w:p w14:paraId="7F7B7009" w14:textId="71F69569"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12.9</w:t>
            </w:r>
          </w:p>
        </w:tc>
        <w:tc>
          <w:tcPr>
            <w:tcW w:w="681" w:type="dxa"/>
            <w:tcBorders>
              <w:top w:val="single" w:sz="4" w:space="0" w:color="7F7F7F" w:themeColor="text1" w:themeTint="80"/>
              <w:bottom w:val="single" w:sz="4" w:space="0" w:color="7F7F7F" w:themeColor="text1" w:themeTint="80"/>
            </w:tcBorders>
            <w:vAlign w:val="center"/>
          </w:tcPr>
          <w:p w14:paraId="3D8605A7" w14:textId="25B7FB8F" w:rsidR="001B2BBE" w:rsidRPr="00C76478" w:rsidRDefault="001B2BBE" w:rsidP="00EA52D6">
            <w:pPr>
              <w:spacing w:after="0" w:line="264" w:lineRule="auto"/>
              <w:jc w:val="right"/>
              <w:rPr>
                <w:rFonts w:eastAsia="Times New Roman" w:cs="Arial"/>
                <w:sz w:val="18"/>
                <w:szCs w:val="18"/>
                <w:lang w:eastAsia="en-AU"/>
              </w:rPr>
            </w:pPr>
            <w:r w:rsidRPr="00C76478">
              <w:rPr>
                <w:rFonts w:eastAsia="Times New Roman" w:cs="Arial"/>
                <w:sz w:val="18"/>
                <w:szCs w:val="18"/>
                <w:lang w:eastAsia="en-AU"/>
              </w:rPr>
              <w:t>14.4</w:t>
            </w:r>
          </w:p>
        </w:tc>
      </w:tr>
    </w:tbl>
    <w:p w14:paraId="747F753B" w14:textId="0B257840" w:rsidR="000C6B73" w:rsidRPr="000C6B73" w:rsidRDefault="000C6B73" w:rsidP="000C6B73"/>
    <w:p w14:paraId="18DD62E6" w14:textId="6ADE1617" w:rsidR="00C91213" w:rsidRDefault="00052845" w:rsidP="004F16F0">
      <w:pPr>
        <w:pStyle w:val="Caption"/>
        <w:rPr>
          <w:rFonts w:cs="Arial"/>
        </w:rPr>
      </w:pPr>
      <w:bookmarkStart w:id="28" w:name="_Ref12458978"/>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3</w:t>
      </w:r>
      <w:r w:rsidR="004F16F0" w:rsidRPr="00052845">
        <w:rPr>
          <w:color w:val="auto"/>
        </w:rPr>
        <w:fldChar w:fldCharType="end"/>
      </w:r>
      <w:bookmarkEnd w:id="28"/>
      <w:r w:rsidR="00C76478">
        <w:rPr>
          <w:rFonts w:cs="Arial"/>
        </w:rPr>
        <w:t>:</w:t>
      </w:r>
      <w:r w:rsidR="00C91213" w:rsidRPr="006E1FD5">
        <w:rPr>
          <w:rFonts w:cs="Arial"/>
        </w:rPr>
        <w:t xml:space="preserve"> Total waste </w:t>
      </w:r>
      <w:r w:rsidR="005E6D05" w:rsidRPr="006E1FD5">
        <w:rPr>
          <w:rFonts w:cs="Arial"/>
        </w:rPr>
        <w:t xml:space="preserve">managed </w:t>
      </w:r>
      <w:r w:rsidR="00C91213" w:rsidRPr="006E1FD5">
        <w:rPr>
          <w:rFonts w:cs="Arial"/>
        </w:rPr>
        <w:t>relative to</w:t>
      </w:r>
      <w:r w:rsidR="00C76478">
        <w:rPr>
          <w:rFonts w:cs="Arial"/>
        </w:rPr>
        <w:t xml:space="preserve"> economic and population trends in</w:t>
      </w:r>
      <w:r w:rsidR="00C91213" w:rsidRPr="006E1FD5">
        <w:rPr>
          <w:rFonts w:cs="Arial"/>
        </w:rPr>
        <w:t xml:space="preserve"> Victoria</w:t>
      </w:r>
      <w:r w:rsidR="00C76478">
        <w:rPr>
          <w:rFonts w:cs="Arial"/>
        </w:rPr>
        <w:t>,</w:t>
      </w:r>
      <w:r w:rsidR="00C91213" w:rsidRPr="006E1FD5">
        <w:rPr>
          <w:rFonts w:cs="Arial"/>
        </w:rPr>
        <w:t xml:space="preserve"> </w:t>
      </w:r>
      <w:r w:rsidR="00F92222">
        <w:rPr>
          <w:rFonts w:cs="Arial"/>
        </w:rPr>
        <w:t>2008–09</w:t>
      </w:r>
      <w:r w:rsidR="00C91213" w:rsidRPr="006E1FD5">
        <w:rPr>
          <w:rFonts w:cs="Arial"/>
        </w:rPr>
        <w:t xml:space="preserve"> to </w:t>
      </w:r>
      <w:bookmarkEnd w:id="21"/>
      <w:bookmarkEnd w:id="22"/>
      <w:bookmarkEnd w:id="23"/>
      <w:r w:rsidR="00F92222">
        <w:rPr>
          <w:rFonts w:cs="Arial"/>
        </w:rPr>
        <w:t>2017–18</w:t>
      </w:r>
    </w:p>
    <w:p w14:paraId="3A83EA61" w14:textId="73E0E337" w:rsidR="00DB6C3E" w:rsidRDefault="00B52558">
      <w:pPr>
        <w:rPr>
          <w:rFonts w:cs="Arial"/>
          <w:sz w:val="20"/>
          <w:szCs w:val="20"/>
        </w:rPr>
      </w:pPr>
      <w:r>
        <w:rPr>
          <w:noProof/>
          <w:lang w:eastAsia="en-AU"/>
        </w:rPr>
        <w:drawing>
          <wp:inline distT="0" distB="0" distL="0" distR="0" wp14:anchorId="0CBF9A08" wp14:editId="35C10F38">
            <wp:extent cx="5353050" cy="2725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2725420"/>
                    </a:xfrm>
                    <a:prstGeom prst="rect">
                      <a:avLst/>
                    </a:prstGeom>
                    <a:noFill/>
                  </pic:spPr>
                </pic:pic>
              </a:graphicData>
            </a:graphic>
          </wp:inline>
        </w:drawing>
      </w:r>
      <w:r w:rsidR="00DB6C3E">
        <w:rPr>
          <w:rFonts w:cs="Arial"/>
          <w:sz w:val="20"/>
          <w:szCs w:val="20"/>
        </w:rPr>
        <w:br w:type="page"/>
      </w:r>
    </w:p>
    <w:p w14:paraId="72970848" w14:textId="77777777" w:rsidR="00E93CB4" w:rsidRPr="00491F1C" w:rsidRDefault="00E93CB4" w:rsidP="008C2966">
      <w:pPr>
        <w:pStyle w:val="Heading2"/>
        <w:numPr>
          <w:ilvl w:val="0"/>
          <w:numId w:val="6"/>
        </w:numPr>
      </w:pPr>
      <w:bookmarkStart w:id="29" w:name="_Toc461439633"/>
      <w:bookmarkStart w:id="30" w:name="_Toc13212647"/>
      <w:bookmarkStart w:id="31" w:name="_Toc14431776"/>
      <w:bookmarkStart w:id="32" w:name="_Toc18921497"/>
      <w:r w:rsidRPr="00491F1C">
        <w:lastRenderedPageBreak/>
        <w:t xml:space="preserve">Composition of </w:t>
      </w:r>
      <w:r>
        <w:t xml:space="preserve">recovered </w:t>
      </w:r>
      <w:r w:rsidRPr="00491F1C">
        <w:t>material</w:t>
      </w:r>
      <w:bookmarkEnd w:id="29"/>
      <w:r>
        <w:t>s</w:t>
      </w:r>
      <w:bookmarkEnd w:id="30"/>
      <w:bookmarkEnd w:id="31"/>
      <w:bookmarkEnd w:id="32"/>
    </w:p>
    <w:p w14:paraId="21F14A12" w14:textId="674B7995" w:rsidR="00C91213" w:rsidRPr="00052845" w:rsidRDefault="00052845" w:rsidP="002F2BA2">
      <w:r w:rsidRPr="00052845">
        <w:fldChar w:fldCharType="begin"/>
      </w:r>
      <w:r w:rsidRPr="00052845">
        <w:instrText xml:space="preserve"> REF _Ref12459012 \h </w:instrText>
      </w:r>
      <w:r w:rsidRPr="00052845">
        <w:fldChar w:fldCharType="separate"/>
      </w:r>
      <w:r w:rsidR="006E25A9" w:rsidRPr="00052845">
        <w:t xml:space="preserve">Figure </w:t>
      </w:r>
      <w:r w:rsidR="006E25A9">
        <w:rPr>
          <w:noProof/>
        </w:rPr>
        <w:t>4</w:t>
      </w:r>
      <w:r w:rsidRPr="00052845">
        <w:fldChar w:fldCharType="end"/>
      </w:r>
      <w:r w:rsidRPr="000455F8">
        <w:t xml:space="preserve"> </w:t>
      </w:r>
      <w:r w:rsidR="001B2BBE">
        <w:t>shows the s</w:t>
      </w:r>
      <w:r w:rsidR="00C91213" w:rsidRPr="003737EA">
        <w:t>olid material</w:t>
      </w:r>
      <w:r w:rsidR="001B2BBE">
        <w:t>s</w:t>
      </w:r>
      <w:r w:rsidR="00C91213" w:rsidRPr="003737EA">
        <w:t xml:space="preserve"> reprocess</w:t>
      </w:r>
      <w:r w:rsidR="007B266B" w:rsidRPr="003737EA">
        <w:t>ed</w:t>
      </w:r>
      <w:r w:rsidR="00C91213" w:rsidRPr="003737EA">
        <w:t xml:space="preserve"> in </w:t>
      </w:r>
      <w:r w:rsidR="00F92222">
        <w:t>2017–18</w:t>
      </w:r>
      <w:r w:rsidR="00C91213" w:rsidRPr="003737EA">
        <w:t xml:space="preserve"> </w:t>
      </w:r>
      <w:r w:rsidR="001B2BBE">
        <w:t>by weight</w:t>
      </w:r>
      <w:r w:rsidR="00C91213" w:rsidRPr="003737EA">
        <w:t xml:space="preserve">. </w:t>
      </w:r>
      <w:r w:rsidR="001B2BBE">
        <w:t>Aggregates, masonry and</w:t>
      </w:r>
      <w:r w:rsidR="00C91213" w:rsidRPr="00234B19">
        <w:t xml:space="preserve"> soil</w:t>
      </w:r>
      <w:r w:rsidR="00C91213" w:rsidRPr="003737EA">
        <w:t xml:space="preserve"> accounted for </w:t>
      </w:r>
      <w:r w:rsidR="00B962AE" w:rsidRPr="003737EA">
        <w:t>55</w:t>
      </w:r>
      <w:r w:rsidR="00973003">
        <w:t xml:space="preserve"> per cent</w:t>
      </w:r>
      <w:r w:rsidR="00C91213" w:rsidRPr="003737EA">
        <w:t xml:space="preserve"> of all material recovered for reprocessing by weight</w:t>
      </w:r>
      <w:r w:rsidR="003737EA" w:rsidRPr="003737EA">
        <w:t xml:space="preserve">. </w:t>
      </w:r>
      <w:r w:rsidR="003737EA" w:rsidRPr="00052845">
        <w:t>M</w:t>
      </w:r>
      <w:r w:rsidR="00C91213" w:rsidRPr="00052845">
        <w:t>etal</w:t>
      </w:r>
      <w:r w:rsidR="003D7981" w:rsidRPr="00052845">
        <w:t>s</w:t>
      </w:r>
      <w:r w:rsidR="00C91213" w:rsidRPr="00052845">
        <w:t xml:space="preserve"> and </w:t>
      </w:r>
      <w:r w:rsidR="0095212B" w:rsidRPr="00052845">
        <w:t>paper/c</w:t>
      </w:r>
      <w:r w:rsidR="00C91213" w:rsidRPr="00052845">
        <w:t xml:space="preserve">ardboard accounted for </w:t>
      </w:r>
      <w:r w:rsidR="00B962AE" w:rsidRPr="00052845">
        <w:t>15</w:t>
      </w:r>
      <w:r w:rsidR="00973003" w:rsidRPr="00052845">
        <w:t xml:space="preserve"> per cent</w:t>
      </w:r>
      <w:r w:rsidR="00C91213" w:rsidRPr="00052845">
        <w:t xml:space="preserve"> </w:t>
      </w:r>
      <w:r w:rsidR="00B962AE" w:rsidRPr="00052845">
        <w:t>each</w:t>
      </w:r>
      <w:r w:rsidR="00C91213" w:rsidRPr="00052845">
        <w:t>.</w:t>
      </w:r>
    </w:p>
    <w:p w14:paraId="6552E2DB" w14:textId="05432096" w:rsidR="005F43C6" w:rsidRDefault="00052845" w:rsidP="004F16F0">
      <w:pPr>
        <w:pStyle w:val="Caption"/>
        <w:rPr>
          <w:rFonts w:cs="Arial"/>
          <w:color w:val="auto"/>
        </w:rPr>
      </w:pPr>
      <w:bookmarkStart w:id="33" w:name="_Ref12459012"/>
      <w:bookmarkStart w:id="34" w:name="_Toc460413172"/>
      <w:bookmarkStart w:id="35" w:name="_Toc461436975"/>
      <w:bookmarkStart w:id="36" w:name="_Toc461438991"/>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4</w:t>
      </w:r>
      <w:r w:rsidR="004F16F0" w:rsidRPr="00052845">
        <w:rPr>
          <w:color w:val="auto"/>
        </w:rPr>
        <w:fldChar w:fldCharType="end"/>
      </w:r>
      <w:bookmarkEnd w:id="33"/>
      <w:r w:rsidR="001B2BBE" w:rsidRPr="00052845">
        <w:rPr>
          <w:rFonts w:cs="Arial"/>
          <w:color w:val="auto"/>
        </w:rPr>
        <w:t>:</w:t>
      </w:r>
      <w:r w:rsidR="00C91213" w:rsidRPr="00052845">
        <w:rPr>
          <w:rFonts w:cs="Arial"/>
          <w:color w:val="auto"/>
        </w:rPr>
        <w:t xml:space="preserve"> Composition </w:t>
      </w:r>
      <w:r w:rsidR="00C91213" w:rsidRPr="00B962AE">
        <w:rPr>
          <w:rFonts w:cs="Arial"/>
          <w:color w:val="auto"/>
        </w:rPr>
        <w:t>of material recover</w:t>
      </w:r>
      <w:r w:rsidR="001B2BBE">
        <w:rPr>
          <w:rFonts w:cs="Arial"/>
          <w:color w:val="auto"/>
        </w:rPr>
        <w:t>ed for reprocessing (by weight) in</w:t>
      </w:r>
      <w:r w:rsidR="00C91213" w:rsidRPr="00B962AE">
        <w:rPr>
          <w:rFonts w:cs="Arial"/>
          <w:color w:val="auto"/>
        </w:rPr>
        <w:t xml:space="preserve"> Victoria</w:t>
      </w:r>
      <w:r w:rsidR="001B2BBE">
        <w:rPr>
          <w:rFonts w:cs="Arial"/>
          <w:color w:val="auto"/>
        </w:rPr>
        <w:t>,</w:t>
      </w:r>
      <w:r w:rsidR="00C91213" w:rsidRPr="00B962AE">
        <w:rPr>
          <w:rFonts w:cs="Arial"/>
          <w:color w:val="auto"/>
        </w:rPr>
        <w:t xml:space="preserve"> </w:t>
      </w:r>
      <w:bookmarkEnd w:id="34"/>
      <w:bookmarkEnd w:id="35"/>
      <w:bookmarkEnd w:id="36"/>
      <w:r w:rsidR="00F92222">
        <w:rPr>
          <w:rFonts w:cs="Arial"/>
          <w:color w:val="auto"/>
        </w:rPr>
        <w:t>2017–18</w:t>
      </w:r>
    </w:p>
    <w:p w14:paraId="2C62C746" w14:textId="7EB0AF29" w:rsidR="00386BA3" w:rsidRDefault="005C178E" w:rsidP="00E339DB">
      <w:pPr>
        <w:jc w:val="center"/>
      </w:pPr>
      <w:r>
        <w:rPr>
          <w:noProof/>
          <w:lang w:eastAsia="en-AU"/>
        </w:rPr>
        <w:drawing>
          <wp:inline distT="0" distB="0" distL="0" distR="0" wp14:anchorId="036B165C" wp14:editId="3798DF06">
            <wp:extent cx="5419725" cy="235331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2353310"/>
                    </a:xfrm>
                    <a:prstGeom prst="rect">
                      <a:avLst/>
                    </a:prstGeom>
                    <a:noFill/>
                  </pic:spPr>
                </pic:pic>
              </a:graphicData>
            </a:graphic>
          </wp:inline>
        </w:drawing>
      </w:r>
    </w:p>
    <w:bookmarkStart w:id="37" w:name="_Toc460413178"/>
    <w:bookmarkStart w:id="38" w:name="_Toc461439091"/>
    <w:p w14:paraId="1C95AFB0" w14:textId="79149FFD" w:rsidR="000A5BF9" w:rsidRPr="000455F8" w:rsidRDefault="000455F8" w:rsidP="002F2BA2">
      <w:r w:rsidRPr="000455F8">
        <w:fldChar w:fldCharType="begin"/>
      </w:r>
      <w:r w:rsidRPr="000455F8">
        <w:instrText xml:space="preserve"> REF _Ref12459465 \h </w:instrText>
      </w:r>
      <w:r w:rsidRPr="000455F8">
        <w:fldChar w:fldCharType="separate"/>
      </w:r>
      <w:r w:rsidR="006E25A9" w:rsidRPr="000455F8">
        <w:t xml:space="preserve">Table </w:t>
      </w:r>
      <w:r w:rsidR="006E25A9">
        <w:rPr>
          <w:noProof/>
        </w:rPr>
        <w:t>2</w:t>
      </w:r>
      <w:r w:rsidRPr="000455F8">
        <w:fldChar w:fldCharType="end"/>
      </w:r>
      <w:r w:rsidR="00802135" w:rsidRPr="000455F8">
        <w:t xml:space="preserve"> summarises the materials recovered in Victoria for reprocessing in 2017–18, compared to the previous year. </w:t>
      </w:r>
      <w:r w:rsidR="000A5BF9" w:rsidRPr="000455F8">
        <w:t>In 2017–18, recovery of:</w:t>
      </w:r>
    </w:p>
    <w:p w14:paraId="3581BBFE" w14:textId="071EA8D3" w:rsidR="000A5BF9" w:rsidRPr="000455F8" w:rsidRDefault="002F2BA2" w:rsidP="008C2966">
      <w:pPr>
        <w:pStyle w:val="Style1"/>
        <w:numPr>
          <w:ilvl w:val="0"/>
          <w:numId w:val="3"/>
        </w:numPr>
        <w:tabs>
          <w:tab w:val="num" w:pos="644"/>
        </w:tabs>
        <w:ind w:left="641" w:hanging="357"/>
        <w:jc w:val="left"/>
      </w:pPr>
      <w:r w:rsidRPr="000455F8">
        <w:t>a</w:t>
      </w:r>
      <w:r w:rsidR="000A5BF9" w:rsidRPr="000455F8">
        <w:t>ggregates, masonry and soil material increased by 35 per cent to 5.51 million tonnes</w:t>
      </w:r>
    </w:p>
    <w:p w14:paraId="4D15DCEF" w14:textId="2F870281" w:rsidR="000A5BF9" w:rsidRPr="000455F8" w:rsidRDefault="002F2BA2" w:rsidP="008C2966">
      <w:pPr>
        <w:pStyle w:val="Style1"/>
        <w:numPr>
          <w:ilvl w:val="0"/>
          <w:numId w:val="3"/>
        </w:numPr>
        <w:tabs>
          <w:tab w:val="num" w:pos="644"/>
        </w:tabs>
        <w:ind w:left="641" w:hanging="357"/>
        <w:jc w:val="left"/>
      </w:pPr>
      <w:r w:rsidRPr="000455F8">
        <w:t>m</w:t>
      </w:r>
      <w:r w:rsidR="000A5BF9" w:rsidRPr="000455F8">
        <w:t>etals increased by 12 per cent</w:t>
      </w:r>
      <w:bookmarkStart w:id="39" w:name="_Ref13040843"/>
      <w:r w:rsidR="000A5BF9" w:rsidRPr="001C0B8E">
        <w:rPr>
          <w:vertAlign w:val="superscript"/>
        </w:rPr>
        <w:footnoteReference w:id="6"/>
      </w:r>
      <w:bookmarkEnd w:id="39"/>
      <w:r w:rsidR="000A5BF9" w:rsidRPr="000455F8">
        <w:t xml:space="preserve"> to 1.46 million tonnes</w:t>
      </w:r>
    </w:p>
    <w:p w14:paraId="5AC9989C" w14:textId="56A9C347" w:rsidR="000A5BF9" w:rsidRPr="000455F8" w:rsidRDefault="002F2BA2" w:rsidP="008C2966">
      <w:pPr>
        <w:pStyle w:val="Style1"/>
        <w:numPr>
          <w:ilvl w:val="0"/>
          <w:numId w:val="3"/>
        </w:numPr>
        <w:tabs>
          <w:tab w:val="num" w:pos="644"/>
        </w:tabs>
        <w:ind w:left="641" w:hanging="357"/>
        <w:jc w:val="left"/>
      </w:pPr>
      <w:r w:rsidRPr="000455F8">
        <w:t>g</w:t>
      </w:r>
      <w:r w:rsidR="000A5BF9" w:rsidRPr="000455F8">
        <w:t>lass increased by 67 per cent to 230,000 tonnes</w:t>
      </w:r>
    </w:p>
    <w:p w14:paraId="02F08612" w14:textId="22CF799F" w:rsidR="000A5BF9" w:rsidRPr="000455F8" w:rsidRDefault="002F2BA2" w:rsidP="008C2966">
      <w:pPr>
        <w:pStyle w:val="Style1"/>
        <w:numPr>
          <w:ilvl w:val="0"/>
          <w:numId w:val="3"/>
        </w:numPr>
        <w:tabs>
          <w:tab w:val="num" w:pos="644"/>
        </w:tabs>
        <w:ind w:left="641" w:hanging="357"/>
        <w:jc w:val="left"/>
      </w:pPr>
      <w:r w:rsidRPr="000455F8">
        <w:t>paper/</w:t>
      </w:r>
      <w:r w:rsidR="000A5BF9" w:rsidRPr="000455F8">
        <w:t>cardboard increased by 2 per cent to 1.48 million tonnes</w:t>
      </w:r>
    </w:p>
    <w:p w14:paraId="60541B82" w14:textId="188D00CB" w:rsidR="000A5BF9" w:rsidRPr="000455F8" w:rsidRDefault="002F2BA2" w:rsidP="008C2966">
      <w:pPr>
        <w:pStyle w:val="Style1"/>
        <w:numPr>
          <w:ilvl w:val="0"/>
          <w:numId w:val="3"/>
        </w:numPr>
        <w:tabs>
          <w:tab w:val="num" w:pos="644"/>
        </w:tabs>
        <w:ind w:left="641" w:hanging="357"/>
        <w:jc w:val="left"/>
      </w:pPr>
      <w:r w:rsidRPr="000455F8">
        <w:t>o</w:t>
      </w:r>
      <w:r w:rsidR="000A5BF9" w:rsidRPr="000455F8">
        <w:t>rganics increased by 0.2 per cent to 1.10 million tonnes</w:t>
      </w:r>
    </w:p>
    <w:p w14:paraId="15B02233" w14:textId="7FA62979" w:rsidR="000A5BF9" w:rsidRPr="000455F8" w:rsidRDefault="002F2BA2" w:rsidP="008C2966">
      <w:pPr>
        <w:pStyle w:val="Style1"/>
        <w:numPr>
          <w:ilvl w:val="0"/>
          <w:numId w:val="3"/>
        </w:numPr>
        <w:tabs>
          <w:tab w:val="num" w:pos="644"/>
        </w:tabs>
        <w:ind w:left="641" w:hanging="357"/>
        <w:jc w:val="left"/>
      </w:pPr>
      <w:r w:rsidRPr="000455F8">
        <w:t>p</w:t>
      </w:r>
      <w:r w:rsidR="000A5BF9" w:rsidRPr="000455F8">
        <w:t>lastics increased by 5 per cent to 137,000 tonnes</w:t>
      </w:r>
    </w:p>
    <w:p w14:paraId="4A1B4729" w14:textId="079ADBE7" w:rsidR="00802135" w:rsidRPr="000455F8" w:rsidRDefault="002F2BA2" w:rsidP="008C2966">
      <w:pPr>
        <w:pStyle w:val="Style1"/>
        <w:numPr>
          <w:ilvl w:val="0"/>
          <w:numId w:val="3"/>
        </w:numPr>
        <w:tabs>
          <w:tab w:val="num" w:pos="644"/>
        </w:tabs>
        <w:ind w:left="641" w:hanging="357"/>
        <w:jc w:val="left"/>
      </w:pPr>
      <w:r w:rsidRPr="000455F8">
        <w:t>r</w:t>
      </w:r>
      <w:r w:rsidR="000A5BF9" w:rsidRPr="000455F8">
        <w:t xml:space="preserve">ubber increased by 91 per cent to 79,000 tonnes. </w:t>
      </w:r>
    </w:p>
    <w:p w14:paraId="5EC6ABE2" w14:textId="77777777" w:rsidR="000A5BF9" w:rsidRPr="000455F8" w:rsidRDefault="000A5BF9" w:rsidP="006A75A6">
      <w:pPr>
        <w:rPr>
          <w:sz w:val="4"/>
          <w:szCs w:val="4"/>
        </w:rPr>
      </w:pPr>
    </w:p>
    <w:p w14:paraId="79D07A5F" w14:textId="7A6035DF" w:rsidR="00C91213" w:rsidRDefault="00052845" w:rsidP="004F16F0">
      <w:pPr>
        <w:pStyle w:val="Caption"/>
        <w:rPr>
          <w:rFonts w:cs="Arial"/>
          <w:color w:val="auto"/>
        </w:rPr>
      </w:pPr>
      <w:bookmarkStart w:id="40" w:name="_Ref12459465"/>
      <w:r w:rsidRPr="000455F8">
        <w:rPr>
          <w:color w:val="auto"/>
        </w:rPr>
        <w:t>Table</w:t>
      </w:r>
      <w:r w:rsidR="004F16F0" w:rsidRPr="000455F8">
        <w:rPr>
          <w:color w:val="auto"/>
        </w:rPr>
        <w:t xml:space="preserve"> </w:t>
      </w:r>
      <w:r w:rsidR="004F16F0" w:rsidRPr="000455F8">
        <w:rPr>
          <w:color w:val="auto"/>
        </w:rPr>
        <w:fldChar w:fldCharType="begin"/>
      </w:r>
      <w:r w:rsidR="004F16F0" w:rsidRPr="000455F8">
        <w:rPr>
          <w:color w:val="auto"/>
        </w:rPr>
        <w:instrText xml:space="preserve"> SEQ Table \* ARABIC </w:instrText>
      </w:r>
      <w:r w:rsidR="004F16F0" w:rsidRPr="000455F8">
        <w:rPr>
          <w:color w:val="auto"/>
        </w:rPr>
        <w:fldChar w:fldCharType="separate"/>
      </w:r>
      <w:r w:rsidR="006E25A9">
        <w:rPr>
          <w:noProof/>
          <w:color w:val="auto"/>
        </w:rPr>
        <w:t>2</w:t>
      </w:r>
      <w:r w:rsidR="004F16F0" w:rsidRPr="000455F8">
        <w:rPr>
          <w:color w:val="auto"/>
        </w:rPr>
        <w:fldChar w:fldCharType="end"/>
      </w:r>
      <w:bookmarkEnd w:id="40"/>
      <w:r w:rsidR="00802135" w:rsidRPr="000455F8">
        <w:rPr>
          <w:rFonts w:cs="Arial"/>
          <w:color w:val="auto"/>
        </w:rPr>
        <w:t>:</w:t>
      </w:r>
      <w:r w:rsidR="007F3326" w:rsidRPr="000455F8">
        <w:rPr>
          <w:rFonts w:cs="Arial"/>
          <w:color w:val="auto"/>
        </w:rPr>
        <w:t xml:space="preserve"> </w:t>
      </w:r>
      <w:r w:rsidR="00C91213" w:rsidRPr="000455F8">
        <w:rPr>
          <w:rFonts w:cs="Arial"/>
          <w:color w:val="auto"/>
        </w:rPr>
        <w:t>Total mater</w:t>
      </w:r>
      <w:r w:rsidR="00C91213" w:rsidRPr="00B962AE">
        <w:rPr>
          <w:rFonts w:cs="Arial"/>
          <w:color w:val="auto"/>
        </w:rPr>
        <w:t>ial t</w:t>
      </w:r>
      <w:r w:rsidR="00802135">
        <w:rPr>
          <w:rFonts w:cs="Arial"/>
          <w:color w:val="auto"/>
        </w:rPr>
        <w:t xml:space="preserve">ypes recovered for reprocessing in </w:t>
      </w:r>
      <w:r w:rsidR="00C91213" w:rsidRPr="00B962AE">
        <w:rPr>
          <w:rFonts w:cs="Arial"/>
          <w:color w:val="auto"/>
        </w:rPr>
        <w:t>Victoria</w:t>
      </w:r>
      <w:r w:rsidR="00802135">
        <w:rPr>
          <w:rFonts w:cs="Arial"/>
          <w:color w:val="auto"/>
        </w:rPr>
        <w:t>,</w:t>
      </w:r>
      <w:r w:rsidR="00C91213" w:rsidRPr="00B962AE">
        <w:rPr>
          <w:rFonts w:cs="Arial"/>
          <w:color w:val="auto"/>
        </w:rPr>
        <w:t xml:space="preserve"> </w:t>
      </w:r>
      <w:r w:rsidR="00F92222">
        <w:rPr>
          <w:rFonts w:cs="Arial"/>
          <w:color w:val="auto"/>
        </w:rPr>
        <w:t>2017–18</w:t>
      </w:r>
      <w:r w:rsidR="00C91213" w:rsidRPr="00B962AE">
        <w:rPr>
          <w:rFonts w:cs="Arial"/>
          <w:color w:val="auto"/>
        </w:rPr>
        <w:t xml:space="preserve"> </w:t>
      </w:r>
      <w:r w:rsidR="005C178E">
        <w:rPr>
          <w:rFonts w:cs="Arial"/>
          <w:color w:val="auto"/>
        </w:rPr>
        <w:t>and</w:t>
      </w:r>
      <w:r w:rsidR="00C91213" w:rsidRPr="00B962AE">
        <w:rPr>
          <w:rFonts w:cs="Arial"/>
          <w:color w:val="auto"/>
        </w:rPr>
        <w:t xml:space="preserve"> </w:t>
      </w:r>
      <w:bookmarkEnd w:id="37"/>
      <w:bookmarkEnd w:id="38"/>
      <w:r w:rsidR="00F92222">
        <w:rPr>
          <w:rFonts w:cs="Arial"/>
          <w:color w:val="auto"/>
        </w:rPr>
        <w:t>2016–17</w:t>
      </w:r>
    </w:p>
    <w:tbl>
      <w:tblPr>
        <w:tblW w:w="9072" w:type="dxa"/>
        <w:jc w:val="center"/>
        <w:tblBorders>
          <w:insideH w:val="single" w:sz="4" w:space="0" w:color="7F7F7F" w:themeColor="text1" w:themeTint="80"/>
        </w:tblBorders>
        <w:tblLayout w:type="fixed"/>
        <w:tblLook w:val="0600" w:firstRow="0" w:lastRow="0" w:firstColumn="0" w:lastColumn="0" w:noHBand="1" w:noVBand="1"/>
      </w:tblPr>
      <w:tblGrid>
        <w:gridCol w:w="3119"/>
        <w:gridCol w:w="1984"/>
        <w:gridCol w:w="1984"/>
        <w:gridCol w:w="1985"/>
      </w:tblGrid>
      <w:tr w:rsidR="00AF7AB8" w:rsidRPr="00802135" w14:paraId="33050A35" w14:textId="77777777" w:rsidTr="00AA57BA">
        <w:trPr>
          <w:trHeight w:val="546"/>
          <w:jc w:val="center"/>
        </w:trPr>
        <w:tc>
          <w:tcPr>
            <w:tcW w:w="3119" w:type="dxa"/>
            <w:tcBorders>
              <w:top w:val="single" w:sz="4" w:space="0" w:color="7F7F7F" w:themeColor="text1" w:themeTint="80"/>
              <w:bottom w:val="single" w:sz="4" w:space="0" w:color="7F7F7F" w:themeColor="text1" w:themeTint="80"/>
            </w:tcBorders>
            <w:shd w:val="clear" w:color="auto" w:fill="92D050"/>
            <w:vAlign w:val="center"/>
            <w:hideMark/>
          </w:tcPr>
          <w:p w14:paraId="27C2483A" w14:textId="5E2632AC" w:rsidR="00AF7AB8" w:rsidRPr="00AA57BA" w:rsidRDefault="00802135" w:rsidP="00AA57BA">
            <w:pPr>
              <w:spacing w:after="0" w:line="240" w:lineRule="auto"/>
              <w:ind w:left="-961" w:right="176" w:firstLine="961"/>
              <w:rPr>
                <w:rFonts w:eastAsia="Times New Roman" w:cs="Arial"/>
                <w:color w:val="FFFFFF"/>
                <w:sz w:val="18"/>
                <w:szCs w:val="18"/>
                <w:lang w:eastAsia="en-AU"/>
              </w:rPr>
            </w:pPr>
            <w:r w:rsidRPr="00AA57BA">
              <w:rPr>
                <w:rFonts w:eastAsia="Times New Roman" w:cs="Arial"/>
                <w:color w:val="FFFFFF"/>
                <w:sz w:val="18"/>
                <w:szCs w:val="18"/>
                <w:lang w:eastAsia="en-AU"/>
              </w:rPr>
              <w:t>Material r</w:t>
            </w:r>
            <w:r w:rsidR="00AF7AB8" w:rsidRPr="00AA57BA">
              <w:rPr>
                <w:rFonts w:eastAsia="Times New Roman" w:cs="Arial"/>
                <w:color w:val="FFFFFF"/>
                <w:sz w:val="18"/>
                <w:szCs w:val="18"/>
                <w:lang w:eastAsia="en-AU"/>
              </w:rPr>
              <w:t>ecovered</w:t>
            </w:r>
          </w:p>
        </w:tc>
        <w:tc>
          <w:tcPr>
            <w:tcW w:w="1984" w:type="dxa"/>
            <w:tcBorders>
              <w:top w:val="single" w:sz="4" w:space="0" w:color="7F7F7F" w:themeColor="text1" w:themeTint="80"/>
              <w:bottom w:val="single" w:sz="4" w:space="0" w:color="7F7F7F" w:themeColor="text1" w:themeTint="80"/>
            </w:tcBorders>
            <w:shd w:val="clear" w:color="auto" w:fill="92D050"/>
            <w:vAlign w:val="center"/>
            <w:hideMark/>
          </w:tcPr>
          <w:p w14:paraId="6359A426" w14:textId="32FB7583" w:rsidR="00AF7AB8" w:rsidRPr="00AA57BA" w:rsidRDefault="00F92222" w:rsidP="00802135">
            <w:pPr>
              <w:spacing w:after="0" w:line="240" w:lineRule="auto"/>
              <w:ind w:left="-961" w:right="176" w:firstLine="961"/>
              <w:jc w:val="right"/>
              <w:rPr>
                <w:rFonts w:eastAsia="Times New Roman" w:cs="Arial"/>
                <w:color w:val="FFFFFF"/>
                <w:sz w:val="18"/>
                <w:szCs w:val="18"/>
                <w:highlight w:val="yellow"/>
                <w:lang w:eastAsia="en-AU"/>
              </w:rPr>
            </w:pPr>
            <w:r w:rsidRPr="00AA57BA">
              <w:rPr>
                <w:rFonts w:eastAsia="Times New Roman" w:cs="Arial"/>
                <w:color w:val="FFFFFF"/>
                <w:sz w:val="18"/>
                <w:szCs w:val="18"/>
                <w:lang w:eastAsia="en-AU"/>
              </w:rPr>
              <w:t>2017–18</w:t>
            </w:r>
            <w:r w:rsidR="00AF7AB8" w:rsidRPr="00AA57BA">
              <w:rPr>
                <w:rFonts w:eastAsia="Times New Roman" w:cs="Arial"/>
                <w:color w:val="FFFFFF"/>
                <w:sz w:val="18"/>
                <w:szCs w:val="18"/>
                <w:lang w:eastAsia="en-AU"/>
              </w:rPr>
              <w:br/>
              <w:t>(</w:t>
            </w:r>
            <w:r w:rsidR="007F2B0A">
              <w:rPr>
                <w:rFonts w:eastAsia="Times New Roman" w:cs="Arial"/>
                <w:color w:val="FFFFFF"/>
                <w:sz w:val="18"/>
                <w:szCs w:val="18"/>
                <w:lang w:eastAsia="en-AU"/>
              </w:rPr>
              <w:t>‘000 tonnes</w:t>
            </w:r>
            <w:r w:rsidR="00AF7AB8" w:rsidRPr="00AA57BA">
              <w:rPr>
                <w:rFonts w:eastAsia="Times New Roman" w:cs="Arial"/>
                <w:color w:val="FFFFFF"/>
                <w:sz w:val="18"/>
                <w:szCs w:val="18"/>
                <w:lang w:eastAsia="en-AU"/>
              </w:rPr>
              <w:t>)</w:t>
            </w:r>
          </w:p>
        </w:tc>
        <w:tc>
          <w:tcPr>
            <w:tcW w:w="1984" w:type="dxa"/>
            <w:tcBorders>
              <w:top w:val="single" w:sz="4" w:space="0" w:color="7F7F7F" w:themeColor="text1" w:themeTint="80"/>
              <w:bottom w:val="single" w:sz="4" w:space="0" w:color="7F7F7F" w:themeColor="text1" w:themeTint="80"/>
            </w:tcBorders>
            <w:shd w:val="clear" w:color="auto" w:fill="92D050"/>
            <w:vAlign w:val="center"/>
            <w:hideMark/>
          </w:tcPr>
          <w:p w14:paraId="00FB1FCC" w14:textId="3FB3FCDE" w:rsidR="00AF7AB8" w:rsidRPr="00AA57BA" w:rsidRDefault="00F92222" w:rsidP="00802135">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2016–17</w:t>
            </w:r>
            <w:r w:rsidR="00AF7AB8" w:rsidRPr="00AA57BA">
              <w:rPr>
                <w:rFonts w:eastAsia="Times New Roman" w:cs="Arial"/>
                <w:color w:val="FFFFFF"/>
                <w:sz w:val="18"/>
                <w:szCs w:val="18"/>
                <w:lang w:eastAsia="en-AU"/>
              </w:rPr>
              <w:br/>
              <w:t>(</w:t>
            </w:r>
            <w:r w:rsidR="007F2B0A">
              <w:rPr>
                <w:rFonts w:eastAsia="Times New Roman" w:cs="Arial"/>
                <w:color w:val="FFFFFF"/>
                <w:sz w:val="18"/>
                <w:szCs w:val="18"/>
                <w:lang w:eastAsia="en-AU"/>
              </w:rPr>
              <w:t>‘000 tonnes</w:t>
            </w:r>
            <w:r w:rsidR="00AF7AB8" w:rsidRPr="00AA57BA">
              <w:rPr>
                <w:rFonts w:eastAsia="Times New Roman" w:cs="Arial"/>
                <w:color w:val="FFFFFF"/>
                <w:sz w:val="18"/>
                <w:szCs w:val="18"/>
                <w:lang w:eastAsia="en-AU"/>
              </w:rPr>
              <w:t>)</w:t>
            </w:r>
          </w:p>
        </w:tc>
        <w:tc>
          <w:tcPr>
            <w:tcW w:w="1985" w:type="dxa"/>
            <w:tcBorders>
              <w:top w:val="single" w:sz="4" w:space="0" w:color="7F7F7F" w:themeColor="text1" w:themeTint="80"/>
              <w:bottom w:val="single" w:sz="4" w:space="0" w:color="7F7F7F" w:themeColor="text1" w:themeTint="80"/>
            </w:tcBorders>
            <w:shd w:val="clear" w:color="auto" w:fill="92D050"/>
            <w:vAlign w:val="center"/>
            <w:hideMark/>
          </w:tcPr>
          <w:p w14:paraId="14938D7C" w14:textId="77777777" w:rsidR="00961672" w:rsidRPr="00AA57BA" w:rsidRDefault="00AF7AB8" w:rsidP="00802135">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Change since</w:t>
            </w:r>
          </w:p>
          <w:p w14:paraId="3CFF8E5B" w14:textId="5C2F204A" w:rsidR="00AF7AB8" w:rsidRPr="00AA57BA" w:rsidRDefault="00AF7AB8" w:rsidP="00802135">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 xml:space="preserve"> </w:t>
            </w:r>
            <w:r w:rsidR="00F92222" w:rsidRPr="00AA57BA">
              <w:rPr>
                <w:rFonts w:eastAsia="Times New Roman" w:cs="Arial"/>
                <w:color w:val="FFFFFF"/>
                <w:sz w:val="18"/>
                <w:szCs w:val="18"/>
                <w:lang w:eastAsia="en-AU"/>
              </w:rPr>
              <w:t>2016–17</w:t>
            </w:r>
          </w:p>
        </w:tc>
      </w:tr>
      <w:tr w:rsidR="00B962AE" w:rsidRPr="00802135" w14:paraId="390DC23F" w14:textId="77777777" w:rsidTr="000A5BF9">
        <w:trPr>
          <w:trHeight w:val="340"/>
          <w:jc w:val="center"/>
        </w:trPr>
        <w:tc>
          <w:tcPr>
            <w:tcW w:w="3119" w:type="dxa"/>
            <w:tcBorders>
              <w:top w:val="single" w:sz="4" w:space="0" w:color="7F7F7F" w:themeColor="text1" w:themeTint="80"/>
            </w:tcBorders>
            <w:shd w:val="clear" w:color="auto" w:fill="auto"/>
            <w:noWrap/>
            <w:vAlign w:val="center"/>
            <w:hideMark/>
          </w:tcPr>
          <w:p w14:paraId="63656DB1" w14:textId="01E973DC" w:rsidR="00B962AE" w:rsidRPr="00AA57BA" w:rsidRDefault="00802135"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Aggregates, masonry and</w:t>
            </w:r>
            <w:r w:rsidR="00B962AE" w:rsidRPr="00AA57BA">
              <w:rPr>
                <w:rFonts w:eastAsia="Times New Roman" w:cs="Arial"/>
                <w:color w:val="000000"/>
                <w:sz w:val="18"/>
                <w:szCs w:val="18"/>
                <w:lang w:eastAsia="en-AU"/>
              </w:rPr>
              <w:t xml:space="preserve"> soil</w:t>
            </w:r>
            <w:r w:rsidR="0034259B" w:rsidRPr="00AA57BA">
              <w:rPr>
                <w:rFonts w:eastAsia="Times New Roman" w:cs="Arial"/>
                <w:color w:val="000000"/>
                <w:sz w:val="18"/>
                <w:szCs w:val="18"/>
                <w:lang w:eastAsia="en-AU"/>
              </w:rPr>
              <w:t>s</w:t>
            </w:r>
          </w:p>
        </w:tc>
        <w:tc>
          <w:tcPr>
            <w:tcW w:w="1984" w:type="dxa"/>
            <w:noWrap/>
            <w:vAlign w:val="center"/>
          </w:tcPr>
          <w:p w14:paraId="452E025B" w14:textId="407D2515"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5,507</w:t>
            </w:r>
          </w:p>
        </w:tc>
        <w:tc>
          <w:tcPr>
            <w:tcW w:w="1984" w:type="dxa"/>
            <w:noWrap/>
            <w:vAlign w:val="center"/>
          </w:tcPr>
          <w:p w14:paraId="111D3BD9" w14:textId="764945CC"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4,0</w:t>
            </w:r>
            <w:r w:rsidR="00D07E1D" w:rsidRPr="00AA57BA">
              <w:rPr>
                <w:rFonts w:eastAsia="Times New Roman" w:cs="Arial"/>
                <w:color w:val="000000"/>
                <w:sz w:val="18"/>
                <w:szCs w:val="18"/>
                <w:lang w:eastAsia="en-AU"/>
              </w:rPr>
              <w:t>68</w:t>
            </w:r>
          </w:p>
        </w:tc>
        <w:tc>
          <w:tcPr>
            <w:tcW w:w="1985" w:type="dxa"/>
            <w:noWrap/>
            <w:vAlign w:val="center"/>
          </w:tcPr>
          <w:p w14:paraId="298D9EB1" w14:textId="28E93D6A"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35</w:t>
            </w:r>
            <w:r w:rsidR="00802135" w:rsidRPr="00AA57BA">
              <w:rPr>
                <w:rFonts w:eastAsia="Times New Roman" w:cs="Arial"/>
                <w:color w:val="000000"/>
                <w:sz w:val="18"/>
                <w:szCs w:val="18"/>
                <w:lang w:eastAsia="en-AU"/>
              </w:rPr>
              <w:t>%</w:t>
            </w:r>
          </w:p>
        </w:tc>
      </w:tr>
      <w:tr w:rsidR="00B962AE" w:rsidRPr="00802135" w14:paraId="68513D32" w14:textId="77777777" w:rsidTr="000A5BF9">
        <w:trPr>
          <w:trHeight w:val="340"/>
          <w:jc w:val="center"/>
        </w:trPr>
        <w:tc>
          <w:tcPr>
            <w:tcW w:w="3119" w:type="dxa"/>
            <w:shd w:val="clear" w:color="auto" w:fill="auto"/>
            <w:noWrap/>
            <w:vAlign w:val="center"/>
            <w:hideMark/>
          </w:tcPr>
          <w:p w14:paraId="5FE1AB79" w14:textId="2631DC3F"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Glass</w:t>
            </w:r>
          </w:p>
        </w:tc>
        <w:tc>
          <w:tcPr>
            <w:tcW w:w="1984" w:type="dxa"/>
            <w:noWrap/>
            <w:vAlign w:val="center"/>
          </w:tcPr>
          <w:p w14:paraId="6F7C30D3" w14:textId="168AF953"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230</w:t>
            </w:r>
          </w:p>
        </w:tc>
        <w:tc>
          <w:tcPr>
            <w:tcW w:w="1984" w:type="dxa"/>
            <w:noWrap/>
            <w:vAlign w:val="center"/>
          </w:tcPr>
          <w:p w14:paraId="0A69EFC3" w14:textId="33D28A82" w:rsidR="00B962AE" w:rsidRPr="00AA57BA" w:rsidRDefault="00D07E1D"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137</w:t>
            </w:r>
          </w:p>
        </w:tc>
        <w:tc>
          <w:tcPr>
            <w:tcW w:w="1985" w:type="dxa"/>
            <w:noWrap/>
            <w:vAlign w:val="center"/>
          </w:tcPr>
          <w:p w14:paraId="1D1FCEE7" w14:textId="736E4AF4" w:rsidR="00B962AE" w:rsidRPr="00AA57BA" w:rsidRDefault="00802135"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67%</w:t>
            </w:r>
          </w:p>
        </w:tc>
      </w:tr>
      <w:tr w:rsidR="00B962AE" w:rsidRPr="00802135" w14:paraId="414FA748" w14:textId="77777777" w:rsidTr="000A5BF9">
        <w:trPr>
          <w:trHeight w:val="340"/>
          <w:jc w:val="center"/>
        </w:trPr>
        <w:tc>
          <w:tcPr>
            <w:tcW w:w="3119" w:type="dxa"/>
            <w:shd w:val="clear" w:color="auto" w:fill="auto"/>
            <w:noWrap/>
            <w:vAlign w:val="center"/>
            <w:hideMark/>
          </w:tcPr>
          <w:p w14:paraId="0FA599BC" w14:textId="6B135343"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Metal</w:t>
            </w:r>
            <w:r w:rsidR="0034259B" w:rsidRPr="00AA57BA">
              <w:rPr>
                <w:rFonts w:eastAsia="Times New Roman" w:cs="Arial"/>
                <w:color w:val="000000"/>
                <w:sz w:val="18"/>
                <w:szCs w:val="18"/>
                <w:lang w:eastAsia="en-AU"/>
              </w:rPr>
              <w:t>s</w:t>
            </w:r>
          </w:p>
        </w:tc>
        <w:tc>
          <w:tcPr>
            <w:tcW w:w="1984" w:type="dxa"/>
            <w:noWrap/>
            <w:vAlign w:val="center"/>
          </w:tcPr>
          <w:p w14:paraId="5F076A5B" w14:textId="67DBB93A"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1,456</w:t>
            </w:r>
          </w:p>
        </w:tc>
        <w:tc>
          <w:tcPr>
            <w:tcW w:w="1984" w:type="dxa"/>
            <w:noWrap/>
            <w:vAlign w:val="center"/>
          </w:tcPr>
          <w:p w14:paraId="3A881394" w14:textId="7955DE9A"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D07E1D" w:rsidRPr="00AA57BA">
              <w:rPr>
                <w:rFonts w:eastAsia="Times New Roman" w:cs="Arial"/>
                <w:color w:val="000000"/>
                <w:sz w:val="18"/>
                <w:szCs w:val="18"/>
                <w:lang w:eastAsia="en-AU"/>
              </w:rPr>
              <w:t>699</w:t>
            </w:r>
          </w:p>
        </w:tc>
        <w:tc>
          <w:tcPr>
            <w:tcW w:w="1985" w:type="dxa"/>
            <w:noWrap/>
            <w:vAlign w:val="center"/>
          </w:tcPr>
          <w:p w14:paraId="1163EB89" w14:textId="7578B385" w:rsidR="00B962AE" w:rsidRPr="00AA57BA" w:rsidRDefault="00D07E1D"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1516C3" w:rsidRPr="00AA57BA">
              <w:rPr>
                <w:rFonts w:eastAsia="Times New Roman" w:cs="Arial"/>
                <w:color w:val="000000"/>
                <w:sz w:val="18"/>
                <w:szCs w:val="18"/>
                <w:lang w:eastAsia="en-AU"/>
              </w:rPr>
              <w:t>2</w:t>
            </w:r>
            <w:r w:rsidR="00802135" w:rsidRPr="00AA57BA">
              <w:rPr>
                <w:rFonts w:eastAsia="Times New Roman" w:cs="Arial"/>
                <w:color w:val="000000"/>
                <w:sz w:val="18"/>
                <w:szCs w:val="18"/>
                <w:lang w:eastAsia="en-AU"/>
              </w:rPr>
              <w:t>%</w:t>
            </w:r>
            <w:r w:rsidR="00F617A7" w:rsidRPr="00F617A7">
              <w:rPr>
                <w:rFonts w:eastAsia="Times New Roman" w:cs="Arial"/>
                <w:color w:val="000000"/>
                <w:sz w:val="18"/>
                <w:szCs w:val="18"/>
                <w:vertAlign w:val="superscript"/>
                <w:lang w:eastAsia="en-AU"/>
              </w:rPr>
              <w:fldChar w:fldCharType="begin"/>
            </w:r>
            <w:r w:rsidR="00F617A7" w:rsidRPr="00F617A7">
              <w:rPr>
                <w:rFonts w:eastAsia="Times New Roman" w:cs="Arial"/>
                <w:color w:val="000000"/>
                <w:sz w:val="18"/>
                <w:szCs w:val="18"/>
                <w:vertAlign w:val="superscript"/>
                <w:lang w:eastAsia="en-AU"/>
              </w:rPr>
              <w:instrText xml:space="preserve"> NOTEREF _Ref13040843 \h  \* MERGEFORMAT </w:instrText>
            </w:r>
            <w:r w:rsidR="00F617A7" w:rsidRPr="00F617A7">
              <w:rPr>
                <w:rFonts w:eastAsia="Times New Roman" w:cs="Arial"/>
                <w:color w:val="000000"/>
                <w:sz w:val="18"/>
                <w:szCs w:val="18"/>
                <w:vertAlign w:val="superscript"/>
                <w:lang w:eastAsia="en-AU"/>
              </w:rPr>
            </w:r>
            <w:r w:rsidR="00F617A7" w:rsidRPr="00F617A7">
              <w:rPr>
                <w:rFonts w:eastAsia="Times New Roman" w:cs="Arial"/>
                <w:color w:val="000000"/>
                <w:sz w:val="18"/>
                <w:szCs w:val="18"/>
                <w:vertAlign w:val="superscript"/>
                <w:lang w:eastAsia="en-AU"/>
              </w:rPr>
              <w:fldChar w:fldCharType="separate"/>
            </w:r>
            <w:r w:rsidR="006E25A9">
              <w:rPr>
                <w:rFonts w:eastAsia="Times New Roman" w:cs="Arial"/>
                <w:color w:val="000000"/>
                <w:sz w:val="18"/>
                <w:szCs w:val="18"/>
                <w:vertAlign w:val="superscript"/>
                <w:lang w:eastAsia="en-AU"/>
              </w:rPr>
              <w:t>5</w:t>
            </w:r>
            <w:r w:rsidR="00F617A7" w:rsidRPr="00F617A7">
              <w:rPr>
                <w:rFonts w:eastAsia="Times New Roman" w:cs="Arial"/>
                <w:color w:val="000000"/>
                <w:sz w:val="18"/>
                <w:szCs w:val="18"/>
                <w:vertAlign w:val="superscript"/>
                <w:lang w:eastAsia="en-AU"/>
              </w:rPr>
              <w:fldChar w:fldCharType="end"/>
            </w:r>
          </w:p>
        </w:tc>
      </w:tr>
      <w:tr w:rsidR="00B962AE" w:rsidRPr="00802135" w14:paraId="54A77F0C" w14:textId="77777777" w:rsidTr="000A5BF9">
        <w:trPr>
          <w:trHeight w:val="340"/>
          <w:jc w:val="center"/>
        </w:trPr>
        <w:tc>
          <w:tcPr>
            <w:tcW w:w="3119" w:type="dxa"/>
            <w:shd w:val="clear" w:color="auto" w:fill="auto"/>
            <w:noWrap/>
            <w:vAlign w:val="center"/>
            <w:hideMark/>
          </w:tcPr>
          <w:p w14:paraId="27D15E0F" w14:textId="7EA8C74C"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Organic</w:t>
            </w:r>
            <w:r w:rsidR="0034259B" w:rsidRPr="00AA57BA">
              <w:rPr>
                <w:rFonts w:eastAsia="Times New Roman" w:cs="Arial"/>
                <w:color w:val="000000"/>
                <w:sz w:val="18"/>
                <w:szCs w:val="18"/>
                <w:lang w:eastAsia="en-AU"/>
              </w:rPr>
              <w:t>s</w:t>
            </w:r>
          </w:p>
        </w:tc>
        <w:tc>
          <w:tcPr>
            <w:tcW w:w="1984" w:type="dxa"/>
            <w:noWrap/>
            <w:vAlign w:val="center"/>
          </w:tcPr>
          <w:p w14:paraId="26122451" w14:textId="465A5423"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3D7981" w:rsidRPr="00AA57BA">
              <w:rPr>
                <w:rFonts w:eastAsia="Times New Roman" w:cs="Arial"/>
                <w:color w:val="000000"/>
                <w:sz w:val="18"/>
                <w:szCs w:val="18"/>
                <w:lang w:eastAsia="en-AU"/>
              </w:rPr>
              <w:t>098</w:t>
            </w:r>
          </w:p>
        </w:tc>
        <w:tc>
          <w:tcPr>
            <w:tcW w:w="1984" w:type="dxa"/>
            <w:noWrap/>
            <w:vAlign w:val="center"/>
          </w:tcPr>
          <w:p w14:paraId="2107FA1D" w14:textId="58CCFBE3"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D07E1D" w:rsidRPr="00AA57BA">
              <w:rPr>
                <w:rFonts w:eastAsia="Times New Roman" w:cs="Arial"/>
                <w:color w:val="000000"/>
                <w:sz w:val="18"/>
                <w:szCs w:val="18"/>
                <w:lang w:eastAsia="en-AU"/>
              </w:rPr>
              <w:t>096</w:t>
            </w:r>
          </w:p>
        </w:tc>
        <w:tc>
          <w:tcPr>
            <w:tcW w:w="1985" w:type="dxa"/>
            <w:noWrap/>
            <w:vAlign w:val="center"/>
          </w:tcPr>
          <w:p w14:paraId="4A12F756" w14:textId="5C8FAA08" w:rsidR="00B962AE" w:rsidRPr="00AA57BA" w:rsidRDefault="00D07E1D"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0.2</w:t>
            </w:r>
            <w:r w:rsidR="00802135" w:rsidRPr="00AA57BA">
              <w:rPr>
                <w:rFonts w:eastAsia="Times New Roman" w:cs="Arial"/>
                <w:color w:val="000000"/>
                <w:sz w:val="18"/>
                <w:szCs w:val="18"/>
                <w:lang w:eastAsia="en-AU"/>
              </w:rPr>
              <w:t>%</w:t>
            </w:r>
          </w:p>
        </w:tc>
      </w:tr>
      <w:tr w:rsidR="00B962AE" w:rsidRPr="00802135" w14:paraId="7901E648" w14:textId="77777777" w:rsidTr="000A5BF9">
        <w:trPr>
          <w:trHeight w:val="340"/>
          <w:jc w:val="center"/>
        </w:trPr>
        <w:tc>
          <w:tcPr>
            <w:tcW w:w="3119" w:type="dxa"/>
            <w:shd w:val="clear" w:color="auto" w:fill="auto"/>
            <w:noWrap/>
            <w:vAlign w:val="center"/>
            <w:hideMark/>
          </w:tcPr>
          <w:p w14:paraId="38C1E346" w14:textId="4F86B542" w:rsidR="00B962AE" w:rsidRPr="00AA57BA" w:rsidRDefault="00802135"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Paper/</w:t>
            </w:r>
            <w:r w:rsidR="00B962AE" w:rsidRPr="00AA57BA">
              <w:rPr>
                <w:rFonts w:eastAsia="Times New Roman" w:cs="Arial"/>
                <w:color w:val="000000"/>
                <w:sz w:val="18"/>
                <w:szCs w:val="18"/>
                <w:lang w:eastAsia="en-AU"/>
              </w:rPr>
              <w:t xml:space="preserve">cardboard </w:t>
            </w:r>
          </w:p>
        </w:tc>
        <w:tc>
          <w:tcPr>
            <w:tcW w:w="1984" w:type="dxa"/>
            <w:noWrap/>
            <w:vAlign w:val="center"/>
          </w:tcPr>
          <w:p w14:paraId="0138CE33" w14:textId="3328B657" w:rsidR="00B962AE" w:rsidRPr="00AA57BA" w:rsidRDefault="003D7981"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1,481</w:t>
            </w:r>
          </w:p>
        </w:tc>
        <w:tc>
          <w:tcPr>
            <w:tcW w:w="1984" w:type="dxa"/>
            <w:noWrap/>
            <w:vAlign w:val="center"/>
          </w:tcPr>
          <w:p w14:paraId="7B4B1EDD" w14:textId="5D3FD161"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1,445</w:t>
            </w:r>
          </w:p>
        </w:tc>
        <w:tc>
          <w:tcPr>
            <w:tcW w:w="1985" w:type="dxa"/>
            <w:noWrap/>
            <w:vAlign w:val="center"/>
          </w:tcPr>
          <w:p w14:paraId="0BEC082A" w14:textId="752CBA9C" w:rsidR="00B962AE" w:rsidRPr="00AA57BA" w:rsidRDefault="003D7981"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2</w:t>
            </w:r>
            <w:r w:rsidR="00802135" w:rsidRPr="00AA57BA">
              <w:rPr>
                <w:rFonts w:eastAsia="Times New Roman" w:cs="Arial"/>
                <w:color w:val="000000"/>
                <w:sz w:val="18"/>
                <w:szCs w:val="18"/>
                <w:lang w:eastAsia="en-AU"/>
              </w:rPr>
              <w:t>%</w:t>
            </w:r>
          </w:p>
        </w:tc>
      </w:tr>
      <w:tr w:rsidR="00B962AE" w:rsidRPr="00802135" w14:paraId="26F8CF5B" w14:textId="77777777" w:rsidTr="000A5BF9">
        <w:trPr>
          <w:trHeight w:val="340"/>
          <w:jc w:val="center"/>
        </w:trPr>
        <w:tc>
          <w:tcPr>
            <w:tcW w:w="3119" w:type="dxa"/>
            <w:shd w:val="clear" w:color="auto" w:fill="auto"/>
            <w:noWrap/>
            <w:vAlign w:val="center"/>
            <w:hideMark/>
          </w:tcPr>
          <w:p w14:paraId="58EC4CBE" w14:textId="05A49BD7" w:rsidR="00B962AE" w:rsidRPr="00AA57BA" w:rsidRDefault="0034259B"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Plastics</w:t>
            </w:r>
          </w:p>
        </w:tc>
        <w:tc>
          <w:tcPr>
            <w:tcW w:w="1984" w:type="dxa"/>
            <w:noWrap/>
            <w:vAlign w:val="center"/>
          </w:tcPr>
          <w:p w14:paraId="7C490723" w14:textId="17205FA5"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137</w:t>
            </w:r>
          </w:p>
        </w:tc>
        <w:tc>
          <w:tcPr>
            <w:tcW w:w="1984" w:type="dxa"/>
            <w:noWrap/>
            <w:vAlign w:val="center"/>
          </w:tcPr>
          <w:p w14:paraId="18A3BC0F" w14:textId="74F84FF9"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131</w:t>
            </w:r>
          </w:p>
        </w:tc>
        <w:tc>
          <w:tcPr>
            <w:tcW w:w="1985" w:type="dxa"/>
            <w:noWrap/>
            <w:vAlign w:val="center"/>
          </w:tcPr>
          <w:p w14:paraId="5C72461E" w14:textId="18B34BDD"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5</w:t>
            </w:r>
            <w:r w:rsidR="00802135" w:rsidRPr="00AA57BA">
              <w:rPr>
                <w:rFonts w:eastAsia="Times New Roman" w:cs="Arial"/>
                <w:color w:val="000000"/>
                <w:sz w:val="18"/>
                <w:szCs w:val="18"/>
                <w:lang w:eastAsia="en-AU"/>
              </w:rPr>
              <w:t>%</w:t>
            </w:r>
          </w:p>
        </w:tc>
      </w:tr>
      <w:tr w:rsidR="00B962AE" w:rsidRPr="00802135" w14:paraId="3B04CC38" w14:textId="77777777" w:rsidTr="000A5BF9">
        <w:trPr>
          <w:trHeight w:val="340"/>
          <w:jc w:val="center"/>
        </w:trPr>
        <w:tc>
          <w:tcPr>
            <w:tcW w:w="3119" w:type="dxa"/>
            <w:shd w:val="clear" w:color="auto" w:fill="auto"/>
            <w:noWrap/>
            <w:vAlign w:val="center"/>
            <w:hideMark/>
          </w:tcPr>
          <w:p w14:paraId="3237A376" w14:textId="76909049"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Rubber</w:t>
            </w:r>
          </w:p>
        </w:tc>
        <w:tc>
          <w:tcPr>
            <w:tcW w:w="1984" w:type="dxa"/>
            <w:noWrap/>
            <w:vAlign w:val="center"/>
          </w:tcPr>
          <w:p w14:paraId="1B86B1B2" w14:textId="7CF26BC0"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79</w:t>
            </w:r>
          </w:p>
        </w:tc>
        <w:tc>
          <w:tcPr>
            <w:tcW w:w="1984" w:type="dxa"/>
            <w:noWrap/>
            <w:vAlign w:val="center"/>
          </w:tcPr>
          <w:p w14:paraId="195BCC9D" w14:textId="5D09454C" w:rsidR="00B962AE" w:rsidRPr="00AA57BA" w:rsidRDefault="00D07E1D"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41</w:t>
            </w:r>
          </w:p>
        </w:tc>
        <w:tc>
          <w:tcPr>
            <w:tcW w:w="1985" w:type="dxa"/>
            <w:noWrap/>
            <w:vAlign w:val="center"/>
          </w:tcPr>
          <w:p w14:paraId="71C5596E" w14:textId="6E613AF4" w:rsidR="00B962AE" w:rsidRPr="00AA57BA" w:rsidRDefault="00D07E1D"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91</w:t>
            </w:r>
            <w:r w:rsidR="00802135" w:rsidRPr="00AA57BA">
              <w:rPr>
                <w:rFonts w:eastAsia="Times New Roman" w:cs="Arial"/>
                <w:color w:val="000000"/>
                <w:sz w:val="18"/>
                <w:szCs w:val="18"/>
                <w:lang w:eastAsia="en-AU"/>
              </w:rPr>
              <w:t>%</w:t>
            </w:r>
          </w:p>
        </w:tc>
      </w:tr>
      <w:tr w:rsidR="00B962AE" w:rsidRPr="00802135" w14:paraId="3B3C086F" w14:textId="77777777" w:rsidTr="000A5BF9">
        <w:trPr>
          <w:trHeight w:val="340"/>
          <w:jc w:val="center"/>
        </w:trPr>
        <w:tc>
          <w:tcPr>
            <w:tcW w:w="3119" w:type="dxa"/>
            <w:shd w:val="clear" w:color="auto" w:fill="auto"/>
            <w:noWrap/>
            <w:vAlign w:val="center"/>
            <w:hideMark/>
          </w:tcPr>
          <w:p w14:paraId="421B528A" w14:textId="3DD97445"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Textile</w:t>
            </w:r>
            <w:r w:rsidR="0034259B" w:rsidRPr="00AA57BA">
              <w:rPr>
                <w:rFonts w:eastAsia="Times New Roman" w:cs="Arial"/>
                <w:color w:val="000000"/>
                <w:sz w:val="18"/>
                <w:szCs w:val="18"/>
                <w:lang w:eastAsia="en-AU"/>
              </w:rPr>
              <w:t>s</w:t>
            </w:r>
          </w:p>
        </w:tc>
        <w:tc>
          <w:tcPr>
            <w:tcW w:w="1984" w:type="dxa"/>
            <w:noWrap/>
            <w:vAlign w:val="center"/>
          </w:tcPr>
          <w:p w14:paraId="2D3A5BF0" w14:textId="23C63C99" w:rsidR="00B962AE" w:rsidRPr="00AA57BA" w:rsidRDefault="00B962AE" w:rsidP="00802135">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0.2</w:t>
            </w:r>
          </w:p>
        </w:tc>
        <w:tc>
          <w:tcPr>
            <w:tcW w:w="1984" w:type="dxa"/>
            <w:noWrap/>
            <w:vAlign w:val="center"/>
          </w:tcPr>
          <w:p w14:paraId="32E5DDEE" w14:textId="78E586F1"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3</w:t>
            </w:r>
          </w:p>
        </w:tc>
        <w:tc>
          <w:tcPr>
            <w:tcW w:w="1985" w:type="dxa"/>
            <w:noWrap/>
            <w:vAlign w:val="center"/>
          </w:tcPr>
          <w:p w14:paraId="377FC1D6" w14:textId="26206904" w:rsidR="00B962AE" w:rsidRPr="00AA57BA" w:rsidRDefault="00B962AE" w:rsidP="00802135">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-95</w:t>
            </w:r>
            <w:r w:rsidR="00802135" w:rsidRPr="00AA57BA">
              <w:rPr>
                <w:rFonts w:eastAsia="Times New Roman" w:cs="Arial"/>
                <w:color w:val="000000"/>
                <w:sz w:val="18"/>
                <w:szCs w:val="18"/>
                <w:lang w:eastAsia="en-AU"/>
              </w:rPr>
              <w:t>%</w:t>
            </w:r>
          </w:p>
        </w:tc>
      </w:tr>
      <w:tr w:rsidR="00B962AE" w:rsidRPr="00802135" w14:paraId="63B6CD35" w14:textId="77777777" w:rsidTr="000A5BF9">
        <w:trPr>
          <w:trHeight w:val="340"/>
          <w:jc w:val="center"/>
        </w:trPr>
        <w:tc>
          <w:tcPr>
            <w:tcW w:w="3119" w:type="dxa"/>
            <w:tcBorders>
              <w:top w:val="single" w:sz="4" w:space="0" w:color="7F7F7F" w:themeColor="text1" w:themeTint="80"/>
              <w:bottom w:val="single" w:sz="4" w:space="0" w:color="7F7F7F" w:themeColor="text1" w:themeTint="80"/>
            </w:tcBorders>
            <w:shd w:val="clear" w:color="auto" w:fill="E7E6E6" w:themeFill="background2"/>
            <w:noWrap/>
            <w:vAlign w:val="center"/>
            <w:hideMark/>
          </w:tcPr>
          <w:p w14:paraId="091C4E10" w14:textId="7CDAA905" w:rsidR="00B962AE" w:rsidRPr="00AA57BA" w:rsidRDefault="00B962AE" w:rsidP="00802135">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Total recovered</w:t>
            </w:r>
          </w:p>
        </w:tc>
        <w:tc>
          <w:tcPr>
            <w:tcW w:w="1984"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1DEB7715" w14:textId="1F17317D" w:rsidR="00B962AE" w:rsidRPr="00AA57BA" w:rsidRDefault="003D7981" w:rsidP="00802135">
            <w:pPr>
              <w:spacing w:before="20" w:after="20" w:line="240" w:lineRule="auto"/>
              <w:ind w:left="-961" w:right="176"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9,989</w:t>
            </w:r>
          </w:p>
        </w:tc>
        <w:tc>
          <w:tcPr>
            <w:tcW w:w="1984"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6D442E1A" w14:textId="2FF4DE53" w:rsidR="00B962AE" w:rsidRPr="00AA57BA" w:rsidRDefault="00B962AE" w:rsidP="00802135">
            <w:pPr>
              <w:spacing w:before="20" w:after="20" w:line="240" w:lineRule="auto"/>
              <w:ind w:left="-961" w:right="175"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8,</w:t>
            </w:r>
            <w:r w:rsidR="00D07E1D" w:rsidRPr="00AA57BA">
              <w:rPr>
                <w:rFonts w:eastAsia="Times New Roman" w:cs="Arial"/>
                <w:color w:val="000000"/>
                <w:sz w:val="18"/>
                <w:szCs w:val="18"/>
                <w:lang w:eastAsia="en-AU"/>
              </w:rPr>
              <w:t>621</w:t>
            </w:r>
          </w:p>
        </w:tc>
        <w:tc>
          <w:tcPr>
            <w:tcW w:w="1985"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6BA9949A" w14:textId="4A949F4C" w:rsidR="00B962AE" w:rsidRPr="00AA57BA" w:rsidRDefault="003D7981" w:rsidP="00802135">
            <w:pPr>
              <w:spacing w:before="20" w:after="20" w:line="240" w:lineRule="auto"/>
              <w:ind w:left="-961" w:right="175"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D07E1D" w:rsidRPr="00AA57BA">
              <w:rPr>
                <w:rFonts w:eastAsia="Times New Roman" w:cs="Arial"/>
                <w:color w:val="000000"/>
                <w:sz w:val="18"/>
                <w:szCs w:val="18"/>
                <w:lang w:eastAsia="en-AU"/>
              </w:rPr>
              <w:t>6</w:t>
            </w:r>
            <w:r w:rsidR="00802135" w:rsidRPr="00AA57BA">
              <w:rPr>
                <w:rFonts w:eastAsia="Times New Roman" w:cs="Arial"/>
                <w:color w:val="000000"/>
                <w:sz w:val="18"/>
                <w:szCs w:val="18"/>
                <w:lang w:eastAsia="en-AU"/>
              </w:rPr>
              <w:t>%</w:t>
            </w:r>
          </w:p>
        </w:tc>
      </w:tr>
    </w:tbl>
    <w:p w14:paraId="1252DE56" w14:textId="77777777" w:rsidR="00E93CB4" w:rsidRDefault="00E93CB4" w:rsidP="008C2966">
      <w:pPr>
        <w:pStyle w:val="Heading2"/>
        <w:numPr>
          <w:ilvl w:val="0"/>
          <w:numId w:val="6"/>
        </w:numPr>
      </w:pPr>
      <w:bookmarkStart w:id="41" w:name="_Toc13212648"/>
      <w:bookmarkStart w:id="42" w:name="_Toc14431777"/>
      <w:bookmarkStart w:id="43" w:name="_Toc18921498"/>
      <w:r>
        <w:lastRenderedPageBreak/>
        <w:t>Trends in recovered materials</w:t>
      </w:r>
      <w:bookmarkEnd w:id="41"/>
      <w:bookmarkEnd w:id="42"/>
      <w:bookmarkEnd w:id="43"/>
    </w:p>
    <w:p w14:paraId="3B42C93B" w14:textId="521D9992" w:rsidR="00C12941" w:rsidRPr="000455F8" w:rsidRDefault="007F3326" w:rsidP="00F81D88">
      <w:r>
        <w:t>R</w:t>
      </w:r>
      <w:r w:rsidR="007C199D" w:rsidRPr="001B1A1B">
        <w:t xml:space="preserve">ecovery of most material categories </w:t>
      </w:r>
      <w:r w:rsidR="001A0AD1">
        <w:t xml:space="preserve">has </w:t>
      </w:r>
      <w:r w:rsidR="007C199D" w:rsidRPr="001B1A1B">
        <w:t xml:space="preserve">increased considerably </w:t>
      </w:r>
      <w:r>
        <w:t>over the l</w:t>
      </w:r>
      <w:r w:rsidR="00C91213" w:rsidRPr="001B1A1B">
        <w:t xml:space="preserve">ast </w:t>
      </w:r>
      <w:r w:rsidR="00C12941" w:rsidRPr="001B1A1B">
        <w:t>10</w:t>
      </w:r>
      <w:r w:rsidR="00C91213" w:rsidRPr="001B1A1B">
        <w:t xml:space="preserve"> years, </w:t>
      </w:r>
      <w:r w:rsidR="007C199D" w:rsidRPr="001B1A1B">
        <w:t>with the</w:t>
      </w:r>
      <w:r w:rsidR="00C91213" w:rsidRPr="001B1A1B">
        <w:t xml:space="preserve"> exception of</w:t>
      </w:r>
      <w:r w:rsidR="00062AE1" w:rsidRPr="001B1A1B">
        <w:t xml:space="preserve"> </w:t>
      </w:r>
      <w:r w:rsidR="003D1935" w:rsidRPr="00234B19">
        <w:t>textiles</w:t>
      </w:r>
      <w:r w:rsidR="00D70160">
        <w:t xml:space="preserve"> and </w:t>
      </w:r>
      <w:r w:rsidR="00D70160" w:rsidRPr="000455F8">
        <w:t>plastics</w:t>
      </w:r>
      <w:r w:rsidRPr="000455F8">
        <w:t xml:space="preserve"> (see </w:t>
      </w:r>
      <w:r w:rsidR="000455F8" w:rsidRPr="000455F8">
        <w:fldChar w:fldCharType="begin"/>
      </w:r>
      <w:r w:rsidR="000455F8" w:rsidRPr="000455F8">
        <w:instrText xml:space="preserve"> REF _Ref12459476 \h </w:instrText>
      </w:r>
      <w:r w:rsidR="000455F8" w:rsidRPr="000455F8">
        <w:fldChar w:fldCharType="separate"/>
      </w:r>
      <w:r w:rsidR="006E25A9" w:rsidRPr="000455F8">
        <w:t xml:space="preserve">Table </w:t>
      </w:r>
      <w:r w:rsidR="006E25A9">
        <w:rPr>
          <w:noProof/>
        </w:rPr>
        <w:t>3</w:t>
      </w:r>
      <w:r w:rsidR="000455F8" w:rsidRPr="000455F8">
        <w:fldChar w:fldCharType="end"/>
      </w:r>
      <w:r w:rsidRPr="000455F8">
        <w:t xml:space="preserve"> and </w:t>
      </w:r>
      <w:r w:rsidR="00052845" w:rsidRPr="000455F8">
        <w:fldChar w:fldCharType="begin"/>
      </w:r>
      <w:r w:rsidR="00052845" w:rsidRPr="000455F8">
        <w:instrText xml:space="preserve"> REF _Ref12459034 \h </w:instrText>
      </w:r>
      <w:r w:rsidR="00052845" w:rsidRPr="000455F8">
        <w:fldChar w:fldCharType="separate"/>
      </w:r>
      <w:r w:rsidR="006E25A9" w:rsidRPr="00052845">
        <w:t xml:space="preserve">Figure </w:t>
      </w:r>
      <w:r w:rsidR="006E25A9">
        <w:rPr>
          <w:noProof/>
        </w:rPr>
        <w:t>5</w:t>
      </w:r>
      <w:r w:rsidR="00052845" w:rsidRPr="000455F8">
        <w:fldChar w:fldCharType="end"/>
      </w:r>
      <w:r w:rsidRPr="000455F8">
        <w:t>)</w:t>
      </w:r>
      <w:r w:rsidR="005C178E">
        <w:t>. Over the l</w:t>
      </w:r>
      <w:r w:rsidR="00D70160" w:rsidRPr="000455F8">
        <w:t>ast 10 years:</w:t>
      </w:r>
    </w:p>
    <w:p w14:paraId="6DB4F433" w14:textId="227254E1" w:rsidR="003D1935" w:rsidRDefault="007F3326" w:rsidP="008C2966">
      <w:pPr>
        <w:pStyle w:val="Style1"/>
        <w:numPr>
          <w:ilvl w:val="0"/>
          <w:numId w:val="3"/>
        </w:numPr>
        <w:tabs>
          <w:tab w:val="num" w:pos="644"/>
        </w:tabs>
        <w:ind w:left="641" w:hanging="357"/>
        <w:jc w:val="left"/>
      </w:pPr>
      <w:r w:rsidRPr="000455F8">
        <w:t>t</w:t>
      </w:r>
      <w:r w:rsidR="003A424D" w:rsidRPr="000455F8">
        <w:t>he</w:t>
      </w:r>
      <w:r w:rsidR="00105C0D" w:rsidRPr="000455F8">
        <w:t xml:space="preserve"> total</w:t>
      </w:r>
      <w:r w:rsidR="003A424D" w:rsidRPr="000455F8">
        <w:t xml:space="preserve"> </w:t>
      </w:r>
      <w:r w:rsidR="0095212B" w:rsidRPr="000455F8">
        <w:t>materials</w:t>
      </w:r>
      <w:r w:rsidR="003A424D" w:rsidRPr="000455F8">
        <w:t xml:space="preserve"> re</w:t>
      </w:r>
      <w:r w:rsidR="00321076" w:rsidRPr="000455F8">
        <w:t>co</w:t>
      </w:r>
      <w:r w:rsidR="003A424D" w:rsidRPr="000455F8">
        <w:t>vered in Victoria</w:t>
      </w:r>
      <w:r w:rsidR="00D70160" w:rsidRPr="000455F8">
        <w:t xml:space="preserve"> increased by 52</w:t>
      </w:r>
      <w:r w:rsidR="00973003" w:rsidRPr="000455F8">
        <w:t xml:space="preserve"> per cent</w:t>
      </w:r>
      <w:r w:rsidR="00B52558">
        <w:t>,</w:t>
      </w:r>
      <w:r w:rsidR="00D14427">
        <w:t xml:space="preserve"> with 3.43 million tonnes more recovered</w:t>
      </w:r>
      <w:r w:rsidR="003A424D" w:rsidRPr="000455F8">
        <w:t xml:space="preserve"> </w:t>
      </w:r>
      <w:r w:rsidR="00D14427">
        <w:t>i</w:t>
      </w:r>
      <w:r w:rsidR="00321076" w:rsidRPr="000455F8">
        <w:t xml:space="preserve">n </w:t>
      </w:r>
      <w:r w:rsidR="00F92222" w:rsidRPr="000455F8">
        <w:t>2017–18</w:t>
      </w:r>
      <w:r w:rsidR="003A424D" w:rsidRPr="000455F8">
        <w:t xml:space="preserve"> </w:t>
      </w:r>
      <w:r w:rsidR="00D14427">
        <w:t xml:space="preserve">than in </w:t>
      </w:r>
      <w:r w:rsidR="00F92222" w:rsidRPr="000455F8">
        <w:t>2008–09</w:t>
      </w:r>
    </w:p>
    <w:p w14:paraId="11A9992A" w14:textId="46E68BE4" w:rsidR="00D14427" w:rsidRPr="000455F8" w:rsidRDefault="00D14427" w:rsidP="008C2966">
      <w:pPr>
        <w:pStyle w:val="Style1"/>
        <w:numPr>
          <w:ilvl w:val="0"/>
          <w:numId w:val="3"/>
        </w:numPr>
        <w:tabs>
          <w:tab w:val="num" w:pos="644"/>
        </w:tabs>
        <w:ind w:left="641" w:hanging="357"/>
        <w:jc w:val="left"/>
      </w:pPr>
      <w:r w:rsidRPr="000455F8">
        <w:t>recovery of all materials, except for plastics and textiles, increased by at least 24 per cent with aggregates, masonry and soils, and rubber increasing by 75 per cent and 118 per cent respectively</w:t>
      </w:r>
    </w:p>
    <w:p w14:paraId="7FA1B810" w14:textId="3A30CD46" w:rsidR="003D1935" w:rsidRPr="000455F8" w:rsidRDefault="007F3326" w:rsidP="008C2966">
      <w:pPr>
        <w:pStyle w:val="Style1"/>
        <w:numPr>
          <w:ilvl w:val="0"/>
          <w:numId w:val="3"/>
        </w:numPr>
        <w:tabs>
          <w:tab w:val="num" w:pos="644"/>
        </w:tabs>
        <w:ind w:left="641" w:hanging="357"/>
        <w:jc w:val="left"/>
      </w:pPr>
      <w:r w:rsidRPr="000455F8">
        <w:t>p</w:t>
      </w:r>
      <w:r w:rsidR="003D1935" w:rsidRPr="000455F8">
        <w:t xml:space="preserve">lastics </w:t>
      </w:r>
      <w:r w:rsidR="00B6762A" w:rsidRPr="000455F8">
        <w:t xml:space="preserve">recovery decreased by </w:t>
      </w:r>
      <w:r w:rsidR="00C64143" w:rsidRPr="000455F8">
        <w:t>5</w:t>
      </w:r>
      <w:r w:rsidR="00973003" w:rsidRPr="000455F8">
        <w:t xml:space="preserve"> per cent</w:t>
      </w:r>
      <w:r w:rsidR="00F617A7">
        <w:t xml:space="preserve"> (potentially a result of light-weighting in plastic product specifications)</w:t>
      </w:r>
      <w:r w:rsidR="00CA3F55" w:rsidRPr="000455F8">
        <w:t xml:space="preserve"> and textiles by 96</w:t>
      </w:r>
      <w:r w:rsidR="00973003" w:rsidRPr="000455F8">
        <w:t xml:space="preserve"> per cent</w:t>
      </w:r>
      <w:r w:rsidR="00B52558">
        <w:t>.</w:t>
      </w:r>
      <w:r w:rsidRPr="001C0B8E">
        <w:rPr>
          <w:vertAlign w:val="superscript"/>
        </w:rPr>
        <w:footnoteReference w:id="7"/>
      </w:r>
    </w:p>
    <w:p w14:paraId="35A55801" w14:textId="0E88E156" w:rsidR="000F1F51" w:rsidRPr="000455F8" w:rsidRDefault="00B52558" w:rsidP="00B52558">
      <w:r>
        <w:t xml:space="preserve">In </w:t>
      </w:r>
      <w:r w:rsidR="00F92222" w:rsidRPr="000455F8">
        <w:t>2017–18</w:t>
      </w:r>
      <w:r>
        <w:t>, Victoria</w:t>
      </w:r>
      <w:r w:rsidR="00062AE1" w:rsidRPr="000455F8">
        <w:t xml:space="preserve"> </w:t>
      </w:r>
      <w:r w:rsidR="00AA57BA" w:rsidRPr="000455F8">
        <w:t>saw</w:t>
      </w:r>
      <w:r w:rsidR="00062AE1" w:rsidRPr="000455F8">
        <w:t xml:space="preserve"> the </w:t>
      </w:r>
      <w:r w:rsidR="003D1935" w:rsidRPr="000455F8">
        <w:t>highest</w:t>
      </w:r>
      <w:r w:rsidR="00062AE1" w:rsidRPr="000455F8">
        <w:t xml:space="preserve"> reported</w:t>
      </w:r>
      <w:r w:rsidR="003D1935" w:rsidRPr="000455F8">
        <w:t xml:space="preserve"> recovery quantities for</w:t>
      </w:r>
      <w:r w:rsidR="00062AE1" w:rsidRPr="000455F8">
        <w:t xml:space="preserve"> </w:t>
      </w:r>
      <w:r w:rsidR="00D70160" w:rsidRPr="000455F8">
        <w:t>a</w:t>
      </w:r>
      <w:r w:rsidR="003D1935" w:rsidRPr="000455F8">
        <w:t xml:space="preserve">ggregates, masonry </w:t>
      </w:r>
      <w:r w:rsidR="00AA57BA" w:rsidRPr="000455F8">
        <w:t>and</w:t>
      </w:r>
      <w:r w:rsidR="003D1935" w:rsidRPr="000455F8">
        <w:t xml:space="preserve"> soils, </w:t>
      </w:r>
      <w:r w:rsidR="00D70160" w:rsidRPr="000455F8">
        <w:t>g</w:t>
      </w:r>
      <w:r w:rsidR="00062AE1" w:rsidRPr="000455F8">
        <w:t>lass</w:t>
      </w:r>
      <w:r w:rsidR="003D1935" w:rsidRPr="000455F8">
        <w:t xml:space="preserve">, </w:t>
      </w:r>
      <w:r w:rsidR="00D70160" w:rsidRPr="000455F8">
        <w:t>o</w:t>
      </w:r>
      <w:r w:rsidR="003D1935" w:rsidRPr="000455F8">
        <w:t xml:space="preserve">rganics and </w:t>
      </w:r>
      <w:r w:rsidR="00D70160" w:rsidRPr="000455F8">
        <w:t>r</w:t>
      </w:r>
      <w:r w:rsidR="003D1935" w:rsidRPr="000455F8">
        <w:t>ubber</w:t>
      </w:r>
      <w:r w:rsidR="00062AE1" w:rsidRPr="000455F8">
        <w:t xml:space="preserve"> </w:t>
      </w:r>
      <w:r w:rsidR="007D30C0" w:rsidRPr="000455F8">
        <w:t>since records began</w:t>
      </w:r>
      <w:r w:rsidR="00062AE1" w:rsidRPr="000455F8">
        <w:t xml:space="preserve">. </w:t>
      </w:r>
    </w:p>
    <w:p w14:paraId="38E0E88A" w14:textId="2B355C11" w:rsidR="00C91213" w:rsidRPr="003D1935" w:rsidRDefault="00052845" w:rsidP="004F16F0">
      <w:pPr>
        <w:pStyle w:val="Caption"/>
        <w:rPr>
          <w:rFonts w:cs="Arial"/>
          <w:color w:val="auto"/>
        </w:rPr>
      </w:pPr>
      <w:bookmarkStart w:id="44" w:name="_Ref12459476"/>
      <w:r w:rsidRPr="000455F8">
        <w:rPr>
          <w:color w:val="auto"/>
        </w:rPr>
        <w:t>Table</w:t>
      </w:r>
      <w:r w:rsidR="004F16F0" w:rsidRPr="000455F8">
        <w:rPr>
          <w:color w:val="auto"/>
        </w:rPr>
        <w:t xml:space="preserve"> </w:t>
      </w:r>
      <w:r w:rsidR="004F16F0" w:rsidRPr="000455F8">
        <w:rPr>
          <w:color w:val="auto"/>
        </w:rPr>
        <w:fldChar w:fldCharType="begin"/>
      </w:r>
      <w:r w:rsidR="004F16F0" w:rsidRPr="000455F8">
        <w:rPr>
          <w:color w:val="auto"/>
        </w:rPr>
        <w:instrText xml:space="preserve"> SEQ Table \* ARABIC </w:instrText>
      </w:r>
      <w:r w:rsidR="004F16F0" w:rsidRPr="000455F8">
        <w:rPr>
          <w:color w:val="auto"/>
        </w:rPr>
        <w:fldChar w:fldCharType="separate"/>
      </w:r>
      <w:r w:rsidR="006E25A9">
        <w:rPr>
          <w:noProof/>
          <w:color w:val="auto"/>
        </w:rPr>
        <w:t>3</w:t>
      </w:r>
      <w:r w:rsidR="004F16F0" w:rsidRPr="000455F8">
        <w:rPr>
          <w:color w:val="auto"/>
        </w:rPr>
        <w:fldChar w:fldCharType="end"/>
      </w:r>
      <w:bookmarkEnd w:id="44"/>
      <w:r w:rsidR="00AA57BA" w:rsidRPr="000455F8">
        <w:rPr>
          <w:rFonts w:cs="Arial"/>
          <w:color w:val="auto"/>
        </w:rPr>
        <w:t>:</w:t>
      </w:r>
      <w:r w:rsidR="0034259B" w:rsidRPr="000455F8">
        <w:rPr>
          <w:rFonts w:cs="Arial"/>
          <w:color w:val="auto"/>
        </w:rPr>
        <w:t xml:space="preserve"> T</w:t>
      </w:r>
      <w:r w:rsidR="00E30C72" w:rsidRPr="000455F8">
        <w:rPr>
          <w:rFonts w:cs="Arial"/>
          <w:color w:val="auto"/>
        </w:rPr>
        <w:t>otal material t</w:t>
      </w:r>
      <w:r w:rsidR="00AA57BA" w:rsidRPr="000455F8">
        <w:rPr>
          <w:rFonts w:cs="Arial"/>
          <w:color w:val="auto"/>
        </w:rPr>
        <w:t xml:space="preserve">ypes recovered for reprocessing </w:t>
      </w:r>
      <w:r w:rsidR="00AA57BA">
        <w:rPr>
          <w:rFonts w:cs="Arial"/>
          <w:color w:val="auto"/>
        </w:rPr>
        <w:t>in</w:t>
      </w:r>
      <w:r w:rsidR="00E30C72" w:rsidRPr="003D1935">
        <w:rPr>
          <w:rFonts w:cs="Arial"/>
          <w:color w:val="auto"/>
        </w:rPr>
        <w:t xml:space="preserve"> Victoria</w:t>
      </w:r>
      <w:r w:rsidR="00AA57BA">
        <w:rPr>
          <w:rFonts w:cs="Arial"/>
          <w:color w:val="auto"/>
        </w:rPr>
        <w:t>,</w:t>
      </w:r>
      <w:r w:rsidR="00E30C72" w:rsidRPr="003D1935">
        <w:rPr>
          <w:rFonts w:cs="Arial"/>
          <w:color w:val="auto"/>
        </w:rPr>
        <w:t xml:space="preserve"> </w:t>
      </w:r>
      <w:r w:rsidR="00F92222">
        <w:rPr>
          <w:rFonts w:cs="Arial"/>
          <w:color w:val="auto"/>
        </w:rPr>
        <w:t>2017–18</w:t>
      </w:r>
      <w:r w:rsidR="00E30C72" w:rsidRPr="003D1935">
        <w:rPr>
          <w:rFonts w:cs="Arial"/>
          <w:color w:val="auto"/>
        </w:rPr>
        <w:t xml:space="preserve"> </w:t>
      </w:r>
      <w:r w:rsidR="00AA57BA">
        <w:rPr>
          <w:rFonts w:cs="Arial"/>
          <w:color w:val="auto"/>
        </w:rPr>
        <w:t>to</w:t>
      </w:r>
      <w:r w:rsidR="00E30C72" w:rsidRPr="003D1935">
        <w:rPr>
          <w:rFonts w:cs="Arial"/>
          <w:color w:val="auto"/>
        </w:rPr>
        <w:t xml:space="preserve"> </w:t>
      </w:r>
      <w:r w:rsidR="00F92222">
        <w:rPr>
          <w:rFonts w:cs="Arial"/>
          <w:color w:val="auto"/>
        </w:rPr>
        <w:t>2008–09</w:t>
      </w:r>
    </w:p>
    <w:tbl>
      <w:tblPr>
        <w:tblW w:w="9072" w:type="dxa"/>
        <w:jc w:val="center"/>
        <w:tblBorders>
          <w:insideH w:val="single" w:sz="4" w:space="0" w:color="7F7F7F" w:themeColor="text1" w:themeTint="80"/>
        </w:tblBorders>
        <w:tblLook w:val="0600" w:firstRow="0" w:lastRow="0" w:firstColumn="0" w:lastColumn="0" w:noHBand="1" w:noVBand="1"/>
      </w:tblPr>
      <w:tblGrid>
        <w:gridCol w:w="2835"/>
        <w:gridCol w:w="2256"/>
        <w:gridCol w:w="2257"/>
        <w:gridCol w:w="1724"/>
      </w:tblGrid>
      <w:tr w:rsidR="0034259B" w:rsidRPr="00AA57BA" w14:paraId="1C439823" w14:textId="77777777" w:rsidTr="00AA57BA">
        <w:trPr>
          <w:trHeight w:val="546"/>
          <w:jc w:val="center"/>
        </w:trPr>
        <w:tc>
          <w:tcPr>
            <w:tcW w:w="2835" w:type="dxa"/>
            <w:tcBorders>
              <w:top w:val="single" w:sz="4" w:space="0" w:color="7F7F7F" w:themeColor="text1" w:themeTint="80"/>
              <w:bottom w:val="single" w:sz="4" w:space="0" w:color="7F7F7F" w:themeColor="text1" w:themeTint="80"/>
            </w:tcBorders>
            <w:shd w:val="clear" w:color="auto" w:fill="92D050"/>
            <w:vAlign w:val="center"/>
            <w:hideMark/>
          </w:tcPr>
          <w:p w14:paraId="501DE88F" w14:textId="4BE844E9" w:rsidR="0034259B" w:rsidRPr="00AA57BA" w:rsidRDefault="00AA57BA" w:rsidP="00AA57BA">
            <w:pPr>
              <w:spacing w:after="0" w:line="240" w:lineRule="auto"/>
              <w:ind w:left="-961" w:right="176" w:firstLine="961"/>
              <w:rPr>
                <w:rFonts w:eastAsia="Times New Roman" w:cs="Arial"/>
                <w:color w:val="FFFFFF"/>
                <w:sz w:val="18"/>
                <w:szCs w:val="18"/>
                <w:lang w:eastAsia="en-AU"/>
              </w:rPr>
            </w:pPr>
            <w:r>
              <w:rPr>
                <w:rFonts w:eastAsia="Times New Roman" w:cs="Arial"/>
                <w:color w:val="FFFFFF"/>
                <w:sz w:val="18"/>
                <w:szCs w:val="18"/>
                <w:lang w:eastAsia="en-AU"/>
              </w:rPr>
              <w:t>Material r</w:t>
            </w:r>
            <w:r w:rsidR="0034259B" w:rsidRPr="00AA57BA">
              <w:rPr>
                <w:rFonts w:eastAsia="Times New Roman" w:cs="Arial"/>
                <w:color w:val="FFFFFF"/>
                <w:sz w:val="18"/>
                <w:szCs w:val="18"/>
                <w:lang w:eastAsia="en-AU"/>
              </w:rPr>
              <w:t>ecovered</w:t>
            </w:r>
          </w:p>
        </w:tc>
        <w:tc>
          <w:tcPr>
            <w:tcW w:w="2256" w:type="dxa"/>
            <w:tcBorders>
              <w:top w:val="single" w:sz="4" w:space="0" w:color="7F7F7F" w:themeColor="text1" w:themeTint="80"/>
              <w:bottom w:val="single" w:sz="4" w:space="0" w:color="7F7F7F" w:themeColor="text1" w:themeTint="80"/>
            </w:tcBorders>
            <w:shd w:val="clear" w:color="auto" w:fill="92D050"/>
            <w:vAlign w:val="center"/>
            <w:hideMark/>
          </w:tcPr>
          <w:p w14:paraId="266FA3CC" w14:textId="59AA46AF" w:rsidR="0034259B" w:rsidRPr="00AA57BA" w:rsidRDefault="00F92222" w:rsidP="00AA57BA">
            <w:pPr>
              <w:spacing w:after="0" w:line="240" w:lineRule="auto"/>
              <w:ind w:left="-961" w:right="176" w:firstLine="961"/>
              <w:jc w:val="right"/>
              <w:rPr>
                <w:rFonts w:eastAsia="Times New Roman" w:cs="Arial"/>
                <w:color w:val="FFFFFF"/>
                <w:sz w:val="18"/>
                <w:szCs w:val="18"/>
                <w:highlight w:val="yellow"/>
                <w:lang w:eastAsia="en-AU"/>
              </w:rPr>
            </w:pPr>
            <w:r w:rsidRPr="00AA57BA">
              <w:rPr>
                <w:rFonts w:eastAsia="Times New Roman" w:cs="Arial"/>
                <w:color w:val="FFFFFF"/>
                <w:sz w:val="18"/>
                <w:szCs w:val="18"/>
                <w:lang w:eastAsia="en-AU"/>
              </w:rPr>
              <w:t>2017–18</w:t>
            </w:r>
            <w:r w:rsidR="0034259B" w:rsidRPr="00AA57BA">
              <w:rPr>
                <w:rFonts w:eastAsia="Times New Roman" w:cs="Arial"/>
                <w:color w:val="FFFFFF"/>
                <w:sz w:val="18"/>
                <w:szCs w:val="18"/>
                <w:lang w:eastAsia="en-AU"/>
              </w:rPr>
              <w:br/>
              <w:t>(</w:t>
            </w:r>
            <w:r w:rsidR="007F2B0A">
              <w:rPr>
                <w:rFonts w:eastAsia="Times New Roman" w:cs="Arial"/>
                <w:color w:val="FFFFFF"/>
                <w:sz w:val="18"/>
                <w:szCs w:val="18"/>
                <w:lang w:eastAsia="en-AU"/>
              </w:rPr>
              <w:t xml:space="preserve">‘000 </w:t>
            </w:r>
            <w:r w:rsidR="0034259B" w:rsidRPr="00AA57BA">
              <w:rPr>
                <w:rFonts w:eastAsia="Times New Roman" w:cs="Arial"/>
                <w:color w:val="FFFFFF"/>
                <w:sz w:val="18"/>
                <w:szCs w:val="18"/>
                <w:lang w:eastAsia="en-AU"/>
              </w:rPr>
              <w:t>tonnes)</w:t>
            </w:r>
          </w:p>
        </w:tc>
        <w:tc>
          <w:tcPr>
            <w:tcW w:w="2257" w:type="dxa"/>
            <w:tcBorders>
              <w:top w:val="single" w:sz="4" w:space="0" w:color="7F7F7F" w:themeColor="text1" w:themeTint="80"/>
              <w:bottom w:val="single" w:sz="4" w:space="0" w:color="7F7F7F" w:themeColor="text1" w:themeTint="80"/>
            </w:tcBorders>
            <w:shd w:val="clear" w:color="auto" w:fill="92D050"/>
            <w:vAlign w:val="center"/>
            <w:hideMark/>
          </w:tcPr>
          <w:p w14:paraId="23EB8787" w14:textId="181ACCCC" w:rsidR="0034259B" w:rsidRPr="00AA57BA" w:rsidRDefault="00F92222" w:rsidP="00AA57BA">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2008–09</w:t>
            </w:r>
            <w:r w:rsidR="0034259B" w:rsidRPr="00AA57BA">
              <w:rPr>
                <w:rFonts w:eastAsia="Times New Roman" w:cs="Arial"/>
                <w:color w:val="FFFFFF"/>
                <w:sz w:val="18"/>
                <w:szCs w:val="18"/>
                <w:lang w:eastAsia="en-AU"/>
              </w:rPr>
              <w:br/>
              <w:t>(</w:t>
            </w:r>
            <w:r w:rsidR="007F2B0A">
              <w:rPr>
                <w:rFonts w:eastAsia="Times New Roman" w:cs="Arial"/>
                <w:color w:val="FFFFFF"/>
                <w:sz w:val="18"/>
                <w:szCs w:val="18"/>
                <w:lang w:eastAsia="en-AU"/>
              </w:rPr>
              <w:t>‘000 tonnes</w:t>
            </w:r>
            <w:r w:rsidR="0034259B" w:rsidRPr="00AA57BA">
              <w:rPr>
                <w:rFonts w:eastAsia="Times New Roman" w:cs="Arial"/>
                <w:color w:val="FFFFFF"/>
                <w:sz w:val="18"/>
                <w:szCs w:val="18"/>
                <w:lang w:eastAsia="en-AU"/>
              </w:rPr>
              <w:t>)</w:t>
            </w:r>
          </w:p>
        </w:tc>
        <w:tc>
          <w:tcPr>
            <w:tcW w:w="1724" w:type="dxa"/>
            <w:tcBorders>
              <w:top w:val="single" w:sz="4" w:space="0" w:color="7F7F7F" w:themeColor="text1" w:themeTint="80"/>
              <w:bottom w:val="single" w:sz="4" w:space="0" w:color="7F7F7F" w:themeColor="text1" w:themeTint="80"/>
            </w:tcBorders>
            <w:shd w:val="clear" w:color="auto" w:fill="92D050"/>
            <w:vAlign w:val="center"/>
            <w:hideMark/>
          </w:tcPr>
          <w:p w14:paraId="1DBB0549" w14:textId="77777777" w:rsidR="0034259B" w:rsidRPr="00AA57BA" w:rsidRDefault="0034259B" w:rsidP="00AA57BA">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Change since</w:t>
            </w:r>
          </w:p>
          <w:p w14:paraId="2AC680B0" w14:textId="2F50C235" w:rsidR="0034259B" w:rsidRPr="00AA57BA" w:rsidRDefault="0034259B" w:rsidP="00AA57BA">
            <w:pPr>
              <w:spacing w:after="0" w:line="240" w:lineRule="auto"/>
              <w:ind w:left="-961" w:right="175" w:firstLine="961"/>
              <w:jc w:val="right"/>
              <w:rPr>
                <w:rFonts w:eastAsia="Times New Roman" w:cs="Arial"/>
                <w:color w:val="FFFFFF"/>
                <w:sz w:val="18"/>
                <w:szCs w:val="18"/>
                <w:lang w:eastAsia="en-AU"/>
              </w:rPr>
            </w:pPr>
            <w:r w:rsidRPr="00AA57BA">
              <w:rPr>
                <w:rFonts w:eastAsia="Times New Roman" w:cs="Arial"/>
                <w:color w:val="FFFFFF"/>
                <w:sz w:val="18"/>
                <w:szCs w:val="18"/>
                <w:lang w:eastAsia="en-AU"/>
              </w:rPr>
              <w:t xml:space="preserve"> </w:t>
            </w:r>
            <w:r w:rsidR="00F92222" w:rsidRPr="00AA57BA">
              <w:rPr>
                <w:rFonts w:eastAsia="Times New Roman" w:cs="Arial"/>
                <w:color w:val="FFFFFF"/>
                <w:sz w:val="18"/>
                <w:szCs w:val="18"/>
                <w:lang w:eastAsia="en-AU"/>
              </w:rPr>
              <w:t>2008–09</w:t>
            </w:r>
          </w:p>
        </w:tc>
      </w:tr>
      <w:tr w:rsidR="0034259B" w:rsidRPr="00AA57BA" w14:paraId="1563BD65" w14:textId="77777777" w:rsidTr="00F81D88">
        <w:trPr>
          <w:trHeight w:val="340"/>
          <w:jc w:val="center"/>
        </w:trPr>
        <w:tc>
          <w:tcPr>
            <w:tcW w:w="2835" w:type="dxa"/>
            <w:tcBorders>
              <w:top w:val="single" w:sz="4" w:space="0" w:color="7F7F7F" w:themeColor="text1" w:themeTint="80"/>
            </w:tcBorders>
            <w:shd w:val="clear" w:color="auto" w:fill="auto"/>
            <w:noWrap/>
            <w:vAlign w:val="center"/>
            <w:hideMark/>
          </w:tcPr>
          <w:p w14:paraId="68303308" w14:textId="2D1E493C" w:rsidR="0034259B" w:rsidRPr="00AA57BA" w:rsidRDefault="00AA57BA" w:rsidP="00AA57BA">
            <w:pPr>
              <w:spacing w:before="20" w:after="20" w:line="240" w:lineRule="auto"/>
              <w:ind w:left="32"/>
              <w:rPr>
                <w:rFonts w:eastAsia="Times New Roman" w:cs="Arial"/>
                <w:color w:val="000000"/>
                <w:sz w:val="18"/>
                <w:szCs w:val="18"/>
                <w:lang w:eastAsia="en-AU"/>
              </w:rPr>
            </w:pPr>
            <w:r>
              <w:rPr>
                <w:rFonts w:eastAsia="Times New Roman" w:cs="Arial"/>
                <w:color w:val="000000"/>
                <w:sz w:val="18"/>
                <w:szCs w:val="18"/>
                <w:lang w:eastAsia="en-AU"/>
              </w:rPr>
              <w:t>Aggregates, masonry and</w:t>
            </w:r>
            <w:r w:rsidR="0034259B" w:rsidRPr="00AA57BA">
              <w:rPr>
                <w:rFonts w:eastAsia="Times New Roman" w:cs="Arial"/>
                <w:color w:val="000000"/>
                <w:sz w:val="18"/>
                <w:szCs w:val="18"/>
                <w:lang w:eastAsia="en-AU"/>
              </w:rPr>
              <w:t xml:space="preserve"> soils</w:t>
            </w:r>
          </w:p>
        </w:tc>
        <w:tc>
          <w:tcPr>
            <w:tcW w:w="2256" w:type="dxa"/>
            <w:noWrap/>
            <w:vAlign w:val="center"/>
          </w:tcPr>
          <w:p w14:paraId="1C229C37"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5,507</w:t>
            </w:r>
          </w:p>
        </w:tc>
        <w:tc>
          <w:tcPr>
            <w:tcW w:w="2257" w:type="dxa"/>
            <w:noWrap/>
            <w:vAlign w:val="center"/>
          </w:tcPr>
          <w:p w14:paraId="76CFA971" w14:textId="0A900982"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3,155</w:t>
            </w:r>
          </w:p>
        </w:tc>
        <w:tc>
          <w:tcPr>
            <w:tcW w:w="1724" w:type="dxa"/>
            <w:noWrap/>
            <w:vAlign w:val="center"/>
          </w:tcPr>
          <w:p w14:paraId="17A44E7D" w14:textId="629EDE06"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75</w:t>
            </w:r>
            <w:r w:rsidR="00AA57BA">
              <w:rPr>
                <w:rFonts w:eastAsia="Times New Roman" w:cs="Arial"/>
                <w:color w:val="000000"/>
                <w:sz w:val="18"/>
                <w:szCs w:val="18"/>
                <w:lang w:eastAsia="en-AU"/>
              </w:rPr>
              <w:t>%</w:t>
            </w:r>
          </w:p>
        </w:tc>
      </w:tr>
      <w:tr w:rsidR="0034259B" w:rsidRPr="00AA57BA" w14:paraId="1CA7CC84" w14:textId="77777777" w:rsidTr="00F81D88">
        <w:trPr>
          <w:trHeight w:val="340"/>
          <w:jc w:val="center"/>
        </w:trPr>
        <w:tc>
          <w:tcPr>
            <w:tcW w:w="2835" w:type="dxa"/>
            <w:shd w:val="clear" w:color="auto" w:fill="auto"/>
            <w:noWrap/>
            <w:vAlign w:val="center"/>
            <w:hideMark/>
          </w:tcPr>
          <w:p w14:paraId="2E659712"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Glass</w:t>
            </w:r>
          </w:p>
        </w:tc>
        <w:tc>
          <w:tcPr>
            <w:tcW w:w="2256" w:type="dxa"/>
            <w:noWrap/>
            <w:vAlign w:val="center"/>
          </w:tcPr>
          <w:p w14:paraId="0A615D0B"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230</w:t>
            </w:r>
          </w:p>
        </w:tc>
        <w:tc>
          <w:tcPr>
            <w:tcW w:w="2257" w:type="dxa"/>
            <w:noWrap/>
            <w:vAlign w:val="center"/>
          </w:tcPr>
          <w:p w14:paraId="543B17C2" w14:textId="21FC7665"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186</w:t>
            </w:r>
          </w:p>
        </w:tc>
        <w:tc>
          <w:tcPr>
            <w:tcW w:w="1724" w:type="dxa"/>
            <w:noWrap/>
            <w:vAlign w:val="center"/>
          </w:tcPr>
          <w:p w14:paraId="7A0B401F" w14:textId="4ECDCC44"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24</w:t>
            </w:r>
            <w:r w:rsidR="00AA57BA">
              <w:rPr>
                <w:rFonts w:eastAsia="Times New Roman" w:cs="Arial"/>
                <w:color w:val="000000"/>
                <w:sz w:val="18"/>
                <w:szCs w:val="18"/>
                <w:lang w:eastAsia="en-AU"/>
              </w:rPr>
              <w:t>%</w:t>
            </w:r>
          </w:p>
        </w:tc>
      </w:tr>
      <w:tr w:rsidR="0034259B" w:rsidRPr="00AA57BA" w14:paraId="1BFA42DA" w14:textId="77777777" w:rsidTr="00F81D88">
        <w:trPr>
          <w:trHeight w:val="340"/>
          <w:jc w:val="center"/>
        </w:trPr>
        <w:tc>
          <w:tcPr>
            <w:tcW w:w="2835" w:type="dxa"/>
            <w:shd w:val="clear" w:color="auto" w:fill="auto"/>
            <w:noWrap/>
            <w:vAlign w:val="center"/>
            <w:hideMark/>
          </w:tcPr>
          <w:p w14:paraId="6C5DA31E"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Metals</w:t>
            </w:r>
          </w:p>
        </w:tc>
        <w:tc>
          <w:tcPr>
            <w:tcW w:w="2256" w:type="dxa"/>
            <w:noWrap/>
            <w:vAlign w:val="center"/>
          </w:tcPr>
          <w:p w14:paraId="5F479475"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1,456</w:t>
            </w:r>
          </w:p>
        </w:tc>
        <w:tc>
          <w:tcPr>
            <w:tcW w:w="2257" w:type="dxa"/>
            <w:noWrap/>
            <w:vAlign w:val="center"/>
          </w:tcPr>
          <w:p w14:paraId="58172F55" w14:textId="4E3DFD31"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1,097</w:t>
            </w:r>
          </w:p>
        </w:tc>
        <w:tc>
          <w:tcPr>
            <w:tcW w:w="1724" w:type="dxa"/>
            <w:noWrap/>
            <w:vAlign w:val="center"/>
          </w:tcPr>
          <w:p w14:paraId="0C7FC020" w14:textId="716CEF75"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33</w:t>
            </w:r>
            <w:r w:rsidR="00AA57BA">
              <w:rPr>
                <w:rFonts w:eastAsia="Times New Roman" w:cs="Arial"/>
                <w:color w:val="000000"/>
                <w:sz w:val="18"/>
                <w:szCs w:val="18"/>
                <w:lang w:eastAsia="en-AU"/>
              </w:rPr>
              <w:t>%</w:t>
            </w:r>
          </w:p>
        </w:tc>
      </w:tr>
      <w:tr w:rsidR="0034259B" w:rsidRPr="00AA57BA" w14:paraId="1A4AF34A" w14:textId="77777777" w:rsidTr="00F81D88">
        <w:trPr>
          <w:trHeight w:val="340"/>
          <w:jc w:val="center"/>
        </w:trPr>
        <w:tc>
          <w:tcPr>
            <w:tcW w:w="2835" w:type="dxa"/>
            <w:shd w:val="clear" w:color="auto" w:fill="auto"/>
            <w:noWrap/>
            <w:vAlign w:val="center"/>
            <w:hideMark/>
          </w:tcPr>
          <w:p w14:paraId="6AE353A6"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Organics</w:t>
            </w:r>
          </w:p>
        </w:tc>
        <w:tc>
          <w:tcPr>
            <w:tcW w:w="2256" w:type="dxa"/>
            <w:noWrap/>
            <w:vAlign w:val="center"/>
          </w:tcPr>
          <w:p w14:paraId="2E0CF8D3" w14:textId="6231025B"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w:t>
            </w:r>
            <w:r w:rsidR="00B6762A" w:rsidRPr="00AA57BA">
              <w:rPr>
                <w:rFonts w:eastAsia="Times New Roman" w:cs="Arial"/>
                <w:color w:val="000000"/>
                <w:sz w:val="18"/>
                <w:szCs w:val="18"/>
                <w:lang w:eastAsia="en-AU"/>
              </w:rPr>
              <w:t>098</w:t>
            </w:r>
          </w:p>
        </w:tc>
        <w:tc>
          <w:tcPr>
            <w:tcW w:w="2257" w:type="dxa"/>
            <w:noWrap/>
            <w:vAlign w:val="center"/>
          </w:tcPr>
          <w:p w14:paraId="42B27152" w14:textId="4662DA51"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802</w:t>
            </w:r>
          </w:p>
        </w:tc>
        <w:tc>
          <w:tcPr>
            <w:tcW w:w="1724" w:type="dxa"/>
            <w:noWrap/>
            <w:vAlign w:val="center"/>
          </w:tcPr>
          <w:p w14:paraId="52B2393E" w14:textId="616FCBB7" w:rsidR="0034259B" w:rsidRPr="00AA57BA" w:rsidRDefault="00B6762A"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37</w:t>
            </w:r>
            <w:r w:rsidR="00AA57BA">
              <w:rPr>
                <w:rFonts w:eastAsia="Times New Roman" w:cs="Arial"/>
                <w:color w:val="000000"/>
                <w:sz w:val="18"/>
                <w:szCs w:val="18"/>
                <w:lang w:eastAsia="en-AU"/>
              </w:rPr>
              <w:t>%</w:t>
            </w:r>
          </w:p>
        </w:tc>
      </w:tr>
      <w:tr w:rsidR="0034259B" w:rsidRPr="00AA57BA" w14:paraId="60B3E9BB" w14:textId="77777777" w:rsidTr="00F81D88">
        <w:trPr>
          <w:trHeight w:val="340"/>
          <w:jc w:val="center"/>
        </w:trPr>
        <w:tc>
          <w:tcPr>
            <w:tcW w:w="2835" w:type="dxa"/>
            <w:shd w:val="clear" w:color="auto" w:fill="auto"/>
            <w:noWrap/>
            <w:vAlign w:val="center"/>
            <w:hideMark/>
          </w:tcPr>
          <w:p w14:paraId="486429B6" w14:textId="06C32816"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 xml:space="preserve">Paper/cardboard </w:t>
            </w:r>
          </w:p>
        </w:tc>
        <w:tc>
          <w:tcPr>
            <w:tcW w:w="2256" w:type="dxa"/>
            <w:noWrap/>
            <w:vAlign w:val="center"/>
          </w:tcPr>
          <w:p w14:paraId="45A0FE10" w14:textId="0A8FAE20" w:rsidR="0034259B" w:rsidRPr="00AA57BA" w:rsidRDefault="00B6762A"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1,481</w:t>
            </w:r>
          </w:p>
        </w:tc>
        <w:tc>
          <w:tcPr>
            <w:tcW w:w="2257" w:type="dxa"/>
            <w:noWrap/>
            <w:vAlign w:val="center"/>
          </w:tcPr>
          <w:p w14:paraId="4C3F8893" w14:textId="79685B51"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1,132</w:t>
            </w:r>
          </w:p>
        </w:tc>
        <w:tc>
          <w:tcPr>
            <w:tcW w:w="1724" w:type="dxa"/>
            <w:noWrap/>
            <w:vAlign w:val="center"/>
          </w:tcPr>
          <w:p w14:paraId="3C67444C" w14:textId="3F79D1A6"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31</w:t>
            </w:r>
            <w:r w:rsidR="00AA57BA">
              <w:rPr>
                <w:rFonts w:eastAsia="Times New Roman" w:cs="Arial"/>
                <w:color w:val="000000"/>
                <w:sz w:val="18"/>
                <w:szCs w:val="18"/>
                <w:lang w:eastAsia="en-AU"/>
              </w:rPr>
              <w:t>%</w:t>
            </w:r>
          </w:p>
        </w:tc>
      </w:tr>
      <w:tr w:rsidR="0034259B" w:rsidRPr="00AA57BA" w14:paraId="13D4D8E4" w14:textId="77777777" w:rsidTr="00F81D88">
        <w:trPr>
          <w:trHeight w:val="340"/>
          <w:jc w:val="center"/>
        </w:trPr>
        <w:tc>
          <w:tcPr>
            <w:tcW w:w="2835" w:type="dxa"/>
            <w:shd w:val="clear" w:color="auto" w:fill="auto"/>
            <w:noWrap/>
            <w:vAlign w:val="center"/>
            <w:hideMark/>
          </w:tcPr>
          <w:p w14:paraId="711A87C4"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Plastics</w:t>
            </w:r>
          </w:p>
        </w:tc>
        <w:tc>
          <w:tcPr>
            <w:tcW w:w="2256" w:type="dxa"/>
            <w:noWrap/>
            <w:vAlign w:val="center"/>
          </w:tcPr>
          <w:p w14:paraId="21D76C6E"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137</w:t>
            </w:r>
          </w:p>
        </w:tc>
        <w:tc>
          <w:tcPr>
            <w:tcW w:w="2257" w:type="dxa"/>
            <w:noWrap/>
            <w:vAlign w:val="center"/>
          </w:tcPr>
          <w:p w14:paraId="6067861C" w14:textId="320DD8F1"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144</w:t>
            </w:r>
          </w:p>
        </w:tc>
        <w:tc>
          <w:tcPr>
            <w:tcW w:w="1724" w:type="dxa"/>
            <w:noWrap/>
            <w:vAlign w:val="center"/>
          </w:tcPr>
          <w:p w14:paraId="7E90CB51" w14:textId="7E4ED32D"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-5</w:t>
            </w:r>
            <w:r w:rsidR="00AA57BA">
              <w:rPr>
                <w:rFonts w:eastAsia="Times New Roman" w:cs="Arial"/>
                <w:color w:val="000000"/>
                <w:sz w:val="18"/>
                <w:szCs w:val="18"/>
                <w:lang w:eastAsia="en-AU"/>
              </w:rPr>
              <w:t>%</w:t>
            </w:r>
          </w:p>
        </w:tc>
      </w:tr>
      <w:tr w:rsidR="0034259B" w:rsidRPr="00AA57BA" w14:paraId="3D00DD96" w14:textId="77777777" w:rsidTr="00F81D88">
        <w:trPr>
          <w:trHeight w:val="340"/>
          <w:jc w:val="center"/>
        </w:trPr>
        <w:tc>
          <w:tcPr>
            <w:tcW w:w="2835" w:type="dxa"/>
            <w:shd w:val="clear" w:color="auto" w:fill="auto"/>
            <w:noWrap/>
            <w:vAlign w:val="center"/>
            <w:hideMark/>
          </w:tcPr>
          <w:p w14:paraId="67915D0C"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Rubber</w:t>
            </w:r>
          </w:p>
        </w:tc>
        <w:tc>
          <w:tcPr>
            <w:tcW w:w="2256" w:type="dxa"/>
            <w:noWrap/>
            <w:vAlign w:val="center"/>
          </w:tcPr>
          <w:p w14:paraId="4EAB745E"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79</w:t>
            </w:r>
          </w:p>
        </w:tc>
        <w:tc>
          <w:tcPr>
            <w:tcW w:w="2257" w:type="dxa"/>
            <w:noWrap/>
            <w:vAlign w:val="center"/>
          </w:tcPr>
          <w:p w14:paraId="229C2047" w14:textId="33DB0146"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36</w:t>
            </w:r>
          </w:p>
        </w:tc>
        <w:tc>
          <w:tcPr>
            <w:tcW w:w="1724" w:type="dxa"/>
            <w:noWrap/>
            <w:vAlign w:val="center"/>
          </w:tcPr>
          <w:p w14:paraId="5A8F0D5F" w14:textId="4D3DA1E3"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118</w:t>
            </w:r>
            <w:r w:rsidR="00AA57BA">
              <w:rPr>
                <w:rFonts w:eastAsia="Times New Roman" w:cs="Arial"/>
                <w:color w:val="000000"/>
                <w:sz w:val="18"/>
                <w:szCs w:val="18"/>
                <w:lang w:eastAsia="en-AU"/>
              </w:rPr>
              <w:t>%</w:t>
            </w:r>
          </w:p>
        </w:tc>
      </w:tr>
      <w:tr w:rsidR="0034259B" w:rsidRPr="00AA57BA" w14:paraId="7473AB8C" w14:textId="77777777" w:rsidTr="00F81D88">
        <w:trPr>
          <w:trHeight w:val="340"/>
          <w:jc w:val="center"/>
        </w:trPr>
        <w:tc>
          <w:tcPr>
            <w:tcW w:w="2835" w:type="dxa"/>
            <w:shd w:val="clear" w:color="auto" w:fill="auto"/>
            <w:noWrap/>
            <w:vAlign w:val="center"/>
            <w:hideMark/>
          </w:tcPr>
          <w:p w14:paraId="6541A8CB"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Textiles</w:t>
            </w:r>
          </w:p>
        </w:tc>
        <w:tc>
          <w:tcPr>
            <w:tcW w:w="2256" w:type="dxa"/>
            <w:tcBorders>
              <w:bottom w:val="single" w:sz="4" w:space="0" w:color="7F7F7F" w:themeColor="text1" w:themeTint="80"/>
            </w:tcBorders>
            <w:noWrap/>
            <w:vAlign w:val="center"/>
          </w:tcPr>
          <w:p w14:paraId="22F563C4" w14:textId="77777777"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0.2</w:t>
            </w:r>
          </w:p>
        </w:tc>
        <w:tc>
          <w:tcPr>
            <w:tcW w:w="2257" w:type="dxa"/>
            <w:tcBorders>
              <w:bottom w:val="single" w:sz="4" w:space="0" w:color="7F7F7F" w:themeColor="text1" w:themeTint="80"/>
            </w:tcBorders>
            <w:noWrap/>
            <w:vAlign w:val="center"/>
          </w:tcPr>
          <w:p w14:paraId="3B011EE2" w14:textId="43E6182C" w:rsidR="0034259B" w:rsidRPr="00AA57BA" w:rsidRDefault="0034259B" w:rsidP="00AA57BA">
            <w:pPr>
              <w:spacing w:before="20" w:after="20" w:line="240" w:lineRule="auto"/>
              <w:ind w:left="32" w:right="176"/>
              <w:jc w:val="right"/>
              <w:rPr>
                <w:rFonts w:eastAsia="Times New Roman" w:cs="Arial"/>
                <w:color w:val="000000"/>
                <w:sz w:val="18"/>
                <w:szCs w:val="18"/>
                <w:lang w:eastAsia="en-AU"/>
              </w:rPr>
            </w:pPr>
            <w:r w:rsidRPr="00AA57BA">
              <w:rPr>
                <w:rFonts w:eastAsia="Times New Roman" w:cs="Arial"/>
                <w:color w:val="000000"/>
                <w:sz w:val="18"/>
                <w:szCs w:val="18"/>
                <w:lang w:eastAsia="en-AU"/>
              </w:rPr>
              <w:t>4</w:t>
            </w:r>
          </w:p>
        </w:tc>
        <w:tc>
          <w:tcPr>
            <w:tcW w:w="1724" w:type="dxa"/>
            <w:tcBorders>
              <w:bottom w:val="single" w:sz="4" w:space="0" w:color="7F7F7F" w:themeColor="text1" w:themeTint="80"/>
            </w:tcBorders>
            <w:noWrap/>
            <w:vAlign w:val="center"/>
          </w:tcPr>
          <w:p w14:paraId="350AA549" w14:textId="69504079" w:rsidR="0034259B" w:rsidRPr="00AA57BA" w:rsidRDefault="0034259B" w:rsidP="00AA57BA">
            <w:pPr>
              <w:spacing w:before="20" w:after="20" w:line="240" w:lineRule="auto"/>
              <w:ind w:left="32" w:right="175"/>
              <w:jc w:val="right"/>
              <w:rPr>
                <w:rFonts w:eastAsia="Times New Roman" w:cs="Arial"/>
                <w:color w:val="000000"/>
                <w:sz w:val="18"/>
                <w:szCs w:val="18"/>
                <w:lang w:eastAsia="en-AU"/>
              </w:rPr>
            </w:pPr>
            <w:r w:rsidRPr="00AA57BA">
              <w:rPr>
                <w:rFonts w:eastAsia="Times New Roman" w:cs="Arial"/>
                <w:color w:val="000000"/>
                <w:sz w:val="18"/>
                <w:szCs w:val="18"/>
                <w:lang w:eastAsia="en-AU"/>
              </w:rPr>
              <w:t>-96</w:t>
            </w:r>
            <w:r w:rsidR="00AA57BA">
              <w:rPr>
                <w:rFonts w:eastAsia="Times New Roman" w:cs="Arial"/>
                <w:color w:val="000000"/>
                <w:sz w:val="18"/>
                <w:szCs w:val="18"/>
                <w:lang w:eastAsia="en-AU"/>
              </w:rPr>
              <w:t>%</w:t>
            </w:r>
          </w:p>
        </w:tc>
      </w:tr>
      <w:tr w:rsidR="0034259B" w:rsidRPr="00AA57BA" w14:paraId="35A3241F" w14:textId="77777777" w:rsidTr="00F81D88">
        <w:trPr>
          <w:trHeight w:val="340"/>
          <w:jc w:val="center"/>
        </w:trPr>
        <w:tc>
          <w:tcPr>
            <w:tcW w:w="2835" w:type="dxa"/>
            <w:tcBorders>
              <w:top w:val="single" w:sz="4" w:space="0" w:color="7F7F7F" w:themeColor="text1" w:themeTint="80"/>
              <w:bottom w:val="single" w:sz="4" w:space="0" w:color="7F7F7F" w:themeColor="text1" w:themeTint="80"/>
            </w:tcBorders>
            <w:shd w:val="clear" w:color="auto" w:fill="E7E6E6" w:themeFill="background2"/>
            <w:noWrap/>
            <w:vAlign w:val="center"/>
            <w:hideMark/>
          </w:tcPr>
          <w:p w14:paraId="14890562" w14:textId="77777777" w:rsidR="0034259B" w:rsidRPr="00AA57BA" w:rsidRDefault="0034259B" w:rsidP="00AA57BA">
            <w:pPr>
              <w:spacing w:before="20" w:after="20" w:line="240" w:lineRule="auto"/>
              <w:ind w:left="32"/>
              <w:rPr>
                <w:rFonts w:eastAsia="Times New Roman" w:cs="Arial"/>
                <w:color w:val="000000"/>
                <w:sz w:val="18"/>
                <w:szCs w:val="18"/>
                <w:lang w:eastAsia="en-AU"/>
              </w:rPr>
            </w:pPr>
            <w:r w:rsidRPr="00AA57BA">
              <w:rPr>
                <w:rFonts w:eastAsia="Times New Roman" w:cs="Arial"/>
                <w:color w:val="000000"/>
                <w:sz w:val="18"/>
                <w:szCs w:val="18"/>
                <w:lang w:eastAsia="en-AU"/>
              </w:rPr>
              <w:t>Total recovered</w:t>
            </w:r>
          </w:p>
        </w:tc>
        <w:tc>
          <w:tcPr>
            <w:tcW w:w="2256"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67A04D40" w14:textId="425CA156" w:rsidR="0034259B" w:rsidRPr="00AA57BA" w:rsidRDefault="00B6762A" w:rsidP="00AA57BA">
            <w:pPr>
              <w:spacing w:before="20" w:after="20" w:line="240" w:lineRule="auto"/>
              <w:ind w:left="-961" w:right="176"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9,989</w:t>
            </w:r>
          </w:p>
        </w:tc>
        <w:tc>
          <w:tcPr>
            <w:tcW w:w="2257"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0BC0897D" w14:textId="486C842B" w:rsidR="0034259B" w:rsidRPr="00AA57BA" w:rsidRDefault="0034259B" w:rsidP="00AA57BA">
            <w:pPr>
              <w:spacing w:before="20" w:after="20" w:line="240" w:lineRule="auto"/>
              <w:ind w:left="-961" w:right="176"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6,556</w:t>
            </w:r>
          </w:p>
        </w:tc>
        <w:tc>
          <w:tcPr>
            <w:tcW w:w="1724"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74672FD6" w14:textId="60434F04" w:rsidR="0034259B" w:rsidRPr="00AA57BA" w:rsidRDefault="00B6762A" w:rsidP="00AA57BA">
            <w:pPr>
              <w:spacing w:before="20" w:after="20" w:line="240" w:lineRule="auto"/>
              <w:ind w:left="-961" w:right="175" w:firstLine="961"/>
              <w:jc w:val="right"/>
              <w:rPr>
                <w:rFonts w:eastAsia="Times New Roman" w:cs="Arial"/>
                <w:color w:val="000000"/>
                <w:sz w:val="18"/>
                <w:szCs w:val="18"/>
                <w:lang w:eastAsia="en-AU"/>
              </w:rPr>
            </w:pPr>
            <w:r w:rsidRPr="00AA57BA">
              <w:rPr>
                <w:rFonts w:eastAsia="Times New Roman" w:cs="Arial"/>
                <w:color w:val="000000"/>
                <w:sz w:val="18"/>
                <w:szCs w:val="18"/>
                <w:lang w:eastAsia="en-AU"/>
              </w:rPr>
              <w:t>52</w:t>
            </w:r>
            <w:r w:rsidR="00AA57BA">
              <w:rPr>
                <w:rFonts w:eastAsia="Times New Roman" w:cs="Arial"/>
                <w:color w:val="000000"/>
                <w:sz w:val="18"/>
                <w:szCs w:val="18"/>
                <w:lang w:eastAsia="en-AU"/>
              </w:rPr>
              <w:t>%</w:t>
            </w:r>
          </w:p>
        </w:tc>
      </w:tr>
    </w:tbl>
    <w:p w14:paraId="1229B7D3" w14:textId="77777777" w:rsidR="00AA57BA" w:rsidRDefault="00AA57BA" w:rsidP="00E13169">
      <w:pPr>
        <w:pStyle w:val="Caption"/>
        <w:keepNext/>
        <w:rPr>
          <w:rFonts w:cs="Arial"/>
        </w:rPr>
      </w:pPr>
    </w:p>
    <w:p w14:paraId="4D665A58" w14:textId="479D6F49" w:rsidR="00E13169" w:rsidRDefault="00052845" w:rsidP="004F16F0">
      <w:pPr>
        <w:pStyle w:val="Caption"/>
        <w:rPr>
          <w:rFonts w:cs="Arial"/>
        </w:rPr>
      </w:pPr>
      <w:bookmarkStart w:id="45" w:name="_Ref12459034"/>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5</w:t>
      </w:r>
      <w:r w:rsidR="004F16F0" w:rsidRPr="00052845">
        <w:rPr>
          <w:color w:val="auto"/>
        </w:rPr>
        <w:fldChar w:fldCharType="end"/>
      </w:r>
      <w:bookmarkEnd w:id="45"/>
      <w:r w:rsidR="00AA57BA" w:rsidRPr="00052845">
        <w:rPr>
          <w:rFonts w:cs="Arial"/>
          <w:color w:val="auto"/>
        </w:rPr>
        <w:t>:</w:t>
      </w:r>
      <w:r w:rsidR="00E13169" w:rsidRPr="00052845">
        <w:rPr>
          <w:rFonts w:cs="Arial"/>
          <w:color w:val="auto"/>
        </w:rPr>
        <w:t xml:space="preserve"> </w:t>
      </w:r>
      <w:r w:rsidR="002120F2" w:rsidRPr="00A50622">
        <w:t>Percent</w:t>
      </w:r>
      <w:r w:rsidR="008D2967" w:rsidRPr="00A50622">
        <w:t>age</w:t>
      </w:r>
      <w:r w:rsidR="002120F2" w:rsidRPr="00A50622">
        <w:t xml:space="preserve"> change of tonnes of material t</w:t>
      </w:r>
      <w:r w:rsidR="00AA57BA">
        <w:t>ypes recovered for reprocessing in</w:t>
      </w:r>
      <w:r w:rsidR="002120F2" w:rsidRPr="00A50622">
        <w:t xml:space="preserve"> Victoria</w:t>
      </w:r>
      <w:r w:rsidR="00AA57BA">
        <w:t>,</w:t>
      </w:r>
      <w:r w:rsidR="002120F2" w:rsidRPr="00A50622">
        <w:t xml:space="preserve"> </w:t>
      </w:r>
      <w:r w:rsidR="00F92222">
        <w:t>2017–18</w:t>
      </w:r>
      <w:r w:rsidR="002120F2" w:rsidRPr="00A50622">
        <w:t xml:space="preserve"> </w:t>
      </w:r>
      <w:r w:rsidR="00E215FB" w:rsidRPr="00A50622">
        <w:br/>
      </w:r>
      <w:r w:rsidR="00AA57BA">
        <w:t>to</w:t>
      </w:r>
      <w:r w:rsidR="002120F2" w:rsidRPr="00A50622">
        <w:t xml:space="preserve"> </w:t>
      </w:r>
      <w:r w:rsidR="00F92222">
        <w:t>2008–09</w:t>
      </w:r>
    </w:p>
    <w:p w14:paraId="2745C722" w14:textId="456D07D3" w:rsidR="00C91213" w:rsidRPr="00C91213" w:rsidRDefault="00EA52D6" w:rsidP="00C91213">
      <w:pPr>
        <w:jc w:val="center"/>
        <w:rPr>
          <w:rFonts w:cs="Arial"/>
          <w:sz w:val="20"/>
          <w:szCs w:val="20"/>
        </w:rPr>
      </w:pPr>
      <w:r>
        <w:rPr>
          <w:rFonts w:cs="Arial"/>
          <w:noProof/>
          <w:sz w:val="20"/>
          <w:szCs w:val="20"/>
          <w:lang w:eastAsia="en-AU"/>
        </w:rPr>
        <w:drawing>
          <wp:inline distT="0" distB="0" distL="0" distR="0" wp14:anchorId="794D8196" wp14:editId="5DC94042">
            <wp:extent cx="5767070" cy="2303145"/>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627"/>
                    <a:stretch/>
                  </pic:blipFill>
                  <pic:spPr bwMode="auto">
                    <a:xfrm>
                      <a:off x="0" y="0"/>
                      <a:ext cx="5767070" cy="2303145"/>
                    </a:xfrm>
                    <a:prstGeom prst="rect">
                      <a:avLst/>
                    </a:prstGeom>
                    <a:noFill/>
                    <a:ln>
                      <a:noFill/>
                    </a:ln>
                    <a:extLst>
                      <a:ext uri="{53640926-AAD7-44D8-BBD7-CCE9431645EC}">
                        <a14:shadowObscured xmlns:a14="http://schemas.microsoft.com/office/drawing/2010/main"/>
                      </a:ext>
                    </a:extLst>
                  </pic:spPr>
                </pic:pic>
              </a:graphicData>
            </a:graphic>
          </wp:inline>
        </w:drawing>
      </w:r>
    </w:p>
    <w:p w14:paraId="7AF3982A" w14:textId="77777777" w:rsidR="00E93CB4" w:rsidRPr="005A33E9" w:rsidRDefault="00E93CB4" w:rsidP="008C2966">
      <w:pPr>
        <w:pStyle w:val="Heading2"/>
        <w:numPr>
          <w:ilvl w:val="0"/>
          <w:numId w:val="6"/>
        </w:numPr>
      </w:pPr>
      <w:bookmarkStart w:id="46" w:name="_Toc461439634"/>
      <w:bookmarkStart w:id="47" w:name="_Toc13212649"/>
      <w:bookmarkStart w:id="48" w:name="_Toc14431778"/>
      <w:bookmarkStart w:id="49" w:name="_Toc18921499"/>
      <w:r w:rsidRPr="005A33E9">
        <w:lastRenderedPageBreak/>
        <w:t>Sources of</w:t>
      </w:r>
      <w:r>
        <w:t xml:space="preserve"> recovered</w:t>
      </w:r>
      <w:r w:rsidRPr="005A33E9">
        <w:t xml:space="preserve"> </w:t>
      </w:r>
      <w:r>
        <w:t>materials</w:t>
      </w:r>
      <w:bookmarkEnd w:id="46"/>
      <w:bookmarkEnd w:id="47"/>
      <w:bookmarkEnd w:id="48"/>
      <w:bookmarkEnd w:id="49"/>
    </w:p>
    <w:p w14:paraId="75D62034" w14:textId="43C74BA5" w:rsidR="00C47715" w:rsidRPr="00052845" w:rsidRDefault="00C47715" w:rsidP="00F81D88">
      <w:r w:rsidRPr="008A1893">
        <w:t xml:space="preserve">In </w:t>
      </w:r>
      <w:r w:rsidR="00F92222">
        <w:t>2017–18</w:t>
      </w:r>
      <w:r w:rsidRPr="00A50622">
        <w:t xml:space="preserve">, </w:t>
      </w:r>
      <w:r w:rsidR="00B6762A">
        <w:t>57</w:t>
      </w:r>
      <w:r w:rsidR="00973003">
        <w:t xml:space="preserve"> per cent</w:t>
      </w:r>
      <w:r w:rsidR="00C91213" w:rsidRPr="00A50622">
        <w:t xml:space="preserve"> of all material</w:t>
      </w:r>
      <w:r w:rsidR="000A5BF9">
        <w:t>s</w:t>
      </w:r>
      <w:r w:rsidR="00C91213" w:rsidRPr="00A50622">
        <w:t xml:space="preserve"> received for reprocessing </w:t>
      </w:r>
      <w:r w:rsidR="009E6065">
        <w:t xml:space="preserve">by weight </w:t>
      </w:r>
      <w:r w:rsidR="00C91213" w:rsidRPr="00A50622">
        <w:t xml:space="preserve">came from the </w:t>
      </w:r>
      <w:r w:rsidR="00D328B3" w:rsidRPr="00A50622">
        <w:t>C&amp;D</w:t>
      </w:r>
      <w:r w:rsidR="000A5BF9">
        <w:t xml:space="preserve"> sector, an increase of 8 per cent </w:t>
      </w:r>
      <w:r w:rsidR="007F2B0A">
        <w:t>from 2016–</w:t>
      </w:r>
      <w:r w:rsidR="007F2B0A" w:rsidRPr="00052845">
        <w:t xml:space="preserve">17 </w:t>
      </w:r>
      <w:r w:rsidR="00C91213" w:rsidRPr="00052845">
        <w:t>(</w:t>
      </w:r>
      <w:r w:rsidR="00052845" w:rsidRPr="00052845">
        <w:fldChar w:fldCharType="begin"/>
      </w:r>
      <w:r w:rsidR="00052845" w:rsidRPr="00052845">
        <w:instrText xml:space="preserve"> REF _Ref12459057 \h </w:instrText>
      </w:r>
      <w:r w:rsidR="00052845" w:rsidRPr="00052845">
        <w:fldChar w:fldCharType="separate"/>
      </w:r>
      <w:r w:rsidR="006E25A9" w:rsidRPr="00052845">
        <w:t xml:space="preserve">Figure </w:t>
      </w:r>
      <w:r w:rsidR="006E25A9">
        <w:rPr>
          <w:noProof/>
        </w:rPr>
        <w:t>6</w:t>
      </w:r>
      <w:r w:rsidR="00052845" w:rsidRPr="00052845">
        <w:fldChar w:fldCharType="end"/>
      </w:r>
      <w:r w:rsidR="00C91213" w:rsidRPr="00052845">
        <w:t>).</w:t>
      </w:r>
      <w:r w:rsidR="007F2B0A" w:rsidRPr="00052845">
        <w:t xml:space="preserve"> The </w:t>
      </w:r>
      <w:r w:rsidR="007F2B0A">
        <w:t>proportion of materials recovered from municipal and C&amp;I sectors bo</w:t>
      </w:r>
      <w:r w:rsidR="00B52558">
        <w:t>th decreased as a result. This reflects</w:t>
      </w:r>
      <w:r w:rsidR="006F3D6B">
        <w:t xml:space="preserve"> </w:t>
      </w:r>
      <w:r w:rsidR="007F2B0A">
        <w:t>increases in C&amp;D waste reprocessing volumes rather than a decline in municipal and C&amp;I waste processing</w:t>
      </w:r>
      <w:r w:rsidR="007F2B0A" w:rsidRPr="00052845">
        <w:t xml:space="preserve">. </w:t>
      </w:r>
      <w:r w:rsidR="00052845" w:rsidRPr="00052845">
        <w:fldChar w:fldCharType="begin"/>
      </w:r>
      <w:r w:rsidR="00052845" w:rsidRPr="00052845">
        <w:instrText xml:space="preserve"> REF _Ref12459057 \h </w:instrText>
      </w:r>
      <w:r w:rsidR="00052845" w:rsidRPr="00052845">
        <w:fldChar w:fldCharType="separate"/>
      </w:r>
      <w:r w:rsidR="006E25A9" w:rsidRPr="00052845">
        <w:t xml:space="preserve">Figure </w:t>
      </w:r>
      <w:r w:rsidR="006E25A9">
        <w:rPr>
          <w:noProof/>
        </w:rPr>
        <w:t>6</w:t>
      </w:r>
      <w:r w:rsidR="00052845" w:rsidRPr="00052845">
        <w:fldChar w:fldCharType="end"/>
      </w:r>
      <w:r w:rsidR="00052845" w:rsidRPr="00052845">
        <w:t xml:space="preserve"> </w:t>
      </w:r>
      <w:r w:rsidRPr="00052845">
        <w:t xml:space="preserve">shows </w:t>
      </w:r>
      <w:r w:rsidRPr="008A1893">
        <w:t xml:space="preserve">the slight changes per source sector of </w:t>
      </w:r>
      <w:r w:rsidR="007F2B0A">
        <w:t>recovered</w:t>
      </w:r>
      <w:r w:rsidRPr="008A1893">
        <w:t xml:space="preserve"> </w:t>
      </w:r>
      <w:r w:rsidRPr="00052845">
        <w:t>materials re</w:t>
      </w:r>
      <w:r w:rsidR="00661774" w:rsidRPr="00052845">
        <w:t xml:space="preserve">ceived for reprocessing </w:t>
      </w:r>
      <w:r w:rsidR="005C178E">
        <w:t>in</w:t>
      </w:r>
      <w:r w:rsidR="00661774" w:rsidRPr="00052845">
        <w:t xml:space="preserve"> </w:t>
      </w:r>
      <w:r w:rsidR="00F92222" w:rsidRPr="00052845">
        <w:t>2016–17</w:t>
      </w:r>
      <w:r w:rsidRPr="00052845">
        <w:t xml:space="preserve"> </w:t>
      </w:r>
      <w:r w:rsidR="007F2B0A" w:rsidRPr="00052845">
        <w:t>and</w:t>
      </w:r>
      <w:r w:rsidRPr="00052845">
        <w:t xml:space="preserve"> </w:t>
      </w:r>
      <w:r w:rsidR="00F92222" w:rsidRPr="00052845">
        <w:t>2017–18</w:t>
      </w:r>
      <w:r w:rsidRPr="00052845">
        <w:t xml:space="preserve">. </w:t>
      </w:r>
    </w:p>
    <w:p w14:paraId="776B1555" w14:textId="52F28604" w:rsidR="00C91213" w:rsidRDefault="00052845" w:rsidP="004F16F0">
      <w:pPr>
        <w:pStyle w:val="Caption"/>
      </w:pPr>
      <w:bookmarkStart w:id="50" w:name="_Ref12459057"/>
      <w:bookmarkStart w:id="51" w:name="_Toc414541774"/>
      <w:bookmarkStart w:id="52" w:name="_Toc460413173"/>
      <w:bookmarkStart w:id="53" w:name="_Toc461436976"/>
      <w:bookmarkStart w:id="54" w:name="_Toc461438992"/>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6</w:t>
      </w:r>
      <w:r w:rsidR="004F16F0" w:rsidRPr="00052845">
        <w:rPr>
          <w:color w:val="auto"/>
        </w:rPr>
        <w:fldChar w:fldCharType="end"/>
      </w:r>
      <w:bookmarkEnd w:id="50"/>
      <w:r w:rsidR="004F16F0" w:rsidRPr="00052845">
        <w:rPr>
          <w:color w:val="auto"/>
        </w:rPr>
        <w:t>:</w:t>
      </w:r>
      <w:r w:rsidR="00602D73" w:rsidRPr="00052845">
        <w:rPr>
          <w:color w:val="auto"/>
        </w:rPr>
        <w:t xml:space="preserve"> </w:t>
      </w:r>
      <w:r w:rsidR="00C91213" w:rsidRPr="00052845">
        <w:rPr>
          <w:color w:val="auto"/>
        </w:rPr>
        <w:t xml:space="preserve">Source </w:t>
      </w:r>
      <w:r w:rsidR="00C91213" w:rsidRPr="00A50622">
        <w:t xml:space="preserve">sectors of </w:t>
      </w:r>
      <w:r w:rsidR="007F2B0A">
        <w:t>recovered</w:t>
      </w:r>
      <w:r w:rsidR="00C91213" w:rsidRPr="00A50622">
        <w:t xml:space="preserve"> materials received for reprocessing (by weight</w:t>
      </w:r>
      <w:r w:rsidR="000A5BF9">
        <w:t xml:space="preserve">) in Victoria, </w:t>
      </w:r>
      <w:r w:rsidR="00F92222">
        <w:t>2016–17</w:t>
      </w:r>
      <w:r w:rsidR="00A50622" w:rsidRPr="00A50622">
        <w:t xml:space="preserve"> and </w:t>
      </w:r>
      <w:r w:rsidR="00F92222">
        <w:t>2017–18</w:t>
      </w:r>
      <w:bookmarkEnd w:id="51"/>
      <w:bookmarkEnd w:id="52"/>
      <w:bookmarkEnd w:id="53"/>
      <w:bookmarkEnd w:id="54"/>
    </w:p>
    <w:p w14:paraId="6686B269" w14:textId="28444589" w:rsidR="00A50622" w:rsidRPr="00A50622" w:rsidRDefault="00EA52D6" w:rsidP="00A50622">
      <w:r>
        <w:rPr>
          <w:noProof/>
          <w:lang w:eastAsia="en-AU"/>
        </w:rPr>
        <w:drawing>
          <wp:inline distT="0" distB="0" distL="0" distR="0" wp14:anchorId="55058148" wp14:editId="39A5CA07">
            <wp:extent cx="565785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2164080"/>
                    </a:xfrm>
                    <a:prstGeom prst="rect">
                      <a:avLst/>
                    </a:prstGeom>
                    <a:noFill/>
                  </pic:spPr>
                </pic:pic>
              </a:graphicData>
            </a:graphic>
          </wp:inline>
        </w:drawing>
      </w:r>
    </w:p>
    <w:bookmarkStart w:id="55" w:name="OLE_LINK7"/>
    <w:bookmarkStart w:id="56" w:name="OLE_LINK8"/>
    <w:p w14:paraId="422BBC07" w14:textId="0ED42C28" w:rsidR="00C91213" w:rsidRDefault="000455F8" w:rsidP="00F81D88">
      <w:r w:rsidRPr="000455F8">
        <w:fldChar w:fldCharType="begin"/>
      </w:r>
      <w:r w:rsidRPr="000455F8">
        <w:instrText xml:space="preserve"> REF _Ref12459487 \h </w:instrText>
      </w:r>
      <w:r w:rsidRPr="000455F8">
        <w:fldChar w:fldCharType="separate"/>
      </w:r>
      <w:r w:rsidR="006E25A9" w:rsidRPr="000455F8">
        <w:t xml:space="preserve">Table </w:t>
      </w:r>
      <w:r w:rsidR="006E25A9">
        <w:rPr>
          <w:noProof/>
        </w:rPr>
        <w:t>4</w:t>
      </w:r>
      <w:r w:rsidRPr="000455F8">
        <w:fldChar w:fldCharType="end"/>
      </w:r>
      <w:r w:rsidRPr="000455F8">
        <w:t xml:space="preserve"> </w:t>
      </w:r>
      <w:r w:rsidR="00C91213" w:rsidRPr="000455F8">
        <w:t>details the estimated</w:t>
      </w:r>
      <w:r w:rsidR="00960142">
        <w:t xml:space="preserve"> </w:t>
      </w:r>
      <w:r w:rsidR="005C178E">
        <w:t>tonnes</w:t>
      </w:r>
      <w:r w:rsidR="00C91213" w:rsidRPr="000455F8">
        <w:t xml:space="preserve"> of material recovered in Victoria for reprocessing</w:t>
      </w:r>
      <w:r w:rsidR="00A31371">
        <w:t>, landfilled and generated</w:t>
      </w:r>
      <w:r w:rsidR="00C91213" w:rsidRPr="000455F8">
        <w:t xml:space="preserve"> in </w:t>
      </w:r>
      <w:r w:rsidR="00F92222" w:rsidRPr="000455F8">
        <w:t>2017–18</w:t>
      </w:r>
      <w:r w:rsidR="00C91213" w:rsidRPr="000455F8">
        <w:t xml:space="preserve"> from each source sector</w:t>
      </w:r>
      <w:bookmarkEnd w:id="55"/>
      <w:bookmarkEnd w:id="56"/>
      <w:r w:rsidR="00C91213" w:rsidRPr="000455F8">
        <w:t>.</w:t>
      </w:r>
      <w:r w:rsidR="00A31371">
        <w:t xml:space="preserve"> The C&amp;D sector generated and recovered the largest quantit</w:t>
      </w:r>
      <w:r w:rsidR="005751E0">
        <w:t>y</w:t>
      </w:r>
      <w:r w:rsidR="00A31371">
        <w:t xml:space="preserve"> of waste and as a result achieved the highest diversion rate (84%). This was followed by the C&amp;I (66%) and municipal (41%) sectors. </w:t>
      </w:r>
    </w:p>
    <w:p w14:paraId="4BB7A88F" w14:textId="0ED84E23" w:rsidR="00A31371" w:rsidRDefault="00A31371" w:rsidP="00A31371">
      <w:pPr>
        <w:pStyle w:val="Caption"/>
        <w:keepNext/>
        <w:rPr>
          <w:rFonts w:cs="Arial"/>
          <w:color w:val="auto"/>
        </w:rPr>
      </w:pPr>
      <w:bookmarkStart w:id="57" w:name="_Ref12459487"/>
      <w:bookmarkStart w:id="58" w:name="_Toc195527725"/>
      <w:bookmarkStart w:id="59" w:name="_Toc460413180"/>
      <w:bookmarkStart w:id="60" w:name="_Toc461439093"/>
      <w:r w:rsidRPr="000455F8">
        <w:rPr>
          <w:color w:val="auto"/>
        </w:rPr>
        <w:t xml:space="preserve">Table </w:t>
      </w:r>
      <w:r w:rsidRPr="000455F8">
        <w:rPr>
          <w:color w:val="auto"/>
        </w:rPr>
        <w:fldChar w:fldCharType="begin"/>
      </w:r>
      <w:r w:rsidRPr="000455F8">
        <w:rPr>
          <w:color w:val="auto"/>
        </w:rPr>
        <w:instrText xml:space="preserve"> SEQ Table \* ARABIC </w:instrText>
      </w:r>
      <w:r w:rsidRPr="000455F8">
        <w:rPr>
          <w:color w:val="auto"/>
        </w:rPr>
        <w:fldChar w:fldCharType="separate"/>
      </w:r>
      <w:r w:rsidR="006E25A9">
        <w:rPr>
          <w:noProof/>
          <w:color w:val="auto"/>
        </w:rPr>
        <w:t>4</w:t>
      </w:r>
      <w:r w:rsidRPr="000455F8">
        <w:rPr>
          <w:color w:val="auto"/>
        </w:rPr>
        <w:fldChar w:fldCharType="end"/>
      </w:r>
      <w:bookmarkEnd w:id="57"/>
      <w:r w:rsidRPr="000455F8">
        <w:rPr>
          <w:rFonts w:cs="Arial"/>
          <w:color w:val="auto"/>
        </w:rPr>
        <w:t xml:space="preserve">: Source </w:t>
      </w:r>
      <w:r w:rsidRPr="00A50622">
        <w:rPr>
          <w:rFonts w:cs="Arial"/>
          <w:color w:val="auto"/>
        </w:rPr>
        <w:t xml:space="preserve">sectors of material received by reprocessors, Victoria </w:t>
      </w:r>
      <w:bookmarkEnd w:id="58"/>
      <w:bookmarkEnd w:id="59"/>
      <w:bookmarkEnd w:id="60"/>
      <w:r>
        <w:rPr>
          <w:rFonts w:cs="Arial"/>
          <w:color w:val="auto"/>
        </w:rPr>
        <w:t>2017–18 (‘000 tonnes)</w:t>
      </w:r>
      <w:r>
        <w:rPr>
          <w:rStyle w:val="FootnoteReference"/>
          <w:rFonts w:cs="Arial"/>
          <w:color w:val="auto"/>
        </w:rPr>
        <w:footnoteReference w:id="8"/>
      </w:r>
    </w:p>
    <w:tbl>
      <w:tblPr>
        <w:tblpPr w:leftFromText="180" w:rightFromText="180" w:vertAnchor="text" w:horzAnchor="margin" w:tblpY="21"/>
        <w:tblW w:w="9072" w:type="dxa"/>
        <w:tblBorders>
          <w:insideH w:val="single" w:sz="4" w:space="0" w:color="7F7F7F" w:themeColor="text1" w:themeTint="80"/>
        </w:tblBorders>
        <w:tblLayout w:type="fixed"/>
        <w:tblLook w:val="0600" w:firstRow="0" w:lastRow="0" w:firstColumn="0" w:lastColumn="0" w:noHBand="1" w:noVBand="1"/>
      </w:tblPr>
      <w:tblGrid>
        <w:gridCol w:w="2835"/>
        <w:gridCol w:w="2079"/>
        <w:gridCol w:w="2079"/>
        <w:gridCol w:w="2079"/>
      </w:tblGrid>
      <w:tr w:rsidR="00A31371" w:rsidRPr="007F2B0A" w14:paraId="1EF5F779" w14:textId="77777777" w:rsidTr="00A31371">
        <w:trPr>
          <w:trHeight w:val="54"/>
        </w:trPr>
        <w:tc>
          <w:tcPr>
            <w:tcW w:w="2835" w:type="dxa"/>
            <w:tcBorders>
              <w:top w:val="single" w:sz="4" w:space="0" w:color="7F7F7F" w:themeColor="text1" w:themeTint="80"/>
              <w:bottom w:val="single" w:sz="4" w:space="0" w:color="7F7F7F" w:themeColor="text1" w:themeTint="80"/>
            </w:tcBorders>
            <w:shd w:val="clear" w:color="auto" w:fill="92D050"/>
            <w:vAlign w:val="center"/>
            <w:hideMark/>
          </w:tcPr>
          <w:p w14:paraId="5FCA65BE" w14:textId="77777777" w:rsidR="00A31371" w:rsidRPr="007F2B0A" w:rsidRDefault="00A31371" w:rsidP="00A31371">
            <w:pPr>
              <w:spacing w:beforeLines="20" w:before="48" w:afterLines="20" w:after="48" w:line="240" w:lineRule="auto"/>
              <w:ind w:left="-961" w:right="176" w:firstLine="961"/>
              <w:jc w:val="both"/>
              <w:rPr>
                <w:rFonts w:eastAsia="Times New Roman" w:cs="Arial"/>
                <w:color w:val="FFFFFF"/>
                <w:sz w:val="18"/>
                <w:szCs w:val="18"/>
                <w:lang w:eastAsia="en-AU"/>
              </w:rPr>
            </w:pPr>
            <w:r w:rsidRPr="007F2B0A">
              <w:rPr>
                <w:rFonts w:eastAsia="Times New Roman" w:cs="Arial"/>
                <w:color w:val="FFFFFF"/>
                <w:sz w:val="18"/>
                <w:szCs w:val="18"/>
                <w:lang w:eastAsia="en-AU"/>
              </w:rPr>
              <w:t>Material Recovered</w:t>
            </w:r>
          </w:p>
        </w:tc>
        <w:tc>
          <w:tcPr>
            <w:tcW w:w="2079" w:type="dxa"/>
            <w:tcBorders>
              <w:top w:val="single" w:sz="4" w:space="0" w:color="7F7F7F" w:themeColor="text1" w:themeTint="80"/>
              <w:bottom w:val="single" w:sz="4" w:space="0" w:color="7F7F7F" w:themeColor="text1" w:themeTint="80"/>
            </w:tcBorders>
            <w:shd w:val="clear" w:color="auto" w:fill="92D050"/>
            <w:vAlign w:val="center"/>
            <w:hideMark/>
          </w:tcPr>
          <w:p w14:paraId="72AE0429"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FFFFFF"/>
                <w:sz w:val="18"/>
                <w:szCs w:val="18"/>
                <w:highlight w:val="yellow"/>
                <w:lang w:eastAsia="en-AU"/>
              </w:rPr>
            </w:pPr>
            <w:r w:rsidRPr="007F2B0A">
              <w:rPr>
                <w:rFonts w:eastAsia="Times New Roman" w:cs="Arial"/>
                <w:color w:val="FFFFFF"/>
                <w:sz w:val="18"/>
                <w:szCs w:val="18"/>
                <w:lang w:eastAsia="en-AU"/>
              </w:rPr>
              <w:t>Municipal</w:t>
            </w:r>
          </w:p>
        </w:tc>
        <w:tc>
          <w:tcPr>
            <w:tcW w:w="2079" w:type="dxa"/>
            <w:tcBorders>
              <w:top w:val="single" w:sz="4" w:space="0" w:color="7F7F7F" w:themeColor="text1" w:themeTint="80"/>
              <w:bottom w:val="single" w:sz="4" w:space="0" w:color="7F7F7F" w:themeColor="text1" w:themeTint="80"/>
            </w:tcBorders>
            <w:shd w:val="clear" w:color="auto" w:fill="92D050"/>
            <w:vAlign w:val="center"/>
            <w:hideMark/>
          </w:tcPr>
          <w:p w14:paraId="18E28671" w14:textId="77777777" w:rsidR="00A31371" w:rsidRPr="007F2B0A" w:rsidRDefault="00A31371" w:rsidP="00A31371">
            <w:pPr>
              <w:spacing w:beforeLines="20" w:before="48" w:afterLines="20" w:after="48" w:line="240" w:lineRule="auto"/>
              <w:ind w:left="-961" w:right="175" w:firstLine="961"/>
              <w:jc w:val="right"/>
              <w:rPr>
                <w:rFonts w:eastAsia="Times New Roman" w:cs="Arial"/>
                <w:color w:val="FFFFFF"/>
                <w:sz w:val="18"/>
                <w:szCs w:val="18"/>
                <w:lang w:eastAsia="en-AU"/>
              </w:rPr>
            </w:pPr>
            <w:r>
              <w:rPr>
                <w:rFonts w:eastAsia="Times New Roman" w:cs="Arial"/>
                <w:color w:val="FFFFFF"/>
                <w:sz w:val="18"/>
                <w:szCs w:val="18"/>
                <w:lang w:eastAsia="en-AU"/>
              </w:rPr>
              <w:t xml:space="preserve">Commercial &amp; </w:t>
            </w:r>
            <w:r>
              <w:rPr>
                <w:rFonts w:eastAsia="Times New Roman" w:cs="Arial"/>
                <w:color w:val="FFFFFF"/>
                <w:sz w:val="18"/>
                <w:szCs w:val="18"/>
                <w:lang w:eastAsia="en-AU"/>
              </w:rPr>
              <w:br/>
              <w:t>i</w:t>
            </w:r>
            <w:r w:rsidRPr="007F2B0A">
              <w:rPr>
                <w:rFonts w:eastAsia="Times New Roman" w:cs="Arial"/>
                <w:color w:val="FFFFFF"/>
                <w:sz w:val="18"/>
                <w:szCs w:val="18"/>
                <w:lang w:eastAsia="en-AU"/>
              </w:rPr>
              <w:t>ndustrial</w:t>
            </w:r>
          </w:p>
        </w:tc>
        <w:tc>
          <w:tcPr>
            <w:tcW w:w="2079" w:type="dxa"/>
            <w:tcBorders>
              <w:top w:val="single" w:sz="4" w:space="0" w:color="7F7F7F" w:themeColor="text1" w:themeTint="80"/>
              <w:bottom w:val="single" w:sz="4" w:space="0" w:color="7F7F7F" w:themeColor="text1" w:themeTint="80"/>
            </w:tcBorders>
            <w:shd w:val="clear" w:color="auto" w:fill="92D050"/>
            <w:vAlign w:val="center"/>
            <w:hideMark/>
          </w:tcPr>
          <w:p w14:paraId="454C661B" w14:textId="77777777" w:rsidR="00A31371" w:rsidRPr="007F2B0A" w:rsidRDefault="00A31371" w:rsidP="00A31371">
            <w:pPr>
              <w:spacing w:beforeLines="20" w:before="48" w:afterLines="20" w:after="48" w:line="240" w:lineRule="auto"/>
              <w:ind w:left="-961" w:right="175" w:firstLine="961"/>
              <w:jc w:val="right"/>
              <w:rPr>
                <w:rFonts w:eastAsia="Times New Roman" w:cs="Arial"/>
                <w:color w:val="FFFFFF"/>
                <w:sz w:val="18"/>
                <w:szCs w:val="18"/>
                <w:lang w:eastAsia="en-AU"/>
              </w:rPr>
            </w:pPr>
            <w:r>
              <w:rPr>
                <w:rFonts w:eastAsia="Times New Roman" w:cs="Arial"/>
                <w:color w:val="FFFFFF"/>
                <w:sz w:val="18"/>
                <w:szCs w:val="18"/>
                <w:lang w:eastAsia="en-AU"/>
              </w:rPr>
              <w:t>Construction &amp; d</w:t>
            </w:r>
            <w:r w:rsidRPr="007F2B0A">
              <w:rPr>
                <w:rFonts w:eastAsia="Times New Roman" w:cs="Arial"/>
                <w:color w:val="FFFFFF"/>
                <w:sz w:val="18"/>
                <w:szCs w:val="18"/>
                <w:lang w:eastAsia="en-AU"/>
              </w:rPr>
              <w:t>emolition</w:t>
            </w:r>
          </w:p>
        </w:tc>
      </w:tr>
      <w:tr w:rsidR="00A31371" w:rsidRPr="007F2B0A" w14:paraId="532FC1E9" w14:textId="77777777" w:rsidTr="00A31371">
        <w:trPr>
          <w:trHeight w:val="148"/>
        </w:trPr>
        <w:tc>
          <w:tcPr>
            <w:tcW w:w="2835" w:type="dxa"/>
            <w:tcBorders>
              <w:top w:val="single" w:sz="4" w:space="0" w:color="7F7F7F" w:themeColor="text1" w:themeTint="80"/>
            </w:tcBorders>
            <w:shd w:val="clear" w:color="auto" w:fill="auto"/>
            <w:noWrap/>
            <w:vAlign w:val="center"/>
            <w:hideMark/>
          </w:tcPr>
          <w:p w14:paraId="5D239261"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Pr>
                <w:rFonts w:eastAsia="Times New Roman" w:cs="Arial"/>
                <w:color w:val="000000"/>
                <w:sz w:val="18"/>
                <w:szCs w:val="18"/>
                <w:lang w:eastAsia="en-AU"/>
              </w:rPr>
              <w:t xml:space="preserve">Aggregates, masonry and </w:t>
            </w:r>
            <w:r w:rsidRPr="007F2B0A">
              <w:rPr>
                <w:rFonts w:eastAsia="Times New Roman" w:cs="Arial"/>
                <w:color w:val="000000"/>
                <w:sz w:val="18"/>
                <w:szCs w:val="18"/>
                <w:lang w:eastAsia="en-AU"/>
              </w:rPr>
              <w:t>soils</w:t>
            </w:r>
          </w:p>
        </w:tc>
        <w:tc>
          <w:tcPr>
            <w:tcW w:w="2079" w:type="dxa"/>
            <w:noWrap/>
            <w:vAlign w:val="center"/>
          </w:tcPr>
          <w:p w14:paraId="38B380A2"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1</w:t>
            </w:r>
          </w:p>
        </w:tc>
        <w:tc>
          <w:tcPr>
            <w:tcW w:w="2079" w:type="dxa"/>
            <w:noWrap/>
            <w:vAlign w:val="center"/>
          </w:tcPr>
          <w:p w14:paraId="595AA82F"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60</w:t>
            </w:r>
          </w:p>
        </w:tc>
        <w:tc>
          <w:tcPr>
            <w:tcW w:w="2079" w:type="dxa"/>
            <w:noWrap/>
            <w:vAlign w:val="center"/>
          </w:tcPr>
          <w:p w14:paraId="05F2EB0B"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5,446</w:t>
            </w:r>
          </w:p>
        </w:tc>
      </w:tr>
      <w:tr w:rsidR="00A31371" w:rsidRPr="007F2B0A" w14:paraId="2995873D" w14:textId="77777777" w:rsidTr="00A31371">
        <w:trPr>
          <w:trHeight w:val="54"/>
        </w:trPr>
        <w:tc>
          <w:tcPr>
            <w:tcW w:w="2835" w:type="dxa"/>
            <w:shd w:val="clear" w:color="auto" w:fill="auto"/>
            <w:noWrap/>
            <w:vAlign w:val="center"/>
            <w:hideMark/>
          </w:tcPr>
          <w:p w14:paraId="6A2EFB55"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Glass</w:t>
            </w:r>
          </w:p>
        </w:tc>
        <w:tc>
          <w:tcPr>
            <w:tcW w:w="2079" w:type="dxa"/>
            <w:noWrap/>
            <w:vAlign w:val="center"/>
          </w:tcPr>
          <w:p w14:paraId="276CD71A"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229</w:t>
            </w:r>
          </w:p>
        </w:tc>
        <w:tc>
          <w:tcPr>
            <w:tcW w:w="2079" w:type="dxa"/>
            <w:noWrap/>
            <w:vAlign w:val="center"/>
          </w:tcPr>
          <w:p w14:paraId="1584D784"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1</w:t>
            </w:r>
          </w:p>
        </w:tc>
        <w:tc>
          <w:tcPr>
            <w:tcW w:w="2079" w:type="dxa"/>
            <w:noWrap/>
            <w:vAlign w:val="center"/>
          </w:tcPr>
          <w:p w14:paraId="244C98FA"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0</w:t>
            </w:r>
          </w:p>
        </w:tc>
      </w:tr>
      <w:tr w:rsidR="00A31371" w:rsidRPr="007F2B0A" w14:paraId="19717E1D" w14:textId="77777777" w:rsidTr="00A31371">
        <w:trPr>
          <w:trHeight w:val="54"/>
        </w:trPr>
        <w:tc>
          <w:tcPr>
            <w:tcW w:w="2835" w:type="dxa"/>
            <w:shd w:val="clear" w:color="auto" w:fill="auto"/>
            <w:noWrap/>
            <w:vAlign w:val="center"/>
            <w:hideMark/>
          </w:tcPr>
          <w:p w14:paraId="6871EF85"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Metals</w:t>
            </w:r>
          </w:p>
        </w:tc>
        <w:tc>
          <w:tcPr>
            <w:tcW w:w="2079" w:type="dxa"/>
            <w:noWrap/>
            <w:vAlign w:val="center"/>
          </w:tcPr>
          <w:p w14:paraId="75FEC2A4"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358</w:t>
            </w:r>
          </w:p>
        </w:tc>
        <w:tc>
          <w:tcPr>
            <w:tcW w:w="2079" w:type="dxa"/>
            <w:noWrap/>
            <w:vAlign w:val="center"/>
          </w:tcPr>
          <w:p w14:paraId="497DFB0C"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930</w:t>
            </w:r>
          </w:p>
        </w:tc>
        <w:tc>
          <w:tcPr>
            <w:tcW w:w="2079" w:type="dxa"/>
            <w:noWrap/>
            <w:vAlign w:val="center"/>
          </w:tcPr>
          <w:p w14:paraId="0114E3BD"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168</w:t>
            </w:r>
          </w:p>
        </w:tc>
      </w:tr>
      <w:tr w:rsidR="00A31371" w:rsidRPr="007F2B0A" w14:paraId="1B916F67" w14:textId="77777777" w:rsidTr="00A31371">
        <w:trPr>
          <w:trHeight w:val="54"/>
        </w:trPr>
        <w:tc>
          <w:tcPr>
            <w:tcW w:w="2835" w:type="dxa"/>
            <w:shd w:val="clear" w:color="auto" w:fill="auto"/>
            <w:noWrap/>
            <w:vAlign w:val="center"/>
            <w:hideMark/>
          </w:tcPr>
          <w:p w14:paraId="31FFD7B5"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Organics</w:t>
            </w:r>
          </w:p>
        </w:tc>
        <w:tc>
          <w:tcPr>
            <w:tcW w:w="2079" w:type="dxa"/>
            <w:noWrap/>
            <w:vAlign w:val="center"/>
          </w:tcPr>
          <w:p w14:paraId="3F03106F"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390</w:t>
            </w:r>
          </w:p>
        </w:tc>
        <w:tc>
          <w:tcPr>
            <w:tcW w:w="2079" w:type="dxa"/>
            <w:noWrap/>
            <w:vAlign w:val="center"/>
          </w:tcPr>
          <w:p w14:paraId="739A5411"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660</w:t>
            </w:r>
          </w:p>
        </w:tc>
        <w:tc>
          <w:tcPr>
            <w:tcW w:w="2079" w:type="dxa"/>
            <w:noWrap/>
            <w:vAlign w:val="center"/>
          </w:tcPr>
          <w:p w14:paraId="0297FB54"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48</w:t>
            </w:r>
          </w:p>
        </w:tc>
      </w:tr>
      <w:tr w:rsidR="00A31371" w:rsidRPr="007F2B0A" w14:paraId="33ED1A40" w14:textId="77777777" w:rsidTr="00A31371">
        <w:trPr>
          <w:trHeight w:val="54"/>
        </w:trPr>
        <w:tc>
          <w:tcPr>
            <w:tcW w:w="2835" w:type="dxa"/>
            <w:shd w:val="clear" w:color="auto" w:fill="auto"/>
            <w:noWrap/>
            <w:vAlign w:val="center"/>
            <w:hideMark/>
          </w:tcPr>
          <w:p w14:paraId="356B8A81"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Pr>
                <w:rFonts w:eastAsia="Times New Roman" w:cs="Arial"/>
                <w:color w:val="000000"/>
                <w:sz w:val="18"/>
                <w:szCs w:val="18"/>
                <w:lang w:eastAsia="en-AU"/>
              </w:rPr>
              <w:t>Paper/</w:t>
            </w:r>
            <w:r w:rsidRPr="007F2B0A">
              <w:rPr>
                <w:rFonts w:eastAsia="Times New Roman" w:cs="Arial"/>
                <w:color w:val="000000"/>
                <w:sz w:val="18"/>
                <w:szCs w:val="18"/>
                <w:lang w:eastAsia="en-AU"/>
              </w:rPr>
              <w:t xml:space="preserve">cardboard </w:t>
            </w:r>
          </w:p>
        </w:tc>
        <w:tc>
          <w:tcPr>
            <w:tcW w:w="2079" w:type="dxa"/>
            <w:noWrap/>
            <w:vAlign w:val="center"/>
          </w:tcPr>
          <w:p w14:paraId="79AD374C"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Pr>
                <w:rFonts w:eastAsia="Times New Roman" w:cs="Arial"/>
                <w:color w:val="000000"/>
                <w:sz w:val="18"/>
                <w:szCs w:val="18"/>
                <w:lang w:eastAsia="en-AU"/>
              </w:rPr>
              <w:t>10</w:t>
            </w:r>
            <w:r w:rsidRPr="007F2B0A">
              <w:rPr>
                <w:rFonts w:eastAsia="Times New Roman" w:cs="Arial"/>
                <w:color w:val="000000"/>
                <w:sz w:val="18"/>
                <w:szCs w:val="18"/>
                <w:lang w:eastAsia="en-AU"/>
              </w:rPr>
              <w:t>2</w:t>
            </w:r>
          </w:p>
        </w:tc>
        <w:tc>
          <w:tcPr>
            <w:tcW w:w="2079" w:type="dxa"/>
            <w:noWrap/>
            <w:vAlign w:val="center"/>
          </w:tcPr>
          <w:p w14:paraId="052F66E8"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1,</w:t>
            </w:r>
            <w:r>
              <w:rPr>
                <w:rFonts w:eastAsia="Times New Roman" w:cs="Arial"/>
                <w:color w:val="000000"/>
                <w:sz w:val="18"/>
                <w:szCs w:val="18"/>
                <w:lang w:eastAsia="en-AU"/>
              </w:rPr>
              <w:t>378</w:t>
            </w:r>
          </w:p>
        </w:tc>
        <w:tc>
          <w:tcPr>
            <w:tcW w:w="2079" w:type="dxa"/>
            <w:noWrap/>
            <w:vAlign w:val="center"/>
          </w:tcPr>
          <w:p w14:paraId="068B9559"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0</w:t>
            </w:r>
          </w:p>
        </w:tc>
      </w:tr>
      <w:tr w:rsidR="00A31371" w:rsidRPr="007F2B0A" w14:paraId="42C9B830" w14:textId="77777777" w:rsidTr="00A31371">
        <w:trPr>
          <w:trHeight w:val="54"/>
        </w:trPr>
        <w:tc>
          <w:tcPr>
            <w:tcW w:w="2835" w:type="dxa"/>
            <w:shd w:val="clear" w:color="auto" w:fill="auto"/>
            <w:noWrap/>
            <w:vAlign w:val="center"/>
            <w:hideMark/>
          </w:tcPr>
          <w:p w14:paraId="2A14D574"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Plastics</w:t>
            </w:r>
          </w:p>
        </w:tc>
        <w:tc>
          <w:tcPr>
            <w:tcW w:w="2079" w:type="dxa"/>
            <w:noWrap/>
            <w:vAlign w:val="center"/>
          </w:tcPr>
          <w:p w14:paraId="7C4D9290"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79</w:t>
            </w:r>
          </w:p>
        </w:tc>
        <w:tc>
          <w:tcPr>
            <w:tcW w:w="2079" w:type="dxa"/>
            <w:noWrap/>
            <w:vAlign w:val="center"/>
          </w:tcPr>
          <w:p w14:paraId="46FC8CD5"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56</w:t>
            </w:r>
          </w:p>
        </w:tc>
        <w:tc>
          <w:tcPr>
            <w:tcW w:w="2079" w:type="dxa"/>
            <w:noWrap/>
            <w:vAlign w:val="center"/>
          </w:tcPr>
          <w:p w14:paraId="61B39E38"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2</w:t>
            </w:r>
          </w:p>
        </w:tc>
      </w:tr>
      <w:tr w:rsidR="00A31371" w:rsidRPr="007F2B0A" w14:paraId="50354089" w14:textId="77777777" w:rsidTr="00A31371">
        <w:trPr>
          <w:trHeight w:val="54"/>
        </w:trPr>
        <w:tc>
          <w:tcPr>
            <w:tcW w:w="2835" w:type="dxa"/>
            <w:shd w:val="clear" w:color="auto" w:fill="auto"/>
            <w:noWrap/>
            <w:vAlign w:val="center"/>
            <w:hideMark/>
          </w:tcPr>
          <w:p w14:paraId="4FABEE37"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Rubber</w:t>
            </w:r>
          </w:p>
        </w:tc>
        <w:tc>
          <w:tcPr>
            <w:tcW w:w="2079" w:type="dxa"/>
            <w:noWrap/>
            <w:vAlign w:val="center"/>
          </w:tcPr>
          <w:p w14:paraId="11DE9996"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17</w:t>
            </w:r>
          </w:p>
        </w:tc>
        <w:tc>
          <w:tcPr>
            <w:tcW w:w="2079" w:type="dxa"/>
            <w:noWrap/>
            <w:vAlign w:val="center"/>
          </w:tcPr>
          <w:p w14:paraId="23B6CEA9"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62</w:t>
            </w:r>
          </w:p>
        </w:tc>
        <w:tc>
          <w:tcPr>
            <w:tcW w:w="2079" w:type="dxa"/>
            <w:noWrap/>
            <w:vAlign w:val="center"/>
          </w:tcPr>
          <w:p w14:paraId="3722E197"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0</w:t>
            </w:r>
          </w:p>
        </w:tc>
      </w:tr>
      <w:tr w:rsidR="00A31371" w:rsidRPr="007F2B0A" w14:paraId="1FABD37F" w14:textId="77777777" w:rsidTr="00A31371">
        <w:trPr>
          <w:trHeight w:val="54"/>
        </w:trPr>
        <w:tc>
          <w:tcPr>
            <w:tcW w:w="2835" w:type="dxa"/>
            <w:shd w:val="clear" w:color="auto" w:fill="auto"/>
            <w:noWrap/>
            <w:vAlign w:val="center"/>
            <w:hideMark/>
          </w:tcPr>
          <w:p w14:paraId="25F9AA14"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Textiles</w:t>
            </w:r>
          </w:p>
        </w:tc>
        <w:tc>
          <w:tcPr>
            <w:tcW w:w="2079" w:type="dxa"/>
            <w:tcBorders>
              <w:bottom w:val="single" w:sz="4" w:space="0" w:color="7F7F7F" w:themeColor="text1" w:themeTint="80"/>
            </w:tcBorders>
            <w:noWrap/>
            <w:vAlign w:val="center"/>
          </w:tcPr>
          <w:p w14:paraId="75FE80BA"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0.14</w:t>
            </w:r>
          </w:p>
        </w:tc>
        <w:tc>
          <w:tcPr>
            <w:tcW w:w="2079" w:type="dxa"/>
            <w:tcBorders>
              <w:bottom w:val="single" w:sz="4" w:space="0" w:color="7F7F7F" w:themeColor="text1" w:themeTint="80"/>
            </w:tcBorders>
            <w:noWrap/>
            <w:vAlign w:val="center"/>
          </w:tcPr>
          <w:p w14:paraId="3F9D5A01" w14:textId="77777777" w:rsidR="00A31371" w:rsidRPr="007F2B0A" w:rsidRDefault="00A31371" w:rsidP="00A31371">
            <w:pPr>
              <w:spacing w:beforeLines="20" w:before="48" w:afterLines="20" w:after="48" w:line="240" w:lineRule="auto"/>
              <w:ind w:left="32" w:right="176"/>
              <w:jc w:val="right"/>
              <w:rPr>
                <w:rFonts w:eastAsia="Times New Roman" w:cs="Arial"/>
                <w:color w:val="000000"/>
                <w:sz w:val="18"/>
                <w:szCs w:val="18"/>
                <w:lang w:eastAsia="en-AU"/>
              </w:rPr>
            </w:pPr>
            <w:r w:rsidRPr="007F2B0A">
              <w:rPr>
                <w:rFonts w:eastAsia="Times New Roman" w:cs="Arial"/>
                <w:color w:val="000000"/>
                <w:sz w:val="18"/>
                <w:szCs w:val="18"/>
                <w:lang w:eastAsia="en-AU"/>
              </w:rPr>
              <w:t>0.03</w:t>
            </w:r>
          </w:p>
        </w:tc>
        <w:tc>
          <w:tcPr>
            <w:tcW w:w="2079" w:type="dxa"/>
            <w:tcBorders>
              <w:bottom w:val="single" w:sz="4" w:space="0" w:color="7F7F7F" w:themeColor="text1" w:themeTint="80"/>
            </w:tcBorders>
            <w:noWrap/>
            <w:vAlign w:val="center"/>
          </w:tcPr>
          <w:p w14:paraId="1292AAB6" w14:textId="77777777" w:rsidR="00A31371" w:rsidRPr="007F2B0A" w:rsidRDefault="00A31371" w:rsidP="00A31371">
            <w:pPr>
              <w:spacing w:beforeLines="20" w:before="48" w:afterLines="20" w:after="48" w:line="240" w:lineRule="auto"/>
              <w:ind w:left="32" w:right="175"/>
              <w:jc w:val="right"/>
              <w:rPr>
                <w:rFonts w:eastAsia="Times New Roman" w:cs="Arial"/>
                <w:color w:val="000000"/>
                <w:sz w:val="18"/>
                <w:szCs w:val="18"/>
                <w:lang w:eastAsia="en-AU"/>
              </w:rPr>
            </w:pPr>
            <w:r w:rsidRPr="007F2B0A">
              <w:rPr>
                <w:rFonts w:eastAsia="Times New Roman" w:cs="Arial"/>
                <w:color w:val="000000"/>
                <w:sz w:val="18"/>
                <w:szCs w:val="18"/>
                <w:lang w:eastAsia="en-AU"/>
              </w:rPr>
              <w:t>0</w:t>
            </w:r>
          </w:p>
        </w:tc>
      </w:tr>
      <w:tr w:rsidR="00A31371" w:rsidRPr="007F2B0A" w14:paraId="1DD9A008" w14:textId="77777777" w:rsidTr="00A31371">
        <w:trPr>
          <w:trHeight w:val="54"/>
        </w:trPr>
        <w:tc>
          <w:tcPr>
            <w:tcW w:w="2835" w:type="dxa"/>
            <w:tcBorders>
              <w:top w:val="single" w:sz="4" w:space="0" w:color="7F7F7F" w:themeColor="text1" w:themeTint="80"/>
              <w:bottom w:val="single" w:sz="4" w:space="0" w:color="7F7F7F" w:themeColor="text1" w:themeTint="80"/>
            </w:tcBorders>
            <w:shd w:val="clear" w:color="auto" w:fill="E7E6E6" w:themeFill="background2"/>
            <w:noWrap/>
            <w:vAlign w:val="center"/>
            <w:hideMark/>
          </w:tcPr>
          <w:p w14:paraId="1DDD7EA3"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F2B0A">
              <w:rPr>
                <w:rFonts w:eastAsia="Times New Roman" w:cs="Arial"/>
                <w:color w:val="000000"/>
                <w:sz w:val="18"/>
                <w:szCs w:val="18"/>
                <w:lang w:eastAsia="en-AU"/>
              </w:rPr>
              <w:t>Total recovered</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55500257"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sidRPr="007F2B0A">
              <w:rPr>
                <w:rFonts w:eastAsia="Times New Roman" w:cs="Arial"/>
                <w:color w:val="000000"/>
                <w:sz w:val="18"/>
                <w:szCs w:val="18"/>
                <w:lang w:eastAsia="en-AU"/>
              </w:rPr>
              <w:t>1</w:t>
            </w:r>
            <w:r>
              <w:rPr>
                <w:rFonts w:eastAsia="Times New Roman" w:cs="Arial"/>
                <w:color w:val="000000"/>
                <w:sz w:val="18"/>
                <w:szCs w:val="18"/>
                <w:lang w:eastAsia="en-AU"/>
              </w:rPr>
              <w:t>,177</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79769640"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3,147</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556EFC80" w14:textId="77777777" w:rsidR="00A31371" w:rsidRPr="007F2B0A" w:rsidRDefault="00A31371" w:rsidP="00A31371">
            <w:pPr>
              <w:spacing w:beforeLines="20" w:before="48" w:afterLines="20" w:after="48" w:line="240" w:lineRule="auto"/>
              <w:ind w:left="-961" w:right="175" w:firstLine="961"/>
              <w:jc w:val="right"/>
              <w:rPr>
                <w:rFonts w:eastAsia="Times New Roman" w:cs="Arial"/>
                <w:color w:val="000000"/>
                <w:sz w:val="18"/>
                <w:szCs w:val="18"/>
                <w:lang w:eastAsia="en-AU"/>
              </w:rPr>
            </w:pPr>
            <w:r w:rsidRPr="007F2B0A">
              <w:rPr>
                <w:rFonts w:eastAsia="Times New Roman" w:cs="Arial"/>
                <w:color w:val="000000"/>
                <w:sz w:val="18"/>
                <w:szCs w:val="18"/>
                <w:lang w:eastAsia="en-AU"/>
              </w:rPr>
              <w:t>5,665</w:t>
            </w:r>
          </w:p>
        </w:tc>
      </w:tr>
      <w:tr w:rsidR="00A31371" w:rsidRPr="007F2B0A" w14:paraId="512CF2F4" w14:textId="77777777" w:rsidTr="00A31371">
        <w:trPr>
          <w:trHeight w:val="54"/>
        </w:trPr>
        <w:tc>
          <w:tcPr>
            <w:tcW w:w="2835"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40DD0B1A" w14:textId="77777777" w:rsidR="00A31371" w:rsidRDefault="00A31371" w:rsidP="00A31371">
            <w:pPr>
              <w:spacing w:beforeLines="20" w:before="48" w:afterLines="20" w:after="48" w:line="240" w:lineRule="auto"/>
              <w:ind w:left="32"/>
              <w:rPr>
                <w:rFonts w:eastAsia="Times New Roman" w:cs="Arial"/>
                <w:color w:val="000000"/>
                <w:sz w:val="18"/>
                <w:szCs w:val="18"/>
                <w:lang w:eastAsia="en-AU"/>
              </w:rPr>
            </w:pPr>
            <w:r>
              <w:rPr>
                <w:rFonts w:eastAsia="Times New Roman" w:cs="Arial"/>
                <w:color w:val="000000"/>
                <w:sz w:val="18"/>
                <w:szCs w:val="18"/>
                <w:lang w:eastAsia="en-AU"/>
              </w:rPr>
              <w:t>Total landfilled</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7AFFC71F"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1,718</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4186F8EE" w14:textId="77777777" w:rsidR="00A31371"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1,634</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7208A849" w14:textId="77777777" w:rsidR="00A31371" w:rsidRDefault="00A31371" w:rsidP="00A31371">
            <w:pPr>
              <w:spacing w:beforeLines="20" w:before="48" w:afterLines="20" w:after="48" w:line="240" w:lineRule="auto"/>
              <w:ind w:left="-961" w:right="175" w:firstLine="961"/>
              <w:jc w:val="right"/>
              <w:rPr>
                <w:rFonts w:eastAsia="Times New Roman" w:cs="Arial"/>
                <w:color w:val="000000"/>
                <w:sz w:val="18"/>
                <w:szCs w:val="18"/>
                <w:lang w:eastAsia="en-AU"/>
              </w:rPr>
            </w:pPr>
            <w:r>
              <w:rPr>
                <w:rFonts w:eastAsia="Times New Roman" w:cs="Arial"/>
                <w:color w:val="000000"/>
                <w:sz w:val="18"/>
                <w:szCs w:val="18"/>
                <w:lang w:eastAsia="en-AU"/>
              </w:rPr>
              <w:t>1,089</w:t>
            </w:r>
          </w:p>
        </w:tc>
      </w:tr>
      <w:tr w:rsidR="00A31371" w:rsidRPr="007F2B0A" w14:paraId="57E3A337" w14:textId="77777777" w:rsidTr="00A31371">
        <w:trPr>
          <w:trHeight w:val="54"/>
        </w:trPr>
        <w:tc>
          <w:tcPr>
            <w:tcW w:w="2835"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44714CFD" w14:textId="11E3FF6D" w:rsidR="00A31371" w:rsidRDefault="00A31371" w:rsidP="00A31371">
            <w:pPr>
              <w:spacing w:beforeLines="20" w:before="48" w:afterLines="20" w:after="48" w:line="240" w:lineRule="auto"/>
              <w:ind w:left="32"/>
              <w:rPr>
                <w:rFonts w:eastAsia="Times New Roman" w:cs="Arial"/>
                <w:color w:val="000000"/>
                <w:sz w:val="18"/>
                <w:szCs w:val="18"/>
                <w:lang w:eastAsia="en-AU"/>
              </w:rPr>
            </w:pPr>
            <w:r>
              <w:rPr>
                <w:rFonts w:eastAsia="Times New Roman" w:cs="Arial"/>
                <w:color w:val="000000"/>
                <w:sz w:val="18"/>
                <w:szCs w:val="18"/>
                <w:lang w:eastAsia="en-AU"/>
              </w:rPr>
              <w:t xml:space="preserve">Total </w:t>
            </w:r>
            <w:r w:rsidR="003B43B6">
              <w:rPr>
                <w:rFonts w:eastAsia="Times New Roman" w:cs="Arial"/>
                <w:color w:val="000000"/>
                <w:sz w:val="18"/>
                <w:szCs w:val="18"/>
                <w:lang w:eastAsia="en-AU"/>
              </w:rPr>
              <w:t>managed</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49A3514A"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2.895</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19725362" w14:textId="77777777" w:rsidR="00A31371"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4,781</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51F5A5BA" w14:textId="77777777" w:rsidR="00A31371" w:rsidRDefault="00A31371" w:rsidP="00A31371">
            <w:pPr>
              <w:spacing w:beforeLines="20" w:before="48" w:afterLines="20" w:after="48" w:line="240" w:lineRule="auto"/>
              <w:ind w:left="-961" w:right="175" w:firstLine="961"/>
              <w:jc w:val="right"/>
              <w:rPr>
                <w:rFonts w:eastAsia="Times New Roman" w:cs="Arial"/>
                <w:color w:val="000000"/>
                <w:sz w:val="18"/>
                <w:szCs w:val="18"/>
                <w:lang w:eastAsia="en-AU"/>
              </w:rPr>
            </w:pPr>
            <w:r>
              <w:rPr>
                <w:rFonts w:eastAsia="Times New Roman" w:cs="Arial"/>
                <w:color w:val="000000"/>
                <w:sz w:val="18"/>
                <w:szCs w:val="18"/>
                <w:lang w:eastAsia="en-AU"/>
              </w:rPr>
              <w:t>6,754</w:t>
            </w:r>
          </w:p>
        </w:tc>
      </w:tr>
      <w:tr w:rsidR="00A31371" w:rsidRPr="007F2B0A" w14:paraId="424ABD32" w14:textId="77777777" w:rsidTr="00A31371">
        <w:trPr>
          <w:trHeight w:val="54"/>
        </w:trPr>
        <w:tc>
          <w:tcPr>
            <w:tcW w:w="2835"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52F95C3B" w14:textId="77777777" w:rsidR="00A31371" w:rsidRPr="007F2B0A" w:rsidRDefault="00A31371" w:rsidP="00A31371">
            <w:pPr>
              <w:spacing w:beforeLines="20" w:before="48" w:afterLines="20" w:after="48" w:line="240" w:lineRule="auto"/>
              <w:ind w:left="32"/>
              <w:rPr>
                <w:rFonts w:eastAsia="Times New Roman" w:cs="Arial"/>
                <w:color w:val="000000"/>
                <w:sz w:val="18"/>
                <w:szCs w:val="18"/>
                <w:lang w:eastAsia="en-AU"/>
              </w:rPr>
            </w:pPr>
            <w:r w:rsidRPr="007130E4">
              <w:rPr>
                <w:rFonts w:eastAsia="Times New Roman" w:cs="Arial"/>
                <w:color w:val="000000"/>
                <w:sz w:val="18"/>
                <w:szCs w:val="18"/>
                <w:lang w:eastAsia="en-AU"/>
              </w:rPr>
              <w:t>2017–18</w:t>
            </w:r>
            <w:r>
              <w:rPr>
                <w:rFonts w:eastAsia="Times New Roman" w:cs="Arial"/>
                <w:color w:val="000000"/>
                <w:sz w:val="18"/>
                <w:szCs w:val="18"/>
                <w:lang w:eastAsia="en-AU"/>
              </w:rPr>
              <w:t xml:space="preserve"> diversion rate</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435428D0" w14:textId="77777777" w:rsidR="00A31371" w:rsidRPr="007F2B0A"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41%</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0EAE8430" w14:textId="77777777" w:rsidR="00A31371" w:rsidRDefault="00A31371" w:rsidP="00A31371">
            <w:pPr>
              <w:spacing w:beforeLines="20" w:before="48" w:afterLines="20" w:after="48" w:line="240" w:lineRule="auto"/>
              <w:ind w:left="-961" w:right="176" w:firstLine="961"/>
              <w:jc w:val="right"/>
              <w:rPr>
                <w:rFonts w:eastAsia="Times New Roman" w:cs="Arial"/>
                <w:color w:val="000000"/>
                <w:sz w:val="18"/>
                <w:szCs w:val="18"/>
                <w:lang w:eastAsia="en-AU"/>
              </w:rPr>
            </w:pPr>
            <w:r>
              <w:rPr>
                <w:rFonts w:eastAsia="Times New Roman" w:cs="Arial"/>
                <w:color w:val="000000"/>
                <w:sz w:val="18"/>
                <w:szCs w:val="18"/>
                <w:lang w:eastAsia="en-AU"/>
              </w:rPr>
              <w:t>66%</w:t>
            </w:r>
          </w:p>
        </w:tc>
        <w:tc>
          <w:tcPr>
            <w:tcW w:w="2079"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5811E9FF" w14:textId="77777777" w:rsidR="00A31371" w:rsidRPr="007F2B0A" w:rsidRDefault="00A31371" w:rsidP="00A31371">
            <w:pPr>
              <w:spacing w:beforeLines="20" w:before="48" w:afterLines="20" w:after="48" w:line="240" w:lineRule="auto"/>
              <w:ind w:left="-961" w:right="175" w:firstLine="961"/>
              <w:jc w:val="right"/>
              <w:rPr>
                <w:rFonts w:eastAsia="Times New Roman" w:cs="Arial"/>
                <w:color w:val="000000"/>
                <w:sz w:val="18"/>
                <w:szCs w:val="18"/>
                <w:lang w:eastAsia="en-AU"/>
              </w:rPr>
            </w:pPr>
            <w:r>
              <w:rPr>
                <w:rFonts w:eastAsia="Times New Roman" w:cs="Arial"/>
                <w:color w:val="000000"/>
                <w:sz w:val="18"/>
                <w:szCs w:val="18"/>
                <w:lang w:eastAsia="en-AU"/>
              </w:rPr>
              <w:t>84%</w:t>
            </w:r>
          </w:p>
        </w:tc>
      </w:tr>
    </w:tbl>
    <w:p w14:paraId="24605F5C" w14:textId="086F7DBF" w:rsidR="00E93CB4" w:rsidRPr="005A3C70" w:rsidRDefault="00E93CB4" w:rsidP="008C2966">
      <w:pPr>
        <w:pStyle w:val="Heading2"/>
        <w:numPr>
          <w:ilvl w:val="0"/>
          <w:numId w:val="6"/>
        </w:numPr>
      </w:pPr>
      <w:bookmarkStart w:id="61" w:name="_Toc461439635"/>
      <w:bookmarkStart w:id="62" w:name="_Toc13212650"/>
      <w:bookmarkStart w:id="63" w:name="_Toc14431779"/>
      <w:bookmarkStart w:id="64" w:name="_Toc18921500"/>
      <w:bookmarkStart w:id="65" w:name="OLE_LINK1"/>
      <w:bookmarkStart w:id="66" w:name="OLE_LINK2"/>
      <w:r>
        <w:lastRenderedPageBreak/>
        <w:t>Exports and r</w:t>
      </w:r>
      <w:r w:rsidRPr="005A3C70">
        <w:t>eprocessing</w:t>
      </w:r>
      <w:bookmarkEnd w:id="61"/>
      <w:bookmarkEnd w:id="62"/>
      <w:bookmarkEnd w:id="63"/>
      <w:bookmarkEnd w:id="64"/>
    </w:p>
    <w:p w14:paraId="6776A1FA" w14:textId="7886E05C" w:rsidR="00C030F1" w:rsidRPr="005035FF" w:rsidRDefault="00C20665" w:rsidP="00F81D88">
      <w:r>
        <w:t xml:space="preserve">In </w:t>
      </w:r>
      <w:r w:rsidR="00F92222">
        <w:t>2017–18</w:t>
      </w:r>
      <w:r>
        <w:t>,</w:t>
      </w:r>
      <w:r w:rsidR="00FD7B5E" w:rsidRPr="00E37EE4">
        <w:t xml:space="preserve"> </w:t>
      </w:r>
      <w:r w:rsidR="00C030F1" w:rsidRPr="00E37EE4">
        <w:t xml:space="preserve">Victoria’s </w:t>
      </w:r>
      <w:r w:rsidR="00FD7B5E" w:rsidRPr="00E37EE4">
        <w:t>resource</w:t>
      </w:r>
      <w:r>
        <w:t xml:space="preserve">s were predominantly reprocessed </w:t>
      </w:r>
      <w:r w:rsidRPr="00052845">
        <w:t>locally</w:t>
      </w:r>
      <w:r w:rsidR="00FD7B5E" w:rsidRPr="00052845">
        <w:t xml:space="preserve"> </w:t>
      </w:r>
      <w:r w:rsidR="00C030F1" w:rsidRPr="00052845">
        <w:t>(</w:t>
      </w:r>
      <w:r w:rsidR="00F617A7">
        <w:t xml:space="preserve">see </w:t>
      </w:r>
      <w:r w:rsidR="00052845" w:rsidRPr="00052845">
        <w:fldChar w:fldCharType="begin"/>
      </w:r>
      <w:r w:rsidR="00052845" w:rsidRPr="00052845">
        <w:instrText xml:space="preserve"> REF _Ref12459079 \h </w:instrText>
      </w:r>
      <w:r w:rsidR="00052845" w:rsidRPr="00052845">
        <w:fldChar w:fldCharType="separate"/>
      </w:r>
      <w:r w:rsidR="006E25A9" w:rsidRPr="00052845">
        <w:t xml:space="preserve">Figure </w:t>
      </w:r>
      <w:r w:rsidR="006E25A9">
        <w:rPr>
          <w:noProof/>
        </w:rPr>
        <w:t>7</w:t>
      </w:r>
      <w:r w:rsidR="00052845" w:rsidRPr="00052845">
        <w:fldChar w:fldCharType="end"/>
      </w:r>
      <w:r w:rsidR="00C030F1" w:rsidRPr="00052845">
        <w:t xml:space="preserve">). </w:t>
      </w:r>
      <w:r w:rsidRPr="00052845">
        <w:t>A</w:t>
      </w:r>
      <w:r w:rsidR="00FD7B5E" w:rsidRPr="00052845">
        <w:t>round</w:t>
      </w:r>
      <w:r w:rsidR="00C030F1" w:rsidRPr="00052845">
        <w:t xml:space="preserve"> </w:t>
      </w:r>
      <w:r w:rsidR="00FD7B5E" w:rsidRPr="00E37EE4">
        <w:t>8.8</w:t>
      </w:r>
      <w:r w:rsidR="00B6762A">
        <w:t>1</w:t>
      </w:r>
      <w:r w:rsidR="00C030F1" w:rsidRPr="00E37EE4">
        <w:t xml:space="preserve"> million tonnes </w:t>
      </w:r>
      <w:r>
        <w:t>(88</w:t>
      </w:r>
      <w:r w:rsidR="00973003">
        <w:t xml:space="preserve"> per cent</w:t>
      </w:r>
      <w:r>
        <w:t xml:space="preserve">) </w:t>
      </w:r>
      <w:r w:rsidR="00C030F1" w:rsidRPr="00E37EE4">
        <w:t xml:space="preserve">of recovered material remained in Victoria to be reprocessed in local plants. This </w:t>
      </w:r>
      <w:r w:rsidR="0055062B">
        <w:t>is</w:t>
      </w:r>
      <w:r w:rsidR="00C030F1" w:rsidRPr="00E37EE4">
        <w:t xml:space="preserve"> an increase of </w:t>
      </w:r>
      <w:r w:rsidR="00596388">
        <w:t>17</w:t>
      </w:r>
      <w:r w:rsidR="00973003">
        <w:t xml:space="preserve"> per cent</w:t>
      </w:r>
      <w:r w:rsidR="00C030F1" w:rsidRPr="00E37EE4">
        <w:t xml:space="preserve"> since </w:t>
      </w:r>
      <w:r w:rsidR="00F92222">
        <w:t>2016–17</w:t>
      </w:r>
      <w:r w:rsidR="00C030F1" w:rsidRPr="00E37EE4">
        <w:t xml:space="preserve"> (</w:t>
      </w:r>
      <w:r w:rsidR="008917B4" w:rsidRPr="00E37EE4">
        <w:t>7</w:t>
      </w:r>
      <w:r w:rsidR="00C030F1" w:rsidRPr="00E37EE4">
        <w:t>.</w:t>
      </w:r>
      <w:r w:rsidR="00E94538">
        <w:t>54</w:t>
      </w:r>
      <w:r w:rsidR="00C030F1" w:rsidRPr="00E37EE4">
        <w:t xml:space="preserve"> million </w:t>
      </w:r>
      <w:r w:rsidR="00C030F1" w:rsidRPr="005035FF">
        <w:t>tonnes)</w:t>
      </w:r>
      <w:r>
        <w:t>.</w:t>
      </w:r>
    </w:p>
    <w:p w14:paraId="0CB967C8" w14:textId="65EA3B05" w:rsidR="009F6716" w:rsidRDefault="00C47715" w:rsidP="00F81D88">
      <w:r w:rsidRPr="005035FF">
        <w:t xml:space="preserve">In </w:t>
      </w:r>
      <w:r w:rsidR="00B6762A" w:rsidRPr="005035FF">
        <w:t>January 2018,</w:t>
      </w:r>
      <w:r w:rsidR="00C91213" w:rsidRPr="005035FF">
        <w:t xml:space="preserve"> </w:t>
      </w:r>
      <w:r w:rsidRPr="005035FF">
        <w:t xml:space="preserve">the </w:t>
      </w:r>
      <w:r w:rsidR="00B6241A" w:rsidRPr="005035FF">
        <w:t xml:space="preserve">international export market for </w:t>
      </w:r>
      <w:r w:rsidR="00DF723F">
        <w:t>recyclable</w:t>
      </w:r>
      <w:r w:rsidR="00B6241A" w:rsidRPr="005035FF">
        <w:t xml:space="preserve"> materials significantly changed with </w:t>
      </w:r>
      <w:r w:rsidR="00B6762A" w:rsidRPr="005035FF">
        <w:t>several</w:t>
      </w:r>
      <w:r w:rsidR="00B6241A" w:rsidRPr="005035FF">
        <w:t xml:space="preserve"> countries</w:t>
      </w:r>
      <w:r w:rsidR="006A75A6">
        <w:t xml:space="preserve">, led by the </w:t>
      </w:r>
      <w:r w:rsidR="006A75A6" w:rsidRPr="006A75A6">
        <w:t>Chinese National Sword restrictions</w:t>
      </w:r>
      <w:r w:rsidR="0055062B">
        <w:t>,</w:t>
      </w:r>
      <w:r w:rsidR="00B6241A" w:rsidRPr="005035FF">
        <w:t xml:space="preserve"> </w:t>
      </w:r>
      <w:r w:rsidR="005035FF" w:rsidRPr="005035FF">
        <w:t xml:space="preserve">enforcing strict contamination limits </w:t>
      </w:r>
      <w:r w:rsidR="00EF1C88">
        <w:t>or bans on</w:t>
      </w:r>
      <w:r w:rsidR="005035FF" w:rsidRPr="005035FF">
        <w:t xml:space="preserve"> single stream materials entering their countries. Despite this, the quantity of materials exported for </w:t>
      </w:r>
      <w:r w:rsidR="005035FF" w:rsidRPr="00DF723F">
        <w:t xml:space="preserve">reprocessing overseas </w:t>
      </w:r>
      <w:r w:rsidR="00CF0E7E" w:rsidRPr="00DF723F">
        <w:t xml:space="preserve">increased </w:t>
      </w:r>
      <w:r w:rsidR="0055062B">
        <w:t xml:space="preserve">slightly </w:t>
      </w:r>
      <w:r w:rsidR="00CF0E7E" w:rsidRPr="00DF723F">
        <w:t xml:space="preserve">to </w:t>
      </w:r>
      <w:r w:rsidR="00C91213" w:rsidRPr="00DF723F">
        <w:t>1.</w:t>
      </w:r>
      <w:r w:rsidR="005035FF" w:rsidRPr="00DF723F">
        <w:t>18</w:t>
      </w:r>
      <w:r w:rsidR="00C91213" w:rsidRPr="00DF723F">
        <w:t xml:space="preserve"> million tonnes</w:t>
      </w:r>
      <w:r w:rsidR="00DF723F" w:rsidRPr="00DF723F">
        <w:t xml:space="preserve"> in </w:t>
      </w:r>
      <w:r w:rsidR="00F92222">
        <w:t>2017–18</w:t>
      </w:r>
      <w:r w:rsidR="00B52558">
        <w:t>,</w:t>
      </w:r>
      <w:r w:rsidR="001110BA">
        <w:t xml:space="preserve"> as </w:t>
      </w:r>
      <w:r w:rsidR="005035FF" w:rsidRPr="00DF723F">
        <w:t>exporters</w:t>
      </w:r>
      <w:r w:rsidR="001110BA">
        <w:t xml:space="preserve"> could find</w:t>
      </w:r>
      <w:r w:rsidR="005035FF" w:rsidRPr="00DF723F">
        <w:t xml:space="preserve"> </w:t>
      </w:r>
      <w:r w:rsidR="001110BA">
        <w:t>alternative</w:t>
      </w:r>
      <w:r w:rsidR="005035FF" w:rsidRPr="00DF723F">
        <w:t xml:space="preserve"> markets for </w:t>
      </w:r>
      <w:r w:rsidR="00DF723F" w:rsidRPr="00DF723F">
        <w:t>recyclable</w:t>
      </w:r>
      <w:r w:rsidR="005035FF" w:rsidRPr="00DF723F">
        <w:t xml:space="preserve"> materials</w:t>
      </w:r>
      <w:r w:rsidR="001110BA">
        <w:t xml:space="preserve"> in the short term (see the </w:t>
      </w:r>
      <w:r w:rsidR="001110BA" w:rsidRPr="006A75A6">
        <w:rPr>
          <w:i/>
        </w:rPr>
        <w:t>Recovered Resources Market Bulletin</w:t>
      </w:r>
      <w:bookmarkStart w:id="67" w:name="_Ref13040705"/>
      <w:r w:rsidR="001110BA" w:rsidRPr="006A75A6">
        <w:rPr>
          <w:vertAlign w:val="superscript"/>
        </w:rPr>
        <w:footnoteReference w:id="9"/>
      </w:r>
      <w:bookmarkEnd w:id="67"/>
      <w:r w:rsidR="001110BA">
        <w:t>, Sustainability Victoria 2019)</w:t>
      </w:r>
      <w:r w:rsidR="00932E06">
        <w:t>.</w:t>
      </w:r>
      <w:r w:rsidR="005035FF" w:rsidRPr="00DF723F">
        <w:t xml:space="preserve"> </w:t>
      </w:r>
      <w:r w:rsidR="00C91213" w:rsidRPr="00DF723F">
        <w:t>The key materials e</w:t>
      </w:r>
      <w:r w:rsidR="00B6762A">
        <w:t>xported we</w:t>
      </w:r>
      <w:r w:rsidR="00CF0E7E" w:rsidRPr="00DF723F">
        <w:t xml:space="preserve">re scrap metal, paper and </w:t>
      </w:r>
      <w:r w:rsidR="00C91213" w:rsidRPr="00DF723F">
        <w:t>plastics</w:t>
      </w:r>
      <w:r w:rsidR="008D1B50">
        <w:t xml:space="preserve"> </w:t>
      </w:r>
      <w:r w:rsidR="0055062B" w:rsidRPr="0055062B">
        <w:t>–</w:t>
      </w:r>
      <w:r w:rsidR="00EF30B9" w:rsidRPr="00DF723F">
        <w:t xml:space="preserve"> </w:t>
      </w:r>
      <w:r w:rsidR="00C91213" w:rsidRPr="00DF723F">
        <w:t>all globally traded commodities used in recycling operations worldwide.</w:t>
      </w:r>
      <w:r w:rsidRPr="00DF723F">
        <w:t xml:space="preserve"> </w:t>
      </w:r>
    </w:p>
    <w:p w14:paraId="53EE1A20" w14:textId="418601AF" w:rsidR="009F6716" w:rsidRPr="00DF723F" w:rsidRDefault="009F6716" w:rsidP="00F81D88">
      <w:r>
        <w:t xml:space="preserve">To track the ongoing impact of international changes in material markets on the Victorian resource recovery sector, Sustainability Victoria has commissioned the </w:t>
      </w:r>
      <w:r w:rsidRPr="006A75A6">
        <w:rPr>
          <w:i/>
        </w:rPr>
        <w:t>Rec</w:t>
      </w:r>
      <w:r w:rsidR="001110BA">
        <w:rPr>
          <w:i/>
        </w:rPr>
        <w:t>overed Resources Market Bulletin</w:t>
      </w:r>
      <w:r w:rsidR="00F617A7" w:rsidRPr="00F617A7">
        <w:rPr>
          <w:i/>
          <w:vertAlign w:val="superscript"/>
        </w:rPr>
        <w:fldChar w:fldCharType="begin"/>
      </w:r>
      <w:r w:rsidR="00F617A7" w:rsidRPr="00F617A7">
        <w:rPr>
          <w:i/>
          <w:vertAlign w:val="superscript"/>
        </w:rPr>
        <w:instrText xml:space="preserve"> NOTEREF _Ref13040705 \h </w:instrText>
      </w:r>
      <w:r w:rsidR="00F617A7">
        <w:rPr>
          <w:i/>
          <w:vertAlign w:val="superscript"/>
        </w:rPr>
        <w:instrText xml:space="preserve"> \* MERGEFORMAT </w:instrText>
      </w:r>
      <w:r w:rsidR="00F617A7" w:rsidRPr="00F617A7">
        <w:rPr>
          <w:i/>
          <w:vertAlign w:val="superscript"/>
        </w:rPr>
      </w:r>
      <w:r w:rsidR="00F617A7" w:rsidRPr="00F617A7">
        <w:rPr>
          <w:i/>
          <w:vertAlign w:val="superscript"/>
        </w:rPr>
        <w:fldChar w:fldCharType="separate"/>
      </w:r>
      <w:r w:rsidR="006E25A9">
        <w:rPr>
          <w:i/>
          <w:vertAlign w:val="superscript"/>
        </w:rPr>
        <w:t>8</w:t>
      </w:r>
      <w:r w:rsidR="00F617A7" w:rsidRPr="00F617A7">
        <w:rPr>
          <w:i/>
          <w:vertAlign w:val="superscript"/>
        </w:rPr>
        <w:fldChar w:fldCharType="end"/>
      </w:r>
      <w:r>
        <w:t>. The bulletin is release</w:t>
      </w:r>
      <w:r w:rsidR="0094248B">
        <w:t>d monthly</w:t>
      </w:r>
      <w:r>
        <w:t xml:space="preserve"> throughout 2019 </w:t>
      </w:r>
      <w:r w:rsidR="0094248B">
        <w:t>and</w:t>
      </w:r>
      <w:r>
        <w:t xml:space="preserve"> aims to track trends in </w:t>
      </w:r>
      <w:r w:rsidR="006A75A6">
        <w:t xml:space="preserve">quantities and commodity value </w:t>
      </w:r>
      <w:r>
        <w:t>f</w:t>
      </w:r>
      <w:r w:rsidR="006A75A6">
        <w:t>or</w:t>
      </w:r>
      <w:r>
        <w:t xml:space="preserve"> recovered materials in local and in</w:t>
      </w:r>
      <w:r w:rsidR="0094248B">
        <w:t>ternational markets and provide</w:t>
      </w:r>
      <w:r>
        <w:t xml:space="preserve"> key </w:t>
      </w:r>
      <w:r w:rsidR="0094248B">
        <w:t xml:space="preserve">industry </w:t>
      </w:r>
      <w:r>
        <w:t xml:space="preserve">insights </w:t>
      </w:r>
      <w:r w:rsidR="0094248B">
        <w:t>on the</w:t>
      </w:r>
      <w:r>
        <w:t xml:space="preserve"> challenges faced. </w:t>
      </w:r>
      <w:r w:rsidRPr="00F81D88">
        <w:t xml:space="preserve"> </w:t>
      </w:r>
    </w:p>
    <w:p w14:paraId="313C9909" w14:textId="056860BA" w:rsidR="00C91213" w:rsidRDefault="00052845" w:rsidP="004F16F0">
      <w:pPr>
        <w:pStyle w:val="Caption"/>
        <w:rPr>
          <w:rFonts w:cs="Arial"/>
          <w:color w:val="auto"/>
        </w:rPr>
      </w:pPr>
      <w:bookmarkStart w:id="68" w:name="_Ref12459079"/>
      <w:bookmarkStart w:id="69" w:name="_Toc460413174"/>
      <w:bookmarkStart w:id="70" w:name="_Toc461436977"/>
      <w:bookmarkStart w:id="71" w:name="_Toc461438993"/>
      <w:bookmarkEnd w:id="65"/>
      <w:bookmarkEnd w:id="66"/>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7</w:t>
      </w:r>
      <w:r w:rsidR="004F16F0" w:rsidRPr="00052845">
        <w:rPr>
          <w:color w:val="auto"/>
        </w:rPr>
        <w:fldChar w:fldCharType="end"/>
      </w:r>
      <w:bookmarkEnd w:id="68"/>
      <w:r w:rsidR="0055062B" w:rsidRPr="00052845">
        <w:rPr>
          <w:rFonts w:cs="Arial"/>
          <w:color w:val="auto"/>
        </w:rPr>
        <w:t>:</w:t>
      </w:r>
      <w:r w:rsidR="00602D73" w:rsidRPr="00052845">
        <w:rPr>
          <w:rFonts w:cs="Arial"/>
          <w:color w:val="auto"/>
        </w:rPr>
        <w:t xml:space="preserve"> </w:t>
      </w:r>
      <w:r w:rsidR="00C91213" w:rsidRPr="00052845">
        <w:rPr>
          <w:rFonts w:cs="Arial"/>
          <w:color w:val="auto"/>
        </w:rPr>
        <w:t xml:space="preserve">Material </w:t>
      </w:r>
      <w:r w:rsidR="00C91213" w:rsidRPr="00DF723F">
        <w:rPr>
          <w:rFonts w:cs="Arial"/>
          <w:color w:val="auto"/>
        </w:rPr>
        <w:t xml:space="preserve">reprocessed </w:t>
      </w:r>
      <w:r w:rsidR="0055062B">
        <w:rPr>
          <w:rFonts w:cs="Arial"/>
          <w:color w:val="auto"/>
        </w:rPr>
        <w:t>locally or exported overseas or interstate in</w:t>
      </w:r>
      <w:r w:rsidR="00C91213" w:rsidRPr="00DF723F">
        <w:rPr>
          <w:rFonts w:cs="Arial"/>
          <w:color w:val="auto"/>
        </w:rPr>
        <w:t xml:space="preserve"> Victoria</w:t>
      </w:r>
      <w:r w:rsidR="0055062B">
        <w:rPr>
          <w:rFonts w:cs="Arial"/>
          <w:color w:val="auto"/>
        </w:rPr>
        <w:t>,</w:t>
      </w:r>
      <w:r w:rsidR="00C91213" w:rsidRPr="00DF723F">
        <w:rPr>
          <w:rFonts w:cs="Arial"/>
          <w:color w:val="auto"/>
        </w:rPr>
        <w:t xml:space="preserve"> </w:t>
      </w:r>
      <w:r w:rsidR="00D4566C">
        <w:rPr>
          <w:rFonts w:cs="Arial"/>
          <w:color w:val="auto"/>
        </w:rPr>
        <w:t>2005–06</w:t>
      </w:r>
      <w:r w:rsidR="00C91213" w:rsidRPr="00DF723F">
        <w:rPr>
          <w:rFonts w:cs="Arial"/>
          <w:color w:val="auto"/>
        </w:rPr>
        <w:t xml:space="preserve"> to </w:t>
      </w:r>
      <w:bookmarkEnd w:id="69"/>
      <w:bookmarkEnd w:id="70"/>
      <w:bookmarkEnd w:id="71"/>
      <w:r w:rsidR="00F92222">
        <w:rPr>
          <w:rFonts w:cs="Arial"/>
          <w:color w:val="auto"/>
        </w:rPr>
        <w:t>2017–18</w:t>
      </w:r>
    </w:p>
    <w:p w14:paraId="6FFC2B69" w14:textId="2DCC36C1" w:rsidR="002E25A2" w:rsidRDefault="00611D29" w:rsidP="00CD1DA9">
      <w:pPr>
        <w:rPr>
          <w:rFonts w:cs="Arial"/>
          <w:noProof/>
          <w:sz w:val="20"/>
          <w:lang w:eastAsia="en-AU"/>
        </w:rPr>
      </w:pPr>
      <w:r>
        <w:rPr>
          <w:rFonts w:cs="Arial"/>
          <w:noProof/>
          <w:sz w:val="20"/>
          <w:lang w:eastAsia="en-AU"/>
        </w:rPr>
        <w:drawing>
          <wp:inline distT="0" distB="0" distL="0" distR="0" wp14:anchorId="02670009" wp14:editId="3F257397">
            <wp:extent cx="5755005" cy="2304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2304415"/>
                    </a:xfrm>
                    <a:prstGeom prst="rect">
                      <a:avLst/>
                    </a:prstGeom>
                    <a:noFill/>
                  </pic:spPr>
                </pic:pic>
              </a:graphicData>
            </a:graphic>
          </wp:inline>
        </w:drawing>
      </w:r>
    </w:p>
    <w:p w14:paraId="1BE3CAAF" w14:textId="1E4CE7AF" w:rsidR="002E25A2" w:rsidRDefault="002E25A2" w:rsidP="002E25A2">
      <w:pPr>
        <w:spacing w:after="0" w:line="240" w:lineRule="auto"/>
        <w:rPr>
          <w:rFonts w:eastAsia="Times New Roman" w:cs="Arial"/>
          <w:color w:val="000000"/>
          <w:spacing w:val="-5"/>
          <w:sz w:val="20"/>
          <w:szCs w:val="20"/>
        </w:rPr>
      </w:pPr>
      <w:r w:rsidRPr="00117D03">
        <w:rPr>
          <w:rFonts w:eastAsia="Times New Roman" w:cs="Arial"/>
          <w:color w:val="000000"/>
          <w:spacing w:val="-5"/>
          <w:sz w:val="20"/>
          <w:szCs w:val="20"/>
        </w:rPr>
        <w:t xml:space="preserve">Note: The two data sources in </w:t>
      </w:r>
      <w:r w:rsidRPr="00117D03">
        <w:rPr>
          <w:rFonts w:eastAsia="Times New Roman" w:cs="Arial"/>
          <w:color w:val="000000"/>
          <w:spacing w:val="-5"/>
          <w:sz w:val="20"/>
          <w:szCs w:val="20"/>
        </w:rPr>
        <w:fldChar w:fldCharType="begin"/>
      </w:r>
      <w:r w:rsidRPr="00117D03">
        <w:rPr>
          <w:rFonts w:eastAsia="Times New Roman" w:cs="Arial"/>
          <w:color w:val="000000"/>
          <w:spacing w:val="-5"/>
          <w:sz w:val="20"/>
          <w:szCs w:val="20"/>
        </w:rPr>
        <w:instrText xml:space="preserve"> REF _Ref12459079 \h  \* MERGEFORMAT </w:instrText>
      </w:r>
      <w:r w:rsidRPr="00117D03">
        <w:rPr>
          <w:rFonts w:eastAsia="Times New Roman" w:cs="Arial"/>
          <w:color w:val="000000"/>
          <w:spacing w:val="-5"/>
          <w:sz w:val="20"/>
          <w:szCs w:val="20"/>
        </w:rPr>
      </w:r>
      <w:r w:rsidRPr="00117D03">
        <w:rPr>
          <w:rFonts w:eastAsia="Times New Roman" w:cs="Arial"/>
          <w:color w:val="000000"/>
          <w:spacing w:val="-5"/>
          <w:sz w:val="20"/>
          <w:szCs w:val="20"/>
        </w:rPr>
        <w:fldChar w:fldCharType="separate"/>
      </w:r>
      <w:r w:rsidR="006E25A9" w:rsidRPr="006E25A9">
        <w:rPr>
          <w:rFonts w:eastAsia="Times New Roman" w:cs="Arial"/>
          <w:color w:val="000000"/>
          <w:spacing w:val="-5"/>
          <w:sz w:val="20"/>
          <w:szCs w:val="20"/>
        </w:rPr>
        <w:t>Figure 7</w:t>
      </w:r>
      <w:r w:rsidRPr="00117D03">
        <w:rPr>
          <w:rFonts w:eastAsia="Times New Roman" w:cs="Arial"/>
          <w:color w:val="000000"/>
          <w:spacing w:val="-5"/>
          <w:sz w:val="20"/>
          <w:szCs w:val="20"/>
        </w:rPr>
        <w:fldChar w:fldCharType="end"/>
      </w:r>
      <w:r w:rsidRPr="00117D03">
        <w:rPr>
          <w:rFonts w:eastAsia="Times New Roman" w:cs="Arial"/>
          <w:color w:val="000000"/>
          <w:spacing w:val="-5"/>
          <w:sz w:val="20"/>
          <w:szCs w:val="20"/>
        </w:rPr>
        <w:t xml:space="preserve"> combine to create a cumulative total.</w:t>
      </w:r>
    </w:p>
    <w:p w14:paraId="1F41170D" w14:textId="508704CF" w:rsidR="00117D03" w:rsidRDefault="00117D03" w:rsidP="002E25A2">
      <w:pPr>
        <w:spacing w:after="0" w:line="240" w:lineRule="auto"/>
      </w:pPr>
    </w:p>
    <w:p w14:paraId="1244774C" w14:textId="4F8D839F" w:rsidR="00787ACA" w:rsidRDefault="00787ACA" w:rsidP="00787ACA">
      <w:r>
        <w:t xml:space="preserve">Local reprocessing of every material type in Victoria increased in </w:t>
      </w:r>
      <w:r w:rsidR="00CB6566">
        <w:t>2017–18</w:t>
      </w:r>
      <w:r>
        <w:t>, indicating an increase in local reproc</w:t>
      </w:r>
      <w:r w:rsidR="00296B56">
        <w:t xml:space="preserve">essing capacity over the year (see </w:t>
      </w:r>
      <w:r w:rsidR="00296B56">
        <w:fldChar w:fldCharType="begin"/>
      </w:r>
      <w:r w:rsidR="00296B56">
        <w:instrText xml:space="preserve"> REF _Ref12459508 \h </w:instrText>
      </w:r>
      <w:r w:rsidR="00296B56">
        <w:fldChar w:fldCharType="separate"/>
      </w:r>
      <w:r w:rsidR="006E25A9" w:rsidRPr="000455F8">
        <w:t xml:space="preserve">Table </w:t>
      </w:r>
      <w:r w:rsidR="006E25A9">
        <w:rPr>
          <w:noProof/>
        </w:rPr>
        <w:t>5</w:t>
      </w:r>
      <w:r w:rsidR="00296B56">
        <w:fldChar w:fldCharType="end"/>
      </w:r>
      <w:r w:rsidR="00296B56">
        <w:t xml:space="preserve">). </w:t>
      </w:r>
      <w:r>
        <w:t>Over the last 12 months, local reprocessing of:</w:t>
      </w:r>
    </w:p>
    <w:p w14:paraId="2BE115A3" w14:textId="0D01F49E" w:rsidR="00611D29" w:rsidRDefault="00611D29" w:rsidP="008C2966">
      <w:pPr>
        <w:pStyle w:val="ListParagraph"/>
        <w:numPr>
          <w:ilvl w:val="0"/>
          <w:numId w:val="4"/>
        </w:numPr>
      </w:pPr>
      <w:bookmarkStart w:id="72" w:name="_Toc460413175"/>
      <w:bookmarkStart w:id="73" w:name="_Toc461436978"/>
      <w:bookmarkStart w:id="74" w:name="_Toc461438994"/>
      <w:r>
        <w:t>glass increased by 62 per cent</w:t>
      </w:r>
    </w:p>
    <w:p w14:paraId="03B3B613" w14:textId="26D9466E" w:rsidR="001C7FAC" w:rsidRDefault="001C7FAC" w:rsidP="008C2966">
      <w:pPr>
        <w:pStyle w:val="ListParagraph"/>
        <w:numPr>
          <w:ilvl w:val="0"/>
          <w:numId w:val="4"/>
        </w:numPr>
      </w:pPr>
      <w:r>
        <w:t>m</w:t>
      </w:r>
      <w:r w:rsidR="00EB6B96">
        <w:t>etal</w:t>
      </w:r>
      <w:r w:rsidR="00FF4F4F">
        <w:t xml:space="preserve"> increased by </w:t>
      </w:r>
      <w:r w:rsidR="000D21BD">
        <w:t>10 per cent</w:t>
      </w:r>
    </w:p>
    <w:p w14:paraId="7CB3DD3C" w14:textId="74CC8A73" w:rsidR="00787ACA" w:rsidRDefault="000D21BD" w:rsidP="008C2966">
      <w:pPr>
        <w:pStyle w:val="ListParagraph"/>
        <w:numPr>
          <w:ilvl w:val="0"/>
          <w:numId w:val="4"/>
        </w:numPr>
      </w:pPr>
      <w:r>
        <w:t>paper/</w:t>
      </w:r>
      <w:r w:rsidR="001625C5">
        <w:t>cardboard</w:t>
      </w:r>
      <w:r w:rsidR="00787ACA">
        <w:t xml:space="preserve"> increased</w:t>
      </w:r>
      <w:r w:rsidR="001625C5">
        <w:t xml:space="preserve"> </w:t>
      </w:r>
      <w:r w:rsidR="00FF4F4F">
        <w:t xml:space="preserve">by </w:t>
      </w:r>
      <w:r w:rsidR="001625C5">
        <w:t>8 per cent</w:t>
      </w:r>
    </w:p>
    <w:p w14:paraId="756AAA33" w14:textId="61380D61" w:rsidR="00611D29" w:rsidRDefault="00EB6B96" w:rsidP="008C2966">
      <w:pPr>
        <w:pStyle w:val="ListParagraph"/>
        <w:numPr>
          <w:ilvl w:val="0"/>
          <w:numId w:val="4"/>
        </w:numPr>
      </w:pPr>
      <w:r>
        <w:t>plastic</w:t>
      </w:r>
      <w:r w:rsidR="00787ACA">
        <w:t xml:space="preserve"> increased</w:t>
      </w:r>
      <w:r w:rsidR="001625C5">
        <w:t xml:space="preserve"> </w:t>
      </w:r>
      <w:r w:rsidR="00FF4F4F">
        <w:t xml:space="preserve">marginally by </w:t>
      </w:r>
      <w:r w:rsidR="001625C5">
        <w:t>0.1 per cent</w:t>
      </w:r>
    </w:p>
    <w:p w14:paraId="213A6BEF" w14:textId="0BE5E4F8" w:rsidR="001C7FAC" w:rsidRDefault="00611D29" w:rsidP="008C2966">
      <w:pPr>
        <w:pStyle w:val="ListParagraph"/>
        <w:numPr>
          <w:ilvl w:val="0"/>
          <w:numId w:val="4"/>
        </w:numPr>
      </w:pPr>
      <w:r>
        <w:t>rubber increased by 108 per cent.</w:t>
      </w:r>
    </w:p>
    <w:p w14:paraId="162725CF" w14:textId="5418FB20" w:rsidR="001C7FAC" w:rsidRDefault="00165675" w:rsidP="00117D03">
      <w:r>
        <w:lastRenderedPageBreak/>
        <w:t>Q</w:t>
      </w:r>
      <w:r w:rsidR="00F11566">
        <w:t>uantities</w:t>
      </w:r>
      <w:r>
        <w:t xml:space="preserve"> exported for reprocessing increased </w:t>
      </w:r>
      <w:r w:rsidR="00F11566">
        <w:t xml:space="preserve">for </w:t>
      </w:r>
      <w:r w:rsidR="00117D03">
        <w:t>most</w:t>
      </w:r>
      <w:r w:rsidR="00F11566">
        <w:t xml:space="preserve"> materials</w:t>
      </w:r>
      <w:r w:rsidRPr="00165675">
        <w:t xml:space="preserve"> </w:t>
      </w:r>
      <w:r w:rsidRPr="00117D03">
        <w:t>in 2017–18</w:t>
      </w:r>
      <w:r w:rsidR="00C044FB">
        <w:t>, except for paper/cardboard</w:t>
      </w:r>
      <w:r>
        <w:t>.</w:t>
      </w:r>
      <w:r w:rsidR="00DE11E1">
        <w:t xml:space="preserve"> </w:t>
      </w:r>
      <w:r w:rsidR="00530307" w:rsidRPr="00DF723F">
        <w:t>The amount of</w:t>
      </w:r>
      <w:r w:rsidR="001C7FAC">
        <w:t>:</w:t>
      </w:r>
    </w:p>
    <w:p w14:paraId="285B722B" w14:textId="77777777" w:rsidR="00611D29" w:rsidRDefault="00611D29" w:rsidP="008C2966">
      <w:pPr>
        <w:pStyle w:val="ListParagraph"/>
        <w:numPr>
          <w:ilvl w:val="0"/>
          <w:numId w:val="5"/>
        </w:numPr>
      </w:pPr>
      <w:r>
        <w:t>g</w:t>
      </w:r>
      <w:r w:rsidRPr="00234B19">
        <w:t>lass</w:t>
      </w:r>
      <w:r>
        <w:t xml:space="preserve"> increased by over 300 per cent</w:t>
      </w:r>
      <w:r w:rsidRPr="00DF723F">
        <w:t xml:space="preserve"> to 11,600 tonnes</w:t>
      </w:r>
    </w:p>
    <w:p w14:paraId="6FECCF4F" w14:textId="2F48F42A" w:rsidR="00611D29" w:rsidRDefault="00611D29" w:rsidP="008C2966">
      <w:pPr>
        <w:pStyle w:val="ListParagraph"/>
        <w:numPr>
          <w:ilvl w:val="0"/>
          <w:numId w:val="5"/>
        </w:numPr>
      </w:pPr>
      <w:r>
        <w:t>m</w:t>
      </w:r>
      <w:r w:rsidRPr="00C530F2">
        <w:t>etal</w:t>
      </w:r>
      <w:r w:rsidRPr="00F81D88">
        <w:t xml:space="preserve"> </w:t>
      </w:r>
      <w:r w:rsidRPr="00DF723F">
        <w:t xml:space="preserve">increased </w:t>
      </w:r>
      <w:r>
        <w:t xml:space="preserve">by </w:t>
      </w:r>
      <w:r w:rsidRPr="00DF723F">
        <w:t>16</w:t>
      </w:r>
      <w:r>
        <w:t xml:space="preserve"> per cent </w:t>
      </w:r>
      <w:r w:rsidRPr="00DF723F">
        <w:t>to 489,000 tonnes</w:t>
      </w:r>
    </w:p>
    <w:p w14:paraId="008ADD13" w14:textId="0B397F04" w:rsidR="001C7FAC" w:rsidRDefault="00530307" w:rsidP="008C2966">
      <w:pPr>
        <w:pStyle w:val="ListParagraph"/>
        <w:numPr>
          <w:ilvl w:val="0"/>
          <w:numId w:val="5"/>
        </w:numPr>
      </w:pPr>
      <w:r>
        <w:t>p</w:t>
      </w:r>
      <w:r w:rsidRPr="00234B19">
        <w:t>lastic</w:t>
      </w:r>
      <w:r w:rsidRPr="008D1B50">
        <w:t xml:space="preserve"> </w:t>
      </w:r>
      <w:r w:rsidRPr="00DF723F">
        <w:t xml:space="preserve">increased </w:t>
      </w:r>
      <w:r>
        <w:t xml:space="preserve">by 8 per cent </w:t>
      </w:r>
      <w:r w:rsidR="00296B56">
        <w:t>to 85,000 tonnes</w:t>
      </w:r>
    </w:p>
    <w:p w14:paraId="6B8E8A9A" w14:textId="1338B0B6" w:rsidR="001C7FAC" w:rsidRDefault="00530307" w:rsidP="008C2966">
      <w:pPr>
        <w:pStyle w:val="ListParagraph"/>
        <w:numPr>
          <w:ilvl w:val="0"/>
          <w:numId w:val="5"/>
        </w:numPr>
      </w:pPr>
      <w:r>
        <w:t>p</w:t>
      </w:r>
      <w:r w:rsidRPr="00234B19">
        <w:t>aper/cardboard</w:t>
      </w:r>
      <w:r w:rsidRPr="00DF723F">
        <w:t xml:space="preserve"> decreased by 4</w:t>
      </w:r>
      <w:r>
        <w:t xml:space="preserve"> per cent</w:t>
      </w:r>
      <w:r w:rsidR="00296B56">
        <w:t xml:space="preserve"> to 632,000 tonnes</w:t>
      </w:r>
      <w:r w:rsidRPr="00DF723F">
        <w:t xml:space="preserve"> </w:t>
      </w:r>
    </w:p>
    <w:p w14:paraId="4AA3E0FE" w14:textId="2B5451A6" w:rsidR="001C7FAC" w:rsidRDefault="00611D29" w:rsidP="008C2966">
      <w:pPr>
        <w:pStyle w:val="ListParagraph"/>
        <w:numPr>
          <w:ilvl w:val="0"/>
          <w:numId w:val="5"/>
        </w:numPr>
      </w:pPr>
      <w:r>
        <w:t>rubber</w:t>
      </w:r>
      <w:r w:rsidR="00530307" w:rsidRPr="004135C7">
        <w:t xml:space="preserve"> </w:t>
      </w:r>
      <w:r w:rsidR="001C7FAC" w:rsidRPr="00DF723F">
        <w:t xml:space="preserve">increased by </w:t>
      </w:r>
      <w:r>
        <w:t>75</w:t>
      </w:r>
      <w:r w:rsidR="001C7FAC">
        <w:t xml:space="preserve"> per cent</w:t>
      </w:r>
      <w:r w:rsidR="00296B56">
        <w:t xml:space="preserve"> </w:t>
      </w:r>
      <w:r>
        <w:t>to 36,000 t</w:t>
      </w:r>
      <w:r w:rsidR="00296B56">
        <w:t>onnes.</w:t>
      </w:r>
    </w:p>
    <w:p w14:paraId="220356C9" w14:textId="337030F1" w:rsidR="00117D03" w:rsidRPr="00052845" w:rsidRDefault="00117D03">
      <w:r>
        <w:t>L</w:t>
      </w:r>
      <w:r w:rsidRPr="00052845">
        <w:t xml:space="preserve">ower value materials, such as waste from C&amp;D activities, </w:t>
      </w:r>
      <w:r w:rsidR="00611D29">
        <w:t xml:space="preserve">food and </w:t>
      </w:r>
      <w:r w:rsidRPr="00052845">
        <w:t xml:space="preserve">garden organics and glass fines, are rarely exported, if at all, as it is financially prohibitive to do so. </w:t>
      </w:r>
    </w:p>
    <w:p w14:paraId="677EC077" w14:textId="77EF453C" w:rsidR="001C2F76" w:rsidRPr="00234B19" w:rsidRDefault="001C2F76" w:rsidP="001C2F76">
      <w:pPr>
        <w:pStyle w:val="Caption"/>
        <w:rPr>
          <w:rFonts w:cs="Arial"/>
        </w:rPr>
      </w:pPr>
      <w:bookmarkStart w:id="75" w:name="_Ref12459508"/>
      <w:r w:rsidRPr="000455F8">
        <w:rPr>
          <w:color w:val="auto"/>
        </w:rPr>
        <w:t xml:space="preserve">Table </w:t>
      </w:r>
      <w:r w:rsidRPr="000455F8">
        <w:rPr>
          <w:color w:val="auto"/>
        </w:rPr>
        <w:fldChar w:fldCharType="begin"/>
      </w:r>
      <w:r w:rsidRPr="000455F8">
        <w:rPr>
          <w:color w:val="auto"/>
        </w:rPr>
        <w:instrText xml:space="preserve"> SEQ Table \* ARABIC </w:instrText>
      </w:r>
      <w:r w:rsidRPr="000455F8">
        <w:rPr>
          <w:color w:val="auto"/>
        </w:rPr>
        <w:fldChar w:fldCharType="separate"/>
      </w:r>
      <w:r w:rsidR="006E25A9">
        <w:rPr>
          <w:noProof/>
          <w:color w:val="auto"/>
        </w:rPr>
        <w:t>5</w:t>
      </w:r>
      <w:r w:rsidRPr="000455F8">
        <w:rPr>
          <w:color w:val="auto"/>
        </w:rPr>
        <w:fldChar w:fldCharType="end"/>
      </w:r>
      <w:bookmarkEnd w:id="75"/>
      <w:r w:rsidRPr="000455F8">
        <w:rPr>
          <w:rFonts w:cs="Arial"/>
          <w:color w:val="auto"/>
        </w:rPr>
        <w:t xml:space="preserve">: </w:t>
      </w:r>
      <w:r>
        <w:rPr>
          <w:rFonts w:cs="Arial"/>
          <w:color w:val="auto"/>
        </w:rPr>
        <w:t>Volume</w:t>
      </w:r>
      <w:r w:rsidRPr="000455F8">
        <w:rPr>
          <w:rFonts w:cs="Arial"/>
          <w:color w:val="auto"/>
        </w:rPr>
        <w:t xml:space="preserve"> and proportions of material reprocessed in Victoria and exported for reprocessing by material type, 2016</w:t>
      </w:r>
      <w:r>
        <w:rPr>
          <w:rFonts w:cs="Arial"/>
          <w:color w:val="auto"/>
        </w:rPr>
        <w:t>–17 and 2017–18</w:t>
      </w:r>
    </w:p>
    <w:tbl>
      <w:tblPr>
        <w:tblW w:w="9072" w:type="dxa"/>
        <w:jc w:val="center"/>
        <w:tblBorders>
          <w:insideH w:val="single" w:sz="4" w:space="0" w:color="7F7F7F" w:themeColor="text1" w:themeTint="80"/>
        </w:tblBorders>
        <w:tblLayout w:type="fixed"/>
        <w:tblLook w:val="0600" w:firstRow="0" w:lastRow="0" w:firstColumn="0" w:lastColumn="0" w:noHBand="1" w:noVBand="1"/>
      </w:tblPr>
      <w:tblGrid>
        <w:gridCol w:w="1701"/>
        <w:gridCol w:w="1228"/>
        <w:gridCol w:w="1229"/>
        <w:gridCol w:w="1228"/>
        <w:gridCol w:w="1229"/>
        <w:gridCol w:w="1228"/>
        <w:gridCol w:w="1229"/>
      </w:tblGrid>
      <w:tr w:rsidR="001C2F76" w:rsidRPr="0055062B" w14:paraId="2B3D1D6F" w14:textId="77777777" w:rsidTr="00D4566C">
        <w:trPr>
          <w:trHeight w:val="419"/>
          <w:jc w:val="center"/>
        </w:trPr>
        <w:tc>
          <w:tcPr>
            <w:tcW w:w="1701" w:type="dxa"/>
            <w:vMerge w:val="restart"/>
            <w:tcBorders>
              <w:top w:val="single" w:sz="4" w:space="0" w:color="7F7F7F" w:themeColor="text1" w:themeTint="80"/>
            </w:tcBorders>
            <w:shd w:val="clear" w:color="auto" w:fill="92D050"/>
            <w:vAlign w:val="center"/>
            <w:hideMark/>
          </w:tcPr>
          <w:p w14:paraId="04AA8DB8" w14:textId="7E711991" w:rsidR="001C2F76" w:rsidRPr="009F6716" w:rsidRDefault="001C2F76" w:rsidP="00DE11E1">
            <w:pPr>
              <w:spacing w:after="0" w:line="240" w:lineRule="auto"/>
              <w:ind w:left="179" w:right="176"/>
              <w:rPr>
                <w:rFonts w:eastAsia="Times New Roman" w:cs="Arial"/>
                <w:color w:val="FFFFFF"/>
                <w:sz w:val="18"/>
                <w:szCs w:val="18"/>
                <w:lang w:eastAsia="en-AU"/>
              </w:rPr>
            </w:pPr>
            <w:r>
              <w:rPr>
                <w:rFonts w:eastAsia="Times New Roman" w:cs="Arial"/>
                <w:color w:val="FFFFFF"/>
                <w:sz w:val="18"/>
                <w:szCs w:val="18"/>
                <w:lang w:eastAsia="en-AU"/>
              </w:rPr>
              <w:t>Material r</w:t>
            </w:r>
            <w:r w:rsidR="00DE11E1">
              <w:rPr>
                <w:rFonts w:eastAsia="Times New Roman" w:cs="Arial"/>
                <w:color w:val="FFFFFF"/>
                <w:sz w:val="18"/>
                <w:szCs w:val="18"/>
                <w:lang w:eastAsia="en-AU"/>
              </w:rPr>
              <w:t>ecovered</w:t>
            </w:r>
          </w:p>
        </w:tc>
        <w:tc>
          <w:tcPr>
            <w:tcW w:w="2457" w:type="dxa"/>
            <w:gridSpan w:val="2"/>
            <w:tcBorders>
              <w:top w:val="single" w:sz="4" w:space="0" w:color="7F7F7F" w:themeColor="text1" w:themeTint="80"/>
              <w:bottom w:val="nil"/>
              <w:right w:val="single" w:sz="4" w:space="0" w:color="7F7F7F" w:themeColor="text1" w:themeTint="80"/>
            </w:tcBorders>
            <w:shd w:val="clear" w:color="auto" w:fill="92D050"/>
            <w:vAlign w:val="center"/>
          </w:tcPr>
          <w:p w14:paraId="1E0B8252" w14:textId="1DDCE726" w:rsidR="001C2F76" w:rsidRPr="009F6716" w:rsidRDefault="002E25A2" w:rsidP="00D4566C">
            <w:pPr>
              <w:spacing w:after="0" w:line="240" w:lineRule="auto"/>
              <w:ind w:left="-961" w:right="175" w:firstLine="961"/>
              <w:jc w:val="center"/>
              <w:rPr>
                <w:rFonts w:eastAsia="Times New Roman" w:cs="Arial"/>
                <w:color w:val="FFFFFF"/>
                <w:sz w:val="18"/>
                <w:szCs w:val="18"/>
                <w:lang w:eastAsia="en-AU"/>
              </w:rPr>
            </w:pPr>
            <w:r>
              <w:rPr>
                <w:rFonts w:eastAsia="Times New Roman" w:cs="Arial"/>
                <w:color w:val="FFFFFF"/>
                <w:sz w:val="18"/>
                <w:szCs w:val="18"/>
                <w:lang w:eastAsia="en-AU"/>
              </w:rPr>
              <w:t>Reprocessed locally</w:t>
            </w:r>
          </w:p>
          <w:p w14:paraId="3A93394A" w14:textId="77777777" w:rsidR="001C2F76" w:rsidRPr="009F6716" w:rsidRDefault="001C2F76" w:rsidP="00D4566C">
            <w:pPr>
              <w:spacing w:after="0" w:line="240" w:lineRule="auto"/>
              <w:ind w:right="175"/>
              <w:jc w:val="center"/>
              <w:rPr>
                <w:rFonts w:eastAsia="Times New Roman" w:cs="Arial"/>
                <w:color w:val="FFFFFF"/>
                <w:sz w:val="18"/>
                <w:szCs w:val="18"/>
                <w:lang w:eastAsia="en-AU"/>
              </w:rPr>
            </w:pPr>
            <w:r w:rsidRPr="009F6716">
              <w:rPr>
                <w:rFonts w:eastAsia="Times New Roman" w:cs="Arial"/>
                <w:color w:val="FFFFFF"/>
                <w:sz w:val="18"/>
                <w:szCs w:val="18"/>
                <w:lang w:eastAsia="en-AU"/>
              </w:rPr>
              <w:t>(</w:t>
            </w:r>
            <w:r>
              <w:rPr>
                <w:rFonts w:eastAsia="Times New Roman" w:cs="Arial"/>
                <w:color w:val="FFFFFF"/>
                <w:sz w:val="18"/>
                <w:szCs w:val="18"/>
                <w:lang w:eastAsia="en-AU"/>
              </w:rPr>
              <w:t xml:space="preserve">‘000 </w:t>
            </w:r>
            <w:r w:rsidRPr="009F6716">
              <w:rPr>
                <w:rFonts w:eastAsia="Times New Roman" w:cs="Arial"/>
                <w:color w:val="FFFFFF"/>
                <w:sz w:val="18"/>
                <w:szCs w:val="18"/>
                <w:lang w:eastAsia="en-AU"/>
              </w:rPr>
              <w:t>tonnes)</w:t>
            </w:r>
          </w:p>
        </w:tc>
        <w:tc>
          <w:tcPr>
            <w:tcW w:w="2457"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92D050"/>
            <w:vAlign w:val="center"/>
          </w:tcPr>
          <w:p w14:paraId="34615050" w14:textId="3E04D9E0" w:rsidR="001C2F76" w:rsidRPr="009F6716" w:rsidRDefault="001C2F76" w:rsidP="00D4566C">
            <w:pPr>
              <w:spacing w:after="0" w:line="240" w:lineRule="auto"/>
              <w:ind w:right="175"/>
              <w:jc w:val="center"/>
              <w:rPr>
                <w:rFonts w:eastAsia="Times New Roman" w:cs="Arial"/>
                <w:color w:val="FFFFFF"/>
                <w:sz w:val="18"/>
                <w:szCs w:val="18"/>
                <w:lang w:eastAsia="en-AU"/>
              </w:rPr>
            </w:pPr>
            <w:r w:rsidRPr="009F6716">
              <w:rPr>
                <w:rFonts w:eastAsia="Times New Roman" w:cs="Arial"/>
                <w:color w:val="FFFFFF"/>
                <w:sz w:val="18"/>
                <w:szCs w:val="18"/>
                <w:lang w:eastAsia="en-AU"/>
              </w:rPr>
              <w:t>Exported for reprocessing</w:t>
            </w:r>
            <w:r w:rsidR="00DE11E1">
              <w:rPr>
                <w:rFonts w:eastAsia="Times New Roman" w:cs="Arial"/>
                <w:color w:val="FFFFFF"/>
                <w:sz w:val="18"/>
                <w:szCs w:val="18"/>
                <w:lang w:eastAsia="en-AU"/>
              </w:rPr>
              <w:t xml:space="preserve"> </w:t>
            </w:r>
            <w:r w:rsidRPr="009F6716">
              <w:rPr>
                <w:rFonts w:eastAsia="Times New Roman" w:cs="Arial"/>
                <w:color w:val="FFFFFF"/>
                <w:sz w:val="18"/>
                <w:szCs w:val="18"/>
                <w:lang w:eastAsia="en-AU"/>
              </w:rPr>
              <w:t>(</w:t>
            </w:r>
            <w:r>
              <w:rPr>
                <w:rFonts w:eastAsia="Times New Roman" w:cs="Arial"/>
                <w:color w:val="FFFFFF"/>
                <w:sz w:val="18"/>
                <w:szCs w:val="18"/>
                <w:lang w:eastAsia="en-AU"/>
              </w:rPr>
              <w:t xml:space="preserve">‘000 </w:t>
            </w:r>
            <w:r w:rsidRPr="009F6716">
              <w:rPr>
                <w:rFonts w:eastAsia="Times New Roman" w:cs="Arial"/>
                <w:color w:val="FFFFFF"/>
                <w:sz w:val="18"/>
                <w:szCs w:val="18"/>
                <w:lang w:eastAsia="en-AU"/>
              </w:rPr>
              <w:t>tonnes)</w:t>
            </w:r>
          </w:p>
        </w:tc>
        <w:tc>
          <w:tcPr>
            <w:tcW w:w="2457" w:type="dxa"/>
            <w:gridSpan w:val="2"/>
            <w:tcBorders>
              <w:top w:val="single" w:sz="4" w:space="0" w:color="7F7F7F" w:themeColor="text1" w:themeTint="80"/>
              <w:left w:val="single" w:sz="4" w:space="0" w:color="7F7F7F" w:themeColor="text1" w:themeTint="80"/>
              <w:bottom w:val="nil"/>
            </w:tcBorders>
            <w:shd w:val="clear" w:color="auto" w:fill="92D050"/>
            <w:vAlign w:val="center"/>
          </w:tcPr>
          <w:p w14:paraId="4B37802D" w14:textId="7B5A5196" w:rsidR="001C2F76" w:rsidRPr="009F6716" w:rsidRDefault="001C2F76" w:rsidP="00D4566C">
            <w:pPr>
              <w:spacing w:after="0" w:line="240" w:lineRule="auto"/>
              <w:ind w:right="175"/>
              <w:jc w:val="center"/>
              <w:rPr>
                <w:rFonts w:eastAsia="Times New Roman" w:cs="Arial"/>
                <w:color w:val="FFFFFF"/>
                <w:sz w:val="18"/>
                <w:szCs w:val="18"/>
                <w:lang w:eastAsia="en-AU"/>
              </w:rPr>
            </w:pPr>
            <w:r w:rsidRPr="009F6716">
              <w:rPr>
                <w:rFonts w:eastAsia="Times New Roman" w:cs="Arial"/>
                <w:color w:val="FFFFFF"/>
                <w:sz w:val="18"/>
                <w:szCs w:val="18"/>
                <w:lang w:eastAsia="en-AU"/>
              </w:rPr>
              <w:t>Proportion reprocessed</w:t>
            </w:r>
            <w:r>
              <w:rPr>
                <w:rFonts w:eastAsia="Times New Roman" w:cs="Arial"/>
                <w:color w:val="FFFFFF"/>
                <w:sz w:val="18"/>
                <w:szCs w:val="18"/>
                <w:lang w:eastAsia="en-AU"/>
              </w:rPr>
              <w:t xml:space="preserve"> locally</w:t>
            </w:r>
            <w:r w:rsidR="00DE11E1">
              <w:rPr>
                <w:rFonts w:eastAsia="Times New Roman" w:cs="Arial"/>
                <w:color w:val="FFFFFF"/>
                <w:sz w:val="18"/>
                <w:szCs w:val="18"/>
                <w:lang w:eastAsia="en-AU"/>
              </w:rPr>
              <w:t xml:space="preserve"> </w:t>
            </w:r>
            <w:r w:rsidRPr="009F6716">
              <w:rPr>
                <w:rFonts w:eastAsia="Times New Roman" w:cs="Arial"/>
                <w:color w:val="FFFFFF"/>
                <w:sz w:val="18"/>
                <w:szCs w:val="18"/>
                <w:lang w:eastAsia="en-AU"/>
              </w:rPr>
              <w:t>(per cent)</w:t>
            </w:r>
          </w:p>
        </w:tc>
      </w:tr>
      <w:tr w:rsidR="001C2F76" w:rsidRPr="0055062B" w14:paraId="7F890A8D" w14:textId="77777777" w:rsidTr="00D4566C">
        <w:trPr>
          <w:trHeight w:val="273"/>
          <w:jc w:val="center"/>
        </w:trPr>
        <w:tc>
          <w:tcPr>
            <w:tcW w:w="1701" w:type="dxa"/>
            <w:vMerge/>
            <w:tcBorders>
              <w:bottom w:val="single" w:sz="4" w:space="0" w:color="7F7F7F" w:themeColor="text1" w:themeTint="80"/>
            </w:tcBorders>
            <w:shd w:val="clear" w:color="auto" w:fill="92D050"/>
            <w:vAlign w:val="center"/>
          </w:tcPr>
          <w:p w14:paraId="629EF20E" w14:textId="77777777" w:rsidR="001C2F76" w:rsidRPr="009F6716" w:rsidRDefault="001C2F76" w:rsidP="007C19AB">
            <w:pPr>
              <w:spacing w:after="0" w:line="240" w:lineRule="auto"/>
              <w:ind w:left="-961" w:right="176" w:firstLine="961"/>
              <w:rPr>
                <w:rFonts w:eastAsia="Times New Roman" w:cs="Arial"/>
                <w:color w:val="FFFFFF"/>
                <w:sz w:val="18"/>
                <w:szCs w:val="18"/>
                <w:lang w:eastAsia="en-AU"/>
              </w:rPr>
            </w:pPr>
          </w:p>
        </w:tc>
        <w:tc>
          <w:tcPr>
            <w:tcW w:w="1228" w:type="dxa"/>
            <w:tcBorders>
              <w:top w:val="nil"/>
              <w:bottom w:val="single" w:sz="4" w:space="0" w:color="7F7F7F" w:themeColor="text1" w:themeTint="80"/>
            </w:tcBorders>
            <w:shd w:val="clear" w:color="auto" w:fill="92D050"/>
            <w:vAlign w:val="center"/>
          </w:tcPr>
          <w:p w14:paraId="06B8EEE9" w14:textId="77777777" w:rsidR="001C2F76" w:rsidRPr="009F6716" w:rsidRDefault="001C2F76" w:rsidP="007C19AB">
            <w:pPr>
              <w:spacing w:after="0" w:line="240" w:lineRule="auto"/>
              <w:ind w:left="-961" w:right="176"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2016–17</w:t>
            </w:r>
          </w:p>
        </w:tc>
        <w:tc>
          <w:tcPr>
            <w:tcW w:w="1229" w:type="dxa"/>
            <w:tcBorders>
              <w:top w:val="nil"/>
              <w:bottom w:val="single" w:sz="4" w:space="0" w:color="7F7F7F" w:themeColor="text1" w:themeTint="80"/>
              <w:right w:val="single" w:sz="4" w:space="0" w:color="7F7F7F" w:themeColor="text1" w:themeTint="80"/>
            </w:tcBorders>
            <w:shd w:val="clear" w:color="auto" w:fill="92D050"/>
            <w:vAlign w:val="center"/>
          </w:tcPr>
          <w:p w14:paraId="7FB222BA" w14:textId="77777777" w:rsidR="001C2F76" w:rsidRPr="009F6716" w:rsidRDefault="001C2F76" w:rsidP="007C19AB">
            <w:pPr>
              <w:spacing w:after="0" w:line="240" w:lineRule="auto"/>
              <w:ind w:left="-961" w:right="175"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2017–18</w:t>
            </w:r>
          </w:p>
        </w:tc>
        <w:tc>
          <w:tcPr>
            <w:tcW w:w="1228" w:type="dxa"/>
            <w:tcBorders>
              <w:top w:val="nil"/>
              <w:left w:val="single" w:sz="4" w:space="0" w:color="7F7F7F" w:themeColor="text1" w:themeTint="80"/>
              <w:bottom w:val="single" w:sz="4" w:space="0" w:color="7F7F7F" w:themeColor="text1" w:themeTint="80"/>
            </w:tcBorders>
            <w:shd w:val="clear" w:color="auto" w:fill="92D050"/>
            <w:vAlign w:val="center"/>
          </w:tcPr>
          <w:p w14:paraId="6FEB41B6" w14:textId="77777777" w:rsidR="001C2F76" w:rsidRPr="009F6716" w:rsidRDefault="001C2F76" w:rsidP="007C19AB">
            <w:pPr>
              <w:spacing w:after="0" w:line="240" w:lineRule="auto"/>
              <w:ind w:left="-961" w:right="175"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2016–17</w:t>
            </w:r>
          </w:p>
        </w:tc>
        <w:tc>
          <w:tcPr>
            <w:tcW w:w="1229" w:type="dxa"/>
            <w:tcBorders>
              <w:top w:val="nil"/>
              <w:bottom w:val="single" w:sz="4" w:space="0" w:color="7F7F7F" w:themeColor="text1" w:themeTint="80"/>
              <w:right w:val="single" w:sz="4" w:space="0" w:color="7F7F7F" w:themeColor="text1" w:themeTint="80"/>
            </w:tcBorders>
            <w:shd w:val="clear" w:color="auto" w:fill="92D050"/>
            <w:vAlign w:val="center"/>
          </w:tcPr>
          <w:p w14:paraId="2F44E4F8" w14:textId="77777777" w:rsidR="001C2F76" w:rsidRPr="009F6716" w:rsidRDefault="001C2F76" w:rsidP="007C19AB">
            <w:pPr>
              <w:spacing w:after="0" w:line="240" w:lineRule="auto"/>
              <w:ind w:left="-961" w:right="175"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2017–18</w:t>
            </w:r>
          </w:p>
        </w:tc>
        <w:tc>
          <w:tcPr>
            <w:tcW w:w="1228" w:type="dxa"/>
            <w:tcBorders>
              <w:top w:val="nil"/>
              <w:left w:val="single" w:sz="4" w:space="0" w:color="7F7F7F" w:themeColor="text1" w:themeTint="80"/>
              <w:bottom w:val="single" w:sz="4" w:space="0" w:color="7F7F7F" w:themeColor="text1" w:themeTint="80"/>
            </w:tcBorders>
            <w:shd w:val="clear" w:color="auto" w:fill="92D050"/>
            <w:vAlign w:val="center"/>
          </w:tcPr>
          <w:p w14:paraId="0110CFB2" w14:textId="77777777" w:rsidR="001C2F76" w:rsidRPr="009F6716" w:rsidRDefault="001C2F76" w:rsidP="007C19AB">
            <w:pPr>
              <w:spacing w:after="0" w:line="240" w:lineRule="auto"/>
              <w:ind w:left="-961" w:right="175"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2016–17</w:t>
            </w:r>
          </w:p>
        </w:tc>
        <w:tc>
          <w:tcPr>
            <w:tcW w:w="1229" w:type="dxa"/>
            <w:tcBorders>
              <w:top w:val="nil"/>
              <w:bottom w:val="single" w:sz="4" w:space="0" w:color="7F7F7F" w:themeColor="text1" w:themeTint="80"/>
            </w:tcBorders>
            <w:shd w:val="clear" w:color="auto" w:fill="92D050"/>
            <w:vAlign w:val="center"/>
          </w:tcPr>
          <w:p w14:paraId="7CFC8BB8" w14:textId="77777777" w:rsidR="001C2F76" w:rsidRPr="009F6716" w:rsidRDefault="001C2F76" w:rsidP="007C19AB">
            <w:pPr>
              <w:spacing w:after="0" w:line="240" w:lineRule="auto"/>
              <w:ind w:left="-961" w:right="175" w:firstLine="961"/>
              <w:jc w:val="right"/>
              <w:rPr>
                <w:rFonts w:eastAsia="Times New Roman" w:cs="Arial"/>
                <w:color w:val="FFFFFF"/>
                <w:sz w:val="18"/>
                <w:szCs w:val="18"/>
                <w:lang w:eastAsia="en-AU"/>
              </w:rPr>
            </w:pPr>
            <w:r w:rsidRPr="009F6716">
              <w:rPr>
                <w:rFonts w:eastAsia="Times New Roman" w:cs="Arial"/>
                <w:color w:val="FFFFFF"/>
                <w:sz w:val="18"/>
                <w:szCs w:val="18"/>
                <w:lang w:eastAsia="en-AU"/>
              </w:rPr>
              <w:t>2017–18</w:t>
            </w:r>
          </w:p>
        </w:tc>
      </w:tr>
      <w:tr w:rsidR="001C2F76" w:rsidRPr="0055062B" w14:paraId="6DEDED6C" w14:textId="77777777" w:rsidTr="00D4566C">
        <w:trPr>
          <w:trHeight w:val="397"/>
          <w:jc w:val="center"/>
        </w:trPr>
        <w:tc>
          <w:tcPr>
            <w:tcW w:w="1701" w:type="dxa"/>
            <w:tcBorders>
              <w:top w:val="single" w:sz="4" w:space="0" w:color="7F7F7F" w:themeColor="text1" w:themeTint="80"/>
            </w:tcBorders>
            <w:shd w:val="clear" w:color="auto" w:fill="auto"/>
            <w:noWrap/>
            <w:vAlign w:val="center"/>
            <w:hideMark/>
          </w:tcPr>
          <w:p w14:paraId="4766C094"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Aggregates, masonry and soils</w:t>
            </w:r>
          </w:p>
        </w:tc>
        <w:tc>
          <w:tcPr>
            <w:tcW w:w="1228" w:type="dxa"/>
            <w:noWrap/>
            <w:vAlign w:val="center"/>
          </w:tcPr>
          <w:p w14:paraId="4BF6C342"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4,068</w:t>
            </w:r>
          </w:p>
        </w:tc>
        <w:tc>
          <w:tcPr>
            <w:tcW w:w="1229" w:type="dxa"/>
            <w:tcBorders>
              <w:right w:val="single" w:sz="4" w:space="0" w:color="7F7F7F" w:themeColor="text1" w:themeTint="80"/>
            </w:tcBorders>
            <w:noWrap/>
            <w:vAlign w:val="center"/>
          </w:tcPr>
          <w:p w14:paraId="54AD9E7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5,507</w:t>
            </w:r>
          </w:p>
        </w:tc>
        <w:tc>
          <w:tcPr>
            <w:tcW w:w="1228" w:type="dxa"/>
            <w:tcBorders>
              <w:left w:val="single" w:sz="4" w:space="0" w:color="7F7F7F" w:themeColor="text1" w:themeTint="80"/>
            </w:tcBorders>
            <w:noWrap/>
            <w:vAlign w:val="center"/>
          </w:tcPr>
          <w:p w14:paraId="23A5B6E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0</w:t>
            </w:r>
          </w:p>
        </w:tc>
        <w:tc>
          <w:tcPr>
            <w:tcW w:w="1229" w:type="dxa"/>
            <w:tcBorders>
              <w:right w:val="single" w:sz="4" w:space="0" w:color="7F7F7F" w:themeColor="text1" w:themeTint="80"/>
            </w:tcBorders>
            <w:vAlign w:val="center"/>
          </w:tcPr>
          <w:p w14:paraId="27670DDE"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0</w:t>
            </w:r>
          </w:p>
        </w:tc>
        <w:tc>
          <w:tcPr>
            <w:tcW w:w="1228" w:type="dxa"/>
            <w:tcBorders>
              <w:left w:val="single" w:sz="4" w:space="0" w:color="7F7F7F" w:themeColor="text1" w:themeTint="80"/>
            </w:tcBorders>
            <w:vAlign w:val="center"/>
          </w:tcPr>
          <w:p w14:paraId="378BD5D7"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100%</w:t>
            </w:r>
          </w:p>
        </w:tc>
        <w:tc>
          <w:tcPr>
            <w:tcW w:w="1229" w:type="dxa"/>
            <w:vAlign w:val="center"/>
          </w:tcPr>
          <w:p w14:paraId="0A976AEE"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100%</w:t>
            </w:r>
          </w:p>
        </w:tc>
      </w:tr>
      <w:tr w:rsidR="001C2F76" w:rsidRPr="0055062B" w14:paraId="4ACE7E7B" w14:textId="77777777" w:rsidTr="00D4566C">
        <w:trPr>
          <w:trHeight w:val="397"/>
          <w:jc w:val="center"/>
        </w:trPr>
        <w:tc>
          <w:tcPr>
            <w:tcW w:w="1701" w:type="dxa"/>
            <w:shd w:val="clear" w:color="auto" w:fill="auto"/>
            <w:noWrap/>
            <w:vAlign w:val="center"/>
            <w:hideMark/>
          </w:tcPr>
          <w:p w14:paraId="5BBA3494"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Glass</w:t>
            </w:r>
          </w:p>
        </w:tc>
        <w:tc>
          <w:tcPr>
            <w:tcW w:w="1228" w:type="dxa"/>
            <w:noWrap/>
            <w:vAlign w:val="center"/>
          </w:tcPr>
          <w:p w14:paraId="118004C9"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135</w:t>
            </w:r>
          </w:p>
        </w:tc>
        <w:tc>
          <w:tcPr>
            <w:tcW w:w="1229" w:type="dxa"/>
            <w:tcBorders>
              <w:right w:val="single" w:sz="4" w:space="0" w:color="7F7F7F" w:themeColor="text1" w:themeTint="80"/>
            </w:tcBorders>
            <w:noWrap/>
            <w:vAlign w:val="center"/>
          </w:tcPr>
          <w:p w14:paraId="77443F86"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218</w:t>
            </w:r>
          </w:p>
        </w:tc>
        <w:tc>
          <w:tcPr>
            <w:tcW w:w="1228" w:type="dxa"/>
            <w:tcBorders>
              <w:left w:val="single" w:sz="4" w:space="0" w:color="7F7F7F" w:themeColor="text1" w:themeTint="80"/>
            </w:tcBorders>
            <w:noWrap/>
            <w:vAlign w:val="center"/>
          </w:tcPr>
          <w:p w14:paraId="1045F3D7"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3</w:t>
            </w:r>
          </w:p>
        </w:tc>
        <w:tc>
          <w:tcPr>
            <w:tcW w:w="1229" w:type="dxa"/>
            <w:tcBorders>
              <w:right w:val="single" w:sz="4" w:space="0" w:color="7F7F7F" w:themeColor="text1" w:themeTint="80"/>
            </w:tcBorders>
            <w:vAlign w:val="center"/>
          </w:tcPr>
          <w:p w14:paraId="66A831D4"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12</w:t>
            </w:r>
          </w:p>
        </w:tc>
        <w:tc>
          <w:tcPr>
            <w:tcW w:w="1228" w:type="dxa"/>
            <w:tcBorders>
              <w:left w:val="single" w:sz="4" w:space="0" w:color="7F7F7F" w:themeColor="text1" w:themeTint="80"/>
            </w:tcBorders>
            <w:vAlign w:val="center"/>
          </w:tcPr>
          <w:p w14:paraId="5D8C9118"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98%</w:t>
            </w:r>
          </w:p>
        </w:tc>
        <w:tc>
          <w:tcPr>
            <w:tcW w:w="1229" w:type="dxa"/>
            <w:vAlign w:val="center"/>
          </w:tcPr>
          <w:p w14:paraId="74A721F4"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95%</w:t>
            </w:r>
          </w:p>
        </w:tc>
      </w:tr>
      <w:tr w:rsidR="001C2F76" w:rsidRPr="0055062B" w14:paraId="5321FE8A" w14:textId="77777777" w:rsidTr="00D4566C">
        <w:trPr>
          <w:trHeight w:val="397"/>
          <w:jc w:val="center"/>
        </w:trPr>
        <w:tc>
          <w:tcPr>
            <w:tcW w:w="1701" w:type="dxa"/>
            <w:shd w:val="clear" w:color="auto" w:fill="auto"/>
            <w:noWrap/>
            <w:vAlign w:val="center"/>
            <w:hideMark/>
          </w:tcPr>
          <w:p w14:paraId="6ED723CD"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Metals</w:t>
            </w:r>
          </w:p>
        </w:tc>
        <w:tc>
          <w:tcPr>
            <w:tcW w:w="1228" w:type="dxa"/>
            <w:noWrap/>
            <w:vAlign w:val="center"/>
          </w:tcPr>
          <w:p w14:paraId="4E85579F"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1,277</w:t>
            </w:r>
          </w:p>
        </w:tc>
        <w:tc>
          <w:tcPr>
            <w:tcW w:w="1229" w:type="dxa"/>
            <w:tcBorders>
              <w:right w:val="single" w:sz="4" w:space="0" w:color="7F7F7F" w:themeColor="text1" w:themeTint="80"/>
            </w:tcBorders>
            <w:noWrap/>
            <w:vAlign w:val="center"/>
          </w:tcPr>
          <w:p w14:paraId="6C7F5B2E"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966</w:t>
            </w:r>
          </w:p>
        </w:tc>
        <w:tc>
          <w:tcPr>
            <w:tcW w:w="1228" w:type="dxa"/>
            <w:tcBorders>
              <w:left w:val="single" w:sz="4" w:space="0" w:color="7F7F7F" w:themeColor="text1" w:themeTint="80"/>
            </w:tcBorders>
            <w:noWrap/>
            <w:vAlign w:val="center"/>
          </w:tcPr>
          <w:p w14:paraId="6CD9ED8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422</w:t>
            </w:r>
          </w:p>
        </w:tc>
        <w:tc>
          <w:tcPr>
            <w:tcW w:w="1229" w:type="dxa"/>
            <w:tcBorders>
              <w:right w:val="single" w:sz="4" w:space="0" w:color="7F7F7F" w:themeColor="text1" w:themeTint="80"/>
            </w:tcBorders>
            <w:vAlign w:val="center"/>
          </w:tcPr>
          <w:p w14:paraId="7F7AD4D2"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489</w:t>
            </w:r>
          </w:p>
        </w:tc>
        <w:tc>
          <w:tcPr>
            <w:tcW w:w="1228" w:type="dxa"/>
            <w:tcBorders>
              <w:left w:val="single" w:sz="4" w:space="0" w:color="7F7F7F" w:themeColor="text1" w:themeTint="80"/>
            </w:tcBorders>
            <w:vAlign w:val="center"/>
          </w:tcPr>
          <w:p w14:paraId="264368B6" w14:textId="1664D4B5"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6</w:t>
            </w:r>
            <w:r w:rsidRPr="009F6716">
              <w:rPr>
                <w:rFonts w:eastAsia="Times New Roman" w:cs="Arial"/>
                <w:color w:val="000000"/>
                <w:sz w:val="18"/>
                <w:szCs w:val="18"/>
                <w:lang w:eastAsia="en-AU"/>
              </w:rPr>
              <w:t>7%</w:t>
            </w:r>
            <w:r w:rsidR="00F617A7" w:rsidRPr="00F617A7">
              <w:rPr>
                <w:rFonts w:eastAsia="Times New Roman" w:cs="Arial"/>
                <w:color w:val="000000"/>
                <w:sz w:val="18"/>
                <w:szCs w:val="18"/>
                <w:vertAlign w:val="superscript"/>
                <w:lang w:eastAsia="en-AU"/>
              </w:rPr>
              <w:fldChar w:fldCharType="begin"/>
            </w:r>
            <w:r w:rsidR="00F617A7" w:rsidRPr="00F617A7">
              <w:rPr>
                <w:rFonts w:eastAsia="Times New Roman" w:cs="Arial"/>
                <w:color w:val="000000"/>
                <w:sz w:val="18"/>
                <w:szCs w:val="18"/>
                <w:vertAlign w:val="superscript"/>
                <w:lang w:eastAsia="en-AU"/>
              </w:rPr>
              <w:instrText xml:space="preserve"> NOTEREF _Ref13040705 \h  \* MERGEFORMAT </w:instrText>
            </w:r>
            <w:r w:rsidR="00F617A7" w:rsidRPr="00F617A7">
              <w:rPr>
                <w:rFonts w:eastAsia="Times New Roman" w:cs="Arial"/>
                <w:color w:val="000000"/>
                <w:sz w:val="18"/>
                <w:szCs w:val="18"/>
                <w:vertAlign w:val="superscript"/>
                <w:lang w:eastAsia="en-AU"/>
              </w:rPr>
            </w:r>
            <w:r w:rsidR="00F617A7" w:rsidRPr="00F617A7">
              <w:rPr>
                <w:rFonts w:eastAsia="Times New Roman" w:cs="Arial"/>
                <w:color w:val="000000"/>
                <w:sz w:val="18"/>
                <w:szCs w:val="18"/>
                <w:vertAlign w:val="superscript"/>
                <w:lang w:eastAsia="en-AU"/>
              </w:rPr>
              <w:fldChar w:fldCharType="separate"/>
            </w:r>
            <w:r w:rsidR="006E25A9">
              <w:rPr>
                <w:rFonts w:eastAsia="Times New Roman" w:cs="Arial"/>
                <w:color w:val="000000"/>
                <w:sz w:val="18"/>
                <w:szCs w:val="18"/>
                <w:vertAlign w:val="superscript"/>
                <w:lang w:eastAsia="en-AU"/>
              </w:rPr>
              <w:t>8</w:t>
            </w:r>
            <w:r w:rsidR="00F617A7" w:rsidRPr="00F617A7">
              <w:rPr>
                <w:rFonts w:eastAsia="Times New Roman" w:cs="Arial"/>
                <w:color w:val="000000"/>
                <w:sz w:val="18"/>
                <w:szCs w:val="18"/>
                <w:vertAlign w:val="superscript"/>
                <w:lang w:eastAsia="en-AU"/>
              </w:rPr>
              <w:fldChar w:fldCharType="end"/>
            </w:r>
          </w:p>
        </w:tc>
        <w:tc>
          <w:tcPr>
            <w:tcW w:w="1229" w:type="dxa"/>
            <w:vAlign w:val="center"/>
          </w:tcPr>
          <w:p w14:paraId="0314E1A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66%</w:t>
            </w:r>
          </w:p>
        </w:tc>
      </w:tr>
      <w:tr w:rsidR="001C2F76" w:rsidRPr="0055062B" w14:paraId="6B1766C9" w14:textId="77777777" w:rsidTr="00D4566C">
        <w:trPr>
          <w:trHeight w:val="397"/>
          <w:jc w:val="center"/>
        </w:trPr>
        <w:tc>
          <w:tcPr>
            <w:tcW w:w="1701" w:type="dxa"/>
            <w:shd w:val="clear" w:color="auto" w:fill="auto"/>
            <w:noWrap/>
            <w:vAlign w:val="center"/>
            <w:hideMark/>
          </w:tcPr>
          <w:p w14:paraId="5A2ECE6C"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Organics</w:t>
            </w:r>
          </w:p>
        </w:tc>
        <w:tc>
          <w:tcPr>
            <w:tcW w:w="1228" w:type="dxa"/>
            <w:noWrap/>
            <w:vAlign w:val="center"/>
          </w:tcPr>
          <w:p w14:paraId="50B1F15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1,082</w:t>
            </w:r>
          </w:p>
        </w:tc>
        <w:tc>
          <w:tcPr>
            <w:tcW w:w="1229" w:type="dxa"/>
            <w:tcBorders>
              <w:right w:val="single" w:sz="4" w:space="0" w:color="7F7F7F" w:themeColor="text1" w:themeTint="80"/>
            </w:tcBorders>
            <w:noWrap/>
            <w:vAlign w:val="center"/>
          </w:tcPr>
          <w:p w14:paraId="55850E05"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1,084</w:t>
            </w:r>
          </w:p>
        </w:tc>
        <w:tc>
          <w:tcPr>
            <w:tcW w:w="1228" w:type="dxa"/>
            <w:tcBorders>
              <w:left w:val="single" w:sz="4" w:space="0" w:color="7F7F7F" w:themeColor="text1" w:themeTint="80"/>
            </w:tcBorders>
            <w:noWrap/>
            <w:vAlign w:val="center"/>
          </w:tcPr>
          <w:p w14:paraId="6C77A71C"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13</w:t>
            </w:r>
          </w:p>
        </w:tc>
        <w:tc>
          <w:tcPr>
            <w:tcW w:w="1229" w:type="dxa"/>
            <w:tcBorders>
              <w:right w:val="single" w:sz="4" w:space="0" w:color="7F7F7F" w:themeColor="text1" w:themeTint="80"/>
            </w:tcBorders>
            <w:vAlign w:val="center"/>
          </w:tcPr>
          <w:p w14:paraId="4552E072"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14</w:t>
            </w:r>
          </w:p>
        </w:tc>
        <w:tc>
          <w:tcPr>
            <w:tcW w:w="1228" w:type="dxa"/>
            <w:tcBorders>
              <w:left w:val="single" w:sz="4" w:space="0" w:color="7F7F7F" w:themeColor="text1" w:themeTint="80"/>
            </w:tcBorders>
            <w:vAlign w:val="center"/>
          </w:tcPr>
          <w:p w14:paraId="1779583F"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99%</w:t>
            </w:r>
          </w:p>
        </w:tc>
        <w:tc>
          <w:tcPr>
            <w:tcW w:w="1229" w:type="dxa"/>
            <w:vAlign w:val="center"/>
          </w:tcPr>
          <w:p w14:paraId="253B32C5"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99%</w:t>
            </w:r>
          </w:p>
        </w:tc>
      </w:tr>
      <w:tr w:rsidR="001C2F76" w:rsidRPr="0055062B" w14:paraId="58481B8B" w14:textId="77777777" w:rsidTr="00D4566C">
        <w:trPr>
          <w:trHeight w:val="397"/>
          <w:jc w:val="center"/>
        </w:trPr>
        <w:tc>
          <w:tcPr>
            <w:tcW w:w="1701" w:type="dxa"/>
            <w:shd w:val="clear" w:color="auto" w:fill="auto"/>
            <w:noWrap/>
            <w:vAlign w:val="center"/>
            <w:hideMark/>
          </w:tcPr>
          <w:p w14:paraId="7BCF2833"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 xml:space="preserve">Paper/cardboard </w:t>
            </w:r>
          </w:p>
        </w:tc>
        <w:tc>
          <w:tcPr>
            <w:tcW w:w="1228" w:type="dxa"/>
            <w:noWrap/>
            <w:vAlign w:val="center"/>
          </w:tcPr>
          <w:p w14:paraId="55461E0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785</w:t>
            </w:r>
          </w:p>
        </w:tc>
        <w:tc>
          <w:tcPr>
            <w:tcW w:w="1229" w:type="dxa"/>
            <w:tcBorders>
              <w:right w:val="single" w:sz="4" w:space="0" w:color="7F7F7F" w:themeColor="text1" w:themeTint="80"/>
            </w:tcBorders>
            <w:noWrap/>
            <w:vAlign w:val="center"/>
          </w:tcPr>
          <w:p w14:paraId="7DFB6D06"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849</w:t>
            </w:r>
          </w:p>
        </w:tc>
        <w:tc>
          <w:tcPr>
            <w:tcW w:w="1228" w:type="dxa"/>
            <w:tcBorders>
              <w:left w:val="single" w:sz="4" w:space="0" w:color="7F7F7F" w:themeColor="text1" w:themeTint="80"/>
            </w:tcBorders>
            <w:noWrap/>
            <w:vAlign w:val="center"/>
          </w:tcPr>
          <w:p w14:paraId="31928800"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660</w:t>
            </w:r>
          </w:p>
        </w:tc>
        <w:tc>
          <w:tcPr>
            <w:tcW w:w="1229" w:type="dxa"/>
            <w:tcBorders>
              <w:right w:val="single" w:sz="4" w:space="0" w:color="7F7F7F" w:themeColor="text1" w:themeTint="80"/>
            </w:tcBorders>
            <w:vAlign w:val="center"/>
          </w:tcPr>
          <w:p w14:paraId="5D78358D"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632</w:t>
            </w:r>
          </w:p>
        </w:tc>
        <w:tc>
          <w:tcPr>
            <w:tcW w:w="1228" w:type="dxa"/>
            <w:tcBorders>
              <w:left w:val="single" w:sz="4" w:space="0" w:color="7F7F7F" w:themeColor="text1" w:themeTint="80"/>
            </w:tcBorders>
            <w:vAlign w:val="center"/>
          </w:tcPr>
          <w:p w14:paraId="67AB3BFC"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54%</w:t>
            </w:r>
          </w:p>
        </w:tc>
        <w:tc>
          <w:tcPr>
            <w:tcW w:w="1229" w:type="dxa"/>
            <w:vAlign w:val="center"/>
          </w:tcPr>
          <w:p w14:paraId="2F29239D"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57%</w:t>
            </w:r>
          </w:p>
        </w:tc>
      </w:tr>
      <w:tr w:rsidR="001C2F76" w:rsidRPr="0055062B" w14:paraId="5E348422" w14:textId="77777777" w:rsidTr="00D4566C">
        <w:trPr>
          <w:trHeight w:val="397"/>
          <w:jc w:val="center"/>
        </w:trPr>
        <w:tc>
          <w:tcPr>
            <w:tcW w:w="1701" w:type="dxa"/>
            <w:shd w:val="clear" w:color="auto" w:fill="auto"/>
            <w:noWrap/>
            <w:vAlign w:val="center"/>
            <w:hideMark/>
          </w:tcPr>
          <w:p w14:paraId="615597B5"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Plastics</w:t>
            </w:r>
          </w:p>
        </w:tc>
        <w:tc>
          <w:tcPr>
            <w:tcW w:w="1228" w:type="dxa"/>
            <w:noWrap/>
            <w:vAlign w:val="center"/>
          </w:tcPr>
          <w:p w14:paraId="2BA9F065"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5</w:t>
            </w:r>
            <w:r w:rsidRPr="009F6716">
              <w:rPr>
                <w:rFonts w:eastAsia="Times New Roman" w:cs="Arial"/>
                <w:color w:val="000000"/>
                <w:sz w:val="18"/>
                <w:szCs w:val="18"/>
                <w:lang w:eastAsia="en-AU"/>
              </w:rPr>
              <w:t>2</w:t>
            </w:r>
          </w:p>
        </w:tc>
        <w:tc>
          <w:tcPr>
            <w:tcW w:w="1229" w:type="dxa"/>
            <w:tcBorders>
              <w:right w:val="single" w:sz="4" w:space="0" w:color="7F7F7F" w:themeColor="text1" w:themeTint="80"/>
            </w:tcBorders>
            <w:noWrap/>
            <w:vAlign w:val="center"/>
          </w:tcPr>
          <w:p w14:paraId="31780CE9"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52</w:t>
            </w:r>
          </w:p>
        </w:tc>
        <w:tc>
          <w:tcPr>
            <w:tcW w:w="1228" w:type="dxa"/>
            <w:tcBorders>
              <w:left w:val="single" w:sz="4" w:space="0" w:color="7F7F7F" w:themeColor="text1" w:themeTint="80"/>
            </w:tcBorders>
            <w:noWrap/>
            <w:vAlign w:val="center"/>
          </w:tcPr>
          <w:p w14:paraId="659425A7"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79</w:t>
            </w:r>
          </w:p>
        </w:tc>
        <w:tc>
          <w:tcPr>
            <w:tcW w:w="1229" w:type="dxa"/>
            <w:tcBorders>
              <w:right w:val="single" w:sz="4" w:space="0" w:color="7F7F7F" w:themeColor="text1" w:themeTint="80"/>
            </w:tcBorders>
            <w:vAlign w:val="center"/>
          </w:tcPr>
          <w:p w14:paraId="7F755DC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85</w:t>
            </w:r>
          </w:p>
        </w:tc>
        <w:tc>
          <w:tcPr>
            <w:tcW w:w="1228" w:type="dxa"/>
            <w:tcBorders>
              <w:left w:val="single" w:sz="4" w:space="0" w:color="7F7F7F" w:themeColor="text1" w:themeTint="80"/>
            </w:tcBorders>
            <w:vAlign w:val="center"/>
          </w:tcPr>
          <w:p w14:paraId="549C24B0"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40%</w:t>
            </w:r>
          </w:p>
        </w:tc>
        <w:tc>
          <w:tcPr>
            <w:tcW w:w="1229" w:type="dxa"/>
            <w:vAlign w:val="center"/>
          </w:tcPr>
          <w:p w14:paraId="05385C2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38%</w:t>
            </w:r>
          </w:p>
        </w:tc>
      </w:tr>
      <w:tr w:rsidR="001C2F76" w:rsidRPr="0055062B" w14:paraId="0970D220" w14:textId="77777777" w:rsidTr="00D4566C">
        <w:trPr>
          <w:trHeight w:val="397"/>
          <w:jc w:val="center"/>
        </w:trPr>
        <w:tc>
          <w:tcPr>
            <w:tcW w:w="1701" w:type="dxa"/>
            <w:shd w:val="clear" w:color="auto" w:fill="auto"/>
            <w:noWrap/>
            <w:vAlign w:val="center"/>
            <w:hideMark/>
          </w:tcPr>
          <w:p w14:paraId="1FBDF421"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Rubber</w:t>
            </w:r>
          </w:p>
        </w:tc>
        <w:tc>
          <w:tcPr>
            <w:tcW w:w="1228" w:type="dxa"/>
            <w:noWrap/>
            <w:vAlign w:val="center"/>
          </w:tcPr>
          <w:p w14:paraId="554B5F6B"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21</w:t>
            </w:r>
          </w:p>
        </w:tc>
        <w:tc>
          <w:tcPr>
            <w:tcW w:w="1229" w:type="dxa"/>
            <w:tcBorders>
              <w:right w:val="single" w:sz="4" w:space="0" w:color="7F7F7F" w:themeColor="text1" w:themeTint="80"/>
            </w:tcBorders>
            <w:noWrap/>
            <w:vAlign w:val="center"/>
          </w:tcPr>
          <w:p w14:paraId="47986602"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43</w:t>
            </w:r>
          </w:p>
        </w:tc>
        <w:tc>
          <w:tcPr>
            <w:tcW w:w="1228" w:type="dxa"/>
            <w:tcBorders>
              <w:left w:val="single" w:sz="4" w:space="0" w:color="7F7F7F" w:themeColor="text1" w:themeTint="80"/>
            </w:tcBorders>
            <w:noWrap/>
            <w:vAlign w:val="center"/>
          </w:tcPr>
          <w:p w14:paraId="3C8E4846"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21</w:t>
            </w:r>
          </w:p>
        </w:tc>
        <w:tc>
          <w:tcPr>
            <w:tcW w:w="1229" w:type="dxa"/>
            <w:tcBorders>
              <w:right w:val="single" w:sz="4" w:space="0" w:color="7F7F7F" w:themeColor="text1" w:themeTint="80"/>
            </w:tcBorders>
            <w:vAlign w:val="center"/>
          </w:tcPr>
          <w:p w14:paraId="39776E56"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36</w:t>
            </w:r>
          </w:p>
        </w:tc>
        <w:tc>
          <w:tcPr>
            <w:tcW w:w="1228" w:type="dxa"/>
            <w:tcBorders>
              <w:left w:val="single" w:sz="4" w:space="0" w:color="7F7F7F" w:themeColor="text1" w:themeTint="80"/>
            </w:tcBorders>
            <w:vAlign w:val="center"/>
          </w:tcPr>
          <w:p w14:paraId="35D0A8F8"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50%</w:t>
            </w:r>
          </w:p>
        </w:tc>
        <w:tc>
          <w:tcPr>
            <w:tcW w:w="1229" w:type="dxa"/>
            <w:vAlign w:val="center"/>
          </w:tcPr>
          <w:p w14:paraId="20EEEFC3"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5</w:t>
            </w:r>
            <w:r>
              <w:rPr>
                <w:rFonts w:eastAsia="Times New Roman" w:cs="Arial"/>
                <w:color w:val="000000"/>
                <w:sz w:val="18"/>
                <w:szCs w:val="18"/>
                <w:lang w:eastAsia="en-AU"/>
              </w:rPr>
              <w:t>4</w:t>
            </w:r>
            <w:r w:rsidRPr="009F6716">
              <w:rPr>
                <w:rFonts w:eastAsia="Times New Roman" w:cs="Arial"/>
                <w:color w:val="000000"/>
                <w:sz w:val="18"/>
                <w:szCs w:val="18"/>
                <w:lang w:eastAsia="en-AU"/>
              </w:rPr>
              <w:t>%</w:t>
            </w:r>
          </w:p>
        </w:tc>
      </w:tr>
      <w:tr w:rsidR="001C2F76" w:rsidRPr="0055062B" w14:paraId="3B4174DC" w14:textId="77777777" w:rsidTr="00D4566C">
        <w:trPr>
          <w:trHeight w:val="397"/>
          <w:jc w:val="center"/>
        </w:trPr>
        <w:tc>
          <w:tcPr>
            <w:tcW w:w="1701" w:type="dxa"/>
            <w:tcBorders>
              <w:bottom w:val="single" w:sz="4" w:space="0" w:color="7F7F7F" w:themeColor="text1" w:themeTint="80"/>
            </w:tcBorders>
            <w:shd w:val="clear" w:color="auto" w:fill="auto"/>
            <w:noWrap/>
            <w:vAlign w:val="center"/>
            <w:hideMark/>
          </w:tcPr>
          <w:p w14:paraId="4839D7A3" w14:textId="3B218F3C" w:rsidR="001C2F76" w:rsidRPr="00117D03" w:rsidRDefault="001C2F76" w:rsidP="007C19AB">
            <w:pPr>
              <w:spacing w:before="20" w:after="20" w:line="240" w:lineRule="auto"/>
              <w:ind w:left="32"/>
              <w:rPr>
                <w:rFonts w:eastAsia="Times New Roman" w:cs="Arial"/>
                <w:color w:val="000000"/>
                <w:sz w:val="18"/>
                <w:szCs w:val="18"/>
                <w:vertAlign w:val="superscript"/>
                <w:lang w:eastAsia="en-AU"/>
              </w:rPr>
            </w:pPr>
            <w:r w:rsidRPr="009F6716">
              <w:rPr>
                <w:rFonts w:eastAsia="Times New Roman" w:cs="Arial"/>
                <w:color w:val="000000"/>
                <w:sz w:val="18"/>
                <w:szCs w:val="18"/>
                <w:lang w:eastAsia="en-AU"/>
              </w:rPr>
              <w:t>Textiles</w:t>
            </w:r>
            <w:r w:rsidR="00117D03">
              <w:rPr>
                <w:rFonts w:eastAsia="Times New Roman" w:cs="Arial"/>
                <w:color w:val="000000"/>
                <w:sz w:val="18"/>
                <w:szCs w:val="18"/>
                <w:vertAlign w:val="superscript"/>
                <w:lang w:eastAsia="en-AU"/>
              </w:rPr>
              <w:t>7</w:t>
            </w:r>
          </w:p>
        </w:tc>
        <w:tc>
          <w:tcPr>
            <w:tcW w:w="1228" w:type="dxa"/>
            <w:tcBorders>
              <w:bottom w:val="single" w:sz="4" w:space="0" w:color="7F7F7F" w:themeColor="text1" w:themeTint="80"/>
            </w:tcBorders>
            <w:noWrap/>
            <w:vAlign w:val="center"/>
          </w:tcPr>
          <w:p w14:paraId="6E126307"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3</w:t>
            </w:r>
          </w:p>
        </w:tc>
        <w:tc>
          <w:tcPr>
            <w:tcW w:w="1229" w:type="dxa"/>
            <w:tcBorders>
              <w:bottom w:val="single" w:sz="4" w:space="0" w:color="7F7F7F" w:themeColor="text1" w:themeTint="80"/>
              <w:right w:val="single" w:sz="4" w:space="0" w:color="7F7F7F" w:themeColor="text1" w:themeTint="80"/>
            </w:tcBorders>
            <w:noWrap/>
            <w:vAlign w:val="center"/>
          </w:tcPr>
          <w:p w14:paraId="526DE313"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0</w:t>
            </w:r>
          </w:p>
        </w:tc>
        <w:tc>
          <w:tcPr>
            <w:tcW w:w="1228" w:type="dxa"/>
            <w:tcBorders>
              <w:left w:val="single" w:sz="4" w:space="0" w:color="7F7F7F" w:themeColor="text1" w:themeTint="80"/>
              <w:bottom w:val="single" w:sz="4" w:space="0" w:color="7F7F7F" w:themeColor="text1" w:themeTint="80"/>
            </w:tcBorders>
            <w:noWrap/>
            <w:vAlign w:val="center"/>
          </w:tcPr>
          <w:p w14:paraId="5CAD4085"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0.1</w:t>
            </w:r>
          </w:p>
        </w:tc>
        <w:tc>
          <w:tcPr>
            <w:tcW w:w="1229" w:type="dxa"/>
            <w:tcBorders>
              <w:bottom w:val="single" w:sz="4" w:space="0" w:color="7F7F7F" w:themeColor="text1" w:themeTint="80"/>
              <w:right w:val="single" w:sz="4" w:space="0" w:color="7F7F7F" w:themeColor="text1" w:themeTint="80"/>
            </w:tcBorders>
            <w:vAlign w:val="center"/>
          </w:tcPr>
          <w:p w14:paraId="7D910860"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Pr>
                <w:rFonts w:eastAsia="Times New Roman" w:cs="Arial"/>
                <w:color w:val="000000"/>
                <w:sz w:val="18"/>
                <w:szCs w:val="18"/>
                <w:lang w:eastAsia="en-AU"/>
              </w:rPr>
              <w:t>0.2</w:t>
            </w:r>
          </w:p>
        </w:tc>
        <w:tc>
          <w:tcPr>
            <w:tcW w:w="1228" w:type="dxa"/>
            <w:tcBorders>
              <w:left w:val="single" w:sz="4" w:space="0" w:color="7F7F7F" w:themeColor="text1" w:themeTint="80"/>
              <w:bottom w:val="single" w:sz="4" w:space="0" w:color="7F7F7F" w:themeColor="text1" w:themeTint="80"/>
            </w:tcBorders>
            <w:vAlign w:val="center"/>
          </w:tcPr>
          <w:p w14:paraId="3FFB57D1"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98%</w:t>
            </w:r>
          </w:p>
        </w:tc>
        <w:tc>
          <w:tcPr>
            <w:tcW w:w="1229" w:type="dxa"/>
            <w:tcBorders>
              <w:bottom w:val="single" w:sz="4" w:space="0" w:color="7F7F7F" w:themeColor="text1" w:themeTint="80"/>
            </w:tcBorders>
            <w:vAlign w:val="center"/>
          </w:tcPr>
          <w:p w14:paraId="2864BA07"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0%</w:t>
            </w:r>
          </w:p>
        </w:tc>
      </w:tr>
      <w:tr w:rsidR="001C2F76" w:rsidRPr="0055062B" w14:paraId="2ECDF98F" w14:textId="77777777" w:rsidTr="00D4566C">
        <w:trPr>
          <w:trHeight w:val="397"/>
          <w:jc w:val="center"/>
        </w:trPr>
        <w:tc>
          <w:tcPr>
            <w:tcW w:w="1701" w:type="dxa"/>
            <w:tcBorders>
              <w:top w:val="single" w:sz="4" w:space="0" w:color="7F7F7F" w:themeColor="text1" w:themeTint="80"/>
              <w:bottom w:val="single" w:sz="4" w:space="0" w:color="7F7F7F" w:themeColor="text1" w:themeTint="80"/>
            </w:tcBorders>
            <w:shd w:val="clear" w:color="auto" w:fill="E7E6E6" w:themeFill="background2"/>
            <w:noWrap/>
            <w:vAlign w:val="center"/>
            <w:hideMark/>
          </w:tcPr>
          <w:p w14:paraId="592CFF5A" w14:textId="77777777" w:rsidR="001C2F76" w:rsidRPr="009F6716" w:rsidRDefault="001C2F76" w:rsidP="007C19AB">
            <w:pPr>
              <w:spacing w:before="20" w:after="20" w:line="240" w:lineRule="auto"/>
              <w:ind w:left="32"/>
              <w:rPr>
                <w:rFonts w:eastAsia="Times New Roman" w:cs="Arial"/>
                <w:color w:val="000000"/>
                <w:sz w:val="18"/>
                <w:szCs w:val="18"/>
                <w:lang w:eastAsia="en-AU"/>
              </w:rPr>
            </w:pPr>
            <w:r w:rsidRPr="009F6716">
              <w:rPr>
                <w:rFonts w:eastAsia="Times New Roman" w:cs="Arial"/>
                <w:color w:val="000000"/>
                <w:sz w:val="18"/>
                <w:szCs w:val="18"/>
                <w:lang w:eastAsia="en-AU"/>
              </w:rPr>
              <w:t>Total recovered</w:t>
            </w:r>
          </w:p>
        </w:tc>
        <w:tc>
          <w:tcPr>
            <w:tcW w:w="1228" w:type="dxa"/>
            <w:tcBorders>
              <w:top w:val="single" w:sz="4" w:space="0" w:color="7F7F7F" w:themeColor="text1" w:themeTint="80"/>
              <w:bottom w:val="single" w:sz="4" w:space="0" w:color="7F7F7F" w:themeColor="text1" w:themeTint="80"/>
            </w:tcBorders>
            <w:shd w:val="clear" w:color="auto" w:fill="E7E6E6" w:themeFill="background2"/>
            <w:noWrap/>
            <w:vAlign w:val="center"/>
          </w:tcPr>
          <w:p w14:paraId="2E4CFAF6" w14:textId="77777777" w:rsidR="001C2F76" w:rsidRPr="009F6716" w:rsidRDefault="001C2F76" w:rsidP="007C19AB">
            <w:pPr>
              <w:spacing w:before="20" w:after="20" w:line="240" w:lineRule="auto"/>
              <w:ind w:left="-961" w:right="175" w:firstLine="961"/>
              <w:jc w:val="right"/>
              <w:rPr>
                <w:rFonts w:eastAsia="Times New Roman" w:cs="Arial"/>
                <w:color w:val="000000"/>
                <w:sz w:val="18"/>
                <w:szCs w:val="18"/>
                <w:lang w:eastAsia="en-AU"/>
              </w:rPr>
            </w:pPr>
            <w:r w:rsidRPr="009F6716">
              <w:rPr>
                <w:rFonts w:eastAsia="Times New Roman" w:cs="Arial"/>
                <w:color w:val="000000"/>
                <w:sz w:val="18"/>
                <w:szCs w:val="18"/>
                <w:lang w:eastAsia="en-AU"/>
              </w:rPr>
              <w:t>7,423</w:t>
            </w:r>
          </w:p>
        </w:tc>
        <w:tc>
          <w:tcPr>
            <w:tcW w:w="122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noWrap/>
            <w:vAlign w:val="center"/>
          </w:tcPr>
          <w:p w14:paraId="5A446BFC" w14:textId="77777777" w:rsidR="001C2F76" w:rsidRPr="009F6716" w:rsidRDefault="001C2F76" w:rsidP="007C19AB">
            <w:pPr>
              <w:spacing w:before="20" w:after="20" w:line="240" w:lineRule="auto"/>
              <w:ind w:left="-961" w:right="175" w:firstLine="961"/>
              <w:jc w:val="right"/>
              <w:rPr>
                <w:rFonts w:eastAsia="Times New Roman" w:cs="Arial"/>
                <w:color w:val="000000"/>
                <w:sz w:val="18"/>
                <w:szCs w:val="18"/>
                <w:lang w:eastAsia="en-AU"/>
              </w:rPr>
            </w:pPr>
            <w:r w:rsidRPr="009F6716">
              <w:rPr>
                <w:rFonts w:eastAsia="Times New Roman" w:cs="Arial"/>
                <w:color w:val="000000"/>
                <w:sz w:val="18"/>
                <w:szCs w:val="18"/>
                <w:lang w:eastAsia="en-AU"/>
              </w:rPr>
              <w:t>8,720</w:t>
            </w:r>
          </w:p>
        </w:tc>
        <w:tc>
          <w:tcPr>
            <w:tcW w:w="1228"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7E6E6" w:themeFill="background2"/>
            <w:noWrap/>
            <w:vAlign w:val="center"/>
          </w:tcPr>
          <w:p w14:paraId="0DEF7A5E" w14:textId="77777777" w:rsidR="001C2F76" w:rsidRPr="009F6716" w:rsidRDefault="001C2F76" w:rsidP="007C19AB">
            <w:pPr>
              <w:spacing w:before="20" w:after="20" w:line="240" w:lineRule="auto"/>
              <w:ind w:left="-961" w:right="175" w:firstLine="961"/>
              <w:jc w:val="right"/>
              <w:rPr>
                <w:rFonts w:eastAsia="Times New Roman" w:cs="Arial"/>
                <w:color w:val="000000"/>
                <w:sz w:val="18"/>
                <w:szCs w:val="18"/>
                <w:lang w:eastAsia="en-AU"/>
              </w:rPr>
            </w:pPr>
            <w:r w:rsidRPr="009F6716">
              <w:rPr>
                <w:rFonts w:eastAsia="Times New Roman" w:cs="Arial"/>
                <w:color w:val="000000"/>
                <w:sz w:val="18"/>
                <w:szCs w:val="18"/>
                <w:lang w:eastAsia="en-AU"/>
              </w:rPr>
              <w:t>1,198</w:t>
            </w:r>
          </w:p>
        </w:tc>
        <w:tc>
          <w:tcPr>
            <w:tcW w:w="122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tcPr>
          <w:p w14:paraId="37361721" w14:textId="77777777" w:rsidR="001C2F76" w:rsidRPr="009F6716" w:rsidRDefault="001C2F76" w:rsidP="007C19AB">
            <w:pPr>
              <w:spacing w:before="20" w:after="20" w:line="240" w:lineRule="auto"/>
              <w:ind w:left="-961" w:right="175" w:firstLine="961"/>
              <w:jc w:val="right"/>
              <w:rPr>
                <w:rFonts w:eastAsia="Times New Roman" w:cs="Arial"/>
                <w:color w:val="000000"/>
                <w:sz w:val="18"/>
                <w:szCs w:val="18"/>
                <w:lang w:eastAsia="en-AU"/>
              </w:rPr>
            </w:pPr>
            <w:r w:rsidRPr="009F6716">
              <w:rPr>
                <w:rFonts w:eastAsia="Times New Roman" w:cs="Arial"/>
                <w:color w:val="000000"/>
                <w:sz w:val="18"/>
                <w:szCs w:val="18"/>
                <w:lang w:eastAsia="en-AU"/>
              </w:rPr>
              <w:t>1,269</w:t>
            </w:r>
          </w:p>
        </w:tc>
        <w:tc>
          <w:tcPr>
            <w:tcW w:w="1228"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E7E6E6" w:themeFill="background2"/>
            <w:vAlign w:val="center"/>
          </w:tcPr>
          <w:p w14:paraId="3122228F"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86%</w:t>
            </w:r>
          </w:p>
        </w:tc>
        <w:tc>
          <w:tcPr>
            <w:tcW w:w="1229" w:type="dxa"/>
            <w:tcBorders>
              <w:top w:val="single" w:sz="4" w:space="0" w:color="7F7F7F" w:themeColor="text1" w:themeTint="80"/>
              <w:bottom w:val="single" w:sz="4" w:space="0" w:color="7F7F7F" w:themeColor="text1" w:themeTint="80"/>
            </w:tcBorders>
            <w:shd w:val="clear" w:color="auto" w:fill="E7E6E6" w:themeFill="background2"/>
            <w:vAlign w:val="center"/>
          </w:tcPr>
          <w:p w14:paraId="05948C10" w14:textId="77777777" w:rsidR="001C2F76" w:rsidRPr="009F6716" w:rsidRDefault="001C2F76" w:rsidP="007C19AB">
            <w:pPr>
              <w:spacing w:before="20" w:after="20" w:line="240" w:lineRule="auto"/>
              <w:ind w:left="32" w:right="175"/>
              <w:jc w:val="right"/>
              <w:rPr>
                <w:rFonts w:eastAsia="Times New Roman" w:cs="Arial"/>
                <w:color w:val="000000"/>
                <w:sz w:val="18"/>
                <w:szCs w:val="18"/>
                <w:lang w:eastAsia="en-AU"/>
              </w:rPr>
            </w:pPr>
            <w:r w:rsidRPr="009F6716">
              <w:rPr>
                <w:rFonts w:eastAsia="Times New Roman" w:cs="Arial"/>
                <w:color w:val="000000"/>
                <w:sz w:val="18"/>
                <w:szCs w:val="18"/>
                <w:lang w:eastAsia="en-AU"/>
              </w:rPr>
              <w:t>87%</w:t>
            </w:r>
          </w:p>
        </w:tc>
      </w:tr>
    </w:tbl>
    <w:p w14:paraId="3A9F65B0" w14:textId="756F43C6" w:rsidR="001C2F76" w:rsidRDefault="001C2F76" w:rsidP="001359B5">
      <w:pPr>
        <w:spacing w:after="0" w:line="240" w:lineRule="auto"/>
      </w:pPr>
    </w:p>
    <w:p w14:paraId="2A76E05D" w14:textId="6D1F6BB0" w:rsidR="00117D03" w:rsidRPr="00052845" w:rsidRDefault="00117D03" w:rsidP="00117D03">
      <w:r w:rsidRPr="00052845">
        <w:fldChar w:fldCharType="begin"/>
      </w:r>
      <w:r w:rsidRPr="00052845">
        <w:instrText xml:space="preserve"> REF _Ref12459093 \h </w:instrText>
      </w:r>
      <w:r w:rsidRPr="00052845">
        <w:fldChar w:fldCharType="separate"/>
      </w:r>
      <w:r w:rsidR="006E25A9" w:rsidRPr="00052845">
        <w:t xml:space="preserve">Figure </w:t>
      </w:r>
      <w:r w:rsidR="006E25A9">
        <w:rPr>
          <w:noProof/>
        </w:rPr>
        <w:t>8</w:t>
      </w:r>
      <w:r w:rsidRPr="00052845">
        <w:fldChar w:fldCharType="end"/>
      </w:r>
      <w:r>
        <w:t xml:space="preserve"> shows the proportions of material reprocessed locally and exported for reprocessing in 2016–17 and 2017–18. The proportions of total glass, metals, plastics and textiles reprocessed locally all decreased in 2017–18, while the proportions of paper/cardboard and rubber increased. </w:t>
      </w:r>
    </w:p>
    <w:p w14:paraId="1454411A" w14:textId="76037213" w:rsidR="00A45DC5" w:rsidRPr="00234B19" w:rsidRDefault="00052845" w:rsidP="004F16F0">
      <w:pPr>
        <w:pStyle w:val="Caption"/>
        <w:rPr>
          <w:rFonts w:cs="Arial"/>
        </w:rPr>
      </w:pPr>
      <w:bookmarkStart w:id="76" w:name="_Ref12459093"/>
      <w:r w:rsidRPr="00052845">
        <w:rPr>
          <w:color w:val="auto"/>
        </w:rPr>
        <w:t>Figure</w:t>
      </w:r>
      <w:r w:rsidR="004F16F0" w:rsidRPr="00052845">
        <w:rPr>
          <w:color w:val="auto"/>
        </w:rPr>
        <w:t xml:space="preserve"> </w:t>
      </w:r>
      <w:r w:rsidR="004F16F0" w:rsidRPr="00052845">
        <w:rPr>
          <w:color w:val="auto"/>
        </w:rPr>
        <w:fldChar w:fldCharType="begin"/>
      </w:r>
      <w:r w:rsidR="004F16F0" w:rsidRPr="00052845">
        <w:rPr>
          <w:color w:val="auto"/>
        </w:rPr>
        <w:instrText xml:space="preserve"> SEQ Figure \* ARABIC </w:instrText>
      </w:r>
      <w:r w:rsidR="004F16F0" w:rsidRPr="00052845">
        <w:rPr>
          <w:color w:val="auto"/>
        </w:rPr>
        <w:fldChar w:fldCharType="separate"/>
      </w:r>
      <w:r w:rsidR="006E25A9">
        <w:rPr>
          <w:noProof/>
          <w:color w:val="auto"/>
        </w:rPr>
        <w:t>8</w:t>
      </w:r>
      <w:r w:rsidR="004F16F0" w:rsidRPr="00052845">
        <w:rPr>
          <w:color w:val="auto"/>
        </w:rPr>
        <w:fldChar w:fldCharType="end"/>
      </w:r>
      <w:bookmarkEnd w:id="76"/>
      <w:r w:rsidR="0055062B" w:rsidRPr="00052845">
        <w:rPr>
          <w:rFonts w:cs="Arial"/>
          <w:color w:val="auto"/>
        </w:rPr>
        <w:t>:</w:t>
      </w:r>
      <w:r w:rsidR="00A45DC5" w:rsidRPr="00052845">
        <w:rPr>
          <w:rFonts w:cs="Arial"/>
          <w:color w:val="auto"/>
        </w:rPr>
        <w:t xml:space="preserve"> </w:t>
      </w:r>
      <w:r w:rsidR="00EE2A25" w:rsidRPr="00052845">
        <w:rPr>
          <w:rFonts w:cs="Arial"/>
          <w:color w:val="auto"/>
        </w:rPr>
        <w:t>P</w:t>
      </w:r>
      <w:r w:rsidR="00A45DC5" w:rsidRPr="00052845">
        <w:rPr>
          <w:rFonts w:cs="Arial"/>
          <w:color w:val="auto"/>
        </w:rPr>
        <w:t>roportions</w:t>
      </w:r>
      <w:r w:rsidR="00EE2A25" w:rsidRPr="00052845">
        <w:rPr>
          <w:rFonts w:cs="Arial"/>
          <w:color w:val="auto"/>
        </w:rPr>
        <w:t xml:space="preserve"> </w:t>
      </w:r>
      <w:r w:rsidR="00EE2A25">
        <w:rPr>
          <w:rFonts w:cs="Arial"/>
          <w:color w:val="auto"/>
        </w:rPr>
        <w:t>of materials</w:t>
      </w:r>
      <w:r w:rsidR="00A45DC5">
        <w:rPr>
          <w:rFonts w:cs="Arial"/>
          <w:color w:val="auto"/>
        </w:rPr>
        <w:t xml:space="preserve"> reprocessed in Victoria and exported for reprocessing by material type</w:t>
      </w:r>
      <w:r w:rsidR="0055062B">
        <w:rPr>
          <w:rFonts w:cs="Arial"/>
          <w:color w:val="auto"/>
        </w:rPr>
        <w:t xml:space="preserve"> in Victoria</w:t>
      </w:r>
      <w:r w:rsidR="00A45DC5">
        <w:rPr>
          <w:rFonts w:cs="Arial"/>
          <w:color w:val="auto"/>
        </w:rPr>
        <w:t xml:space="preserve">, </w:t>
      </w:r>
      <w:r w:rsidR="00F92222">
        <w:rPr>
          <w:rFonts w:cs="Arial"/>
          <w:color w:val="auto"/>
        </w:rPr>
        <w:t>2016–17</w:t>
      </w:r>
      <w:r w:rsidR="00A45DC5">
        <w:rPr>
          <w:rFonts w:cs="Arial"/>
          <w:color w:val="auto"/>
        </w:rPr>
        <w:t xml:space="preserve"> and </w:t>
      </w:r>
      <w:r w:rsidR="00F92222">
        <w:rPr>
          <w:rFonts w:cs="Arial"/>
          <w:color w:val="auto"/>
        </w:rPr>
        <w:t>2017–18</w:t>
      </w:r>
      <w:r w:rsidR="00EA52D6">
        <w:rPr>
          <w:rFonts w:cs="Arial"/>
          <w:color w:val="auto"/>
        </w:rPr>
        <w:t xml:space="preserve"> </w:t>
      </w:r>
    </w:p>
    <w:p w14:paraId="3C0A7C09" w14:textId="6333DB6E" w:rsidR="00DE11E1" w:rsidRDefault="00296B56" w:rsidP="009F6716">
      <w:pPr>
        <w:jc w:val="both"/>
      </w:pPr>
      <w:r>
        <w:rPr>
          <w:noProof/>
          <w:lang w:eastAsia="en-AU"/>
        </w:rPr>
        <w:drawing>
          <wp:inline distT="0" distB="0" distL="0" distR="0" wp14:anchorId="6AEB6CDB" wp14:editId="57760219">
            <wp:extent cx="5761355"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1981200"/>
                    </a:xfrm>
                    <a:prstGeom prst="rect">
                      <a:avLst/>
                    </a:prstGeom>
                    <a:noFill/>
                  </pic:spPr>
                </pic:pic>
              </a:graphicData>
            </a:graphic>
          </wp:inline>
        </w:drawing>
      </w:r>
    </w:p>
    <w:p w14:paraId="49CF7EAC" w14:textId="3AEBBF13" w:rsidR="001C7FAC" w:rsidRDefault="00A32CB1" w:rsidP="00611D29">
      <w:pPr>
        <w:jc w:val="both"/>
        <w:rPr>
          <w:rFonts w:eastAsia="Times New Roman" w:cs="Arial"/>
          <w:b/>
          <w:bCs/>
          <w:spacing w:val="-5"/>
          <w:sz w:val="32"/>
          <w:szCs w:val="28"/>
        </w:rPr>
      </w:pPr>
      <w:r w:rsidRPr="0055062B">
        <w:rPr>
          <w:rFonts w:cs="Arial"/>
          <w:sz w:val="20"/>
        </w:rPr>
        <w:t xml:space="preserve">Note: </w:t>
      </w:r>
      <w:r>
        <w:rPr>
          <w:rFonts w:cs="Arial"/>
          <w:sz w:val="20"/>
        </w:rPr>
        <w:t>A</w:t>
      </w:r>
      <w:r w:rsidRPr="00A32CB1">
        <w:rPr>
          <w:rFonts w:cs="Arial"/>
          <w:sz w:val="20"/>
        </w:rPr>
        <w:t xml:space="preserve">ggregates, masonry and soils </w:t>
      </w:r>
      <w:r>
        <w:rPr>
          <w:rFonts w:cs="Arial"/>
          <w:sz w:val="20"/>
        </w:rPr>
        <w:t xml:space="preserve">and textiles are not shown </w:t>
      </w:r>
      <w:r w:rsidRPr="00052845">
        <w:rPr>
          <w:rFonts w:cs="Arial"/>
          <w:sz w:val="20"/>
        </w:rPr>
        <w:t xml:space="preserve">in </w:t>
      </w:r>
      <w:r w:rsidR="000455F8">
        <w:rPr>
          <w:rFonts w:cs="Arial"/>
          <w:sz w:val="20"/>
        </w:rPr>
        <w:fldChar w:fldCharType="begin"/>
      </w:r>
      <w:r w:rsidR="000455F8">
        <w:rPr>
          <w:rFonts w:cs="Arial"/>
          <w:sz w:val="20"/>
        </w:rPr>
        <w:instrText xml:space="preserve"> REF _Ref12459093 \h  \* MERGEFORMAT </w:instrText>
      </w:r>
      <w:r w:rsidR="000455F8">
        <w:rPr>
          <w:rFonts w:cs="Arial"/>
          <w:sz w:val="20"/>
        </w:rPr>
      </w:r>
      <w:r w:rsidR="000455F8">
        <w:rPr>
          <w:rFonts w:cs="Arial"/>
          <w:sz w:val="20"/>
        </w:rPr>
        <w:fldChar w:fldCharType="separate"/>
      </w:r>
      <w:r w:rsidR="006E25A9" w:rsidRPr="006E25A9">
        <w:rPr>
          <w:rFonts w:cs="Arial"/>
          <w:sz w:val="20"/>
        </w:rPr>
        <w:t>Figure 8</w:t>
      </w:r>
      <w:r w:rsidR="000455F8">
        <w:rPr>
          <w:rFonts w:cs="Arial"/>
          <w:sz w:val="20"/>
        </w:rPr>
        <w:fldChar w:fldCharType="end"/>
      </w:r>
      <w:r w:rsidR="00052845" w:rsidRPr="00052845">
        <w:rPr>
          <w:rFonts w:cs="Arial"/>
          <w:sz w:val="20"/>
        </w:rPr>
        <w:t>.</w:t>
      </w:r>
      <w:bookmarkStart w:id="77" w:name="_Toc461439637"/>
      <w:bookmarkEnd w:id="72"/>
      <w:bookmarkEnd w:id="73"/>
      <w:bookmarkEnd w:id="74"/>
      <w:r w:rsidR="001C7FAC">
        <w:br w:type="page"/>
      </w:r>
    </w:p>
    <w:p w14:paraId="3298735D" w14:textId="77777777" w:rsidR="00E93CB4" w:rsidRPr="005A3C70" w:rsidRDefault="00E93CB4" w:rsidP="008C2966">
      <w:pPr>
        <w:pStyle w:val="Heading2"/>
        <w:numPr>
          <w:ilvl w:val="0"/>
          <w:numId w:val="6"/>
        </w:numPr>
      </w:pPr>
      <w:bookmarkStart w:id="78" w:name="_Toc13212651"/>
      <w:bookmarkStart w:id="79" w:name="_Toc14431780"/>
      <w:bookmarkStart w:id="80" w:name="_Toc18921501"/>
      <w:bookmarkEnd w:id="77"/>
      <w:r w:rsidRPr="005A3C70">
        <w:lastRenderedPageBreak/>
        <w:t>Product markets</w:t>
      </w:r>
      <w:bookmarkEnd w:id="78"/>
      <w:bookmarkEnd w:id="79"/>
      <w:bookmarkEnd w:id="80"/>
    </w:p>
    <w:p w14:paraId="3B34DCE5" w14:textId="7EDCF25F" w:rsidR="00C91213" w:rsidRPr="008875C1" w:rsidRDefault="00C91213" w:rsidP="00F81D88">
      <w:r w:rsidRPr="008875C1">
        <w:t xml:space="preserve">Once reprocessed, materials are directed into different markets according to </w:t>
      </w:r>
      <w:r w:rsidR="007E3FB7">
        <w:t xml:space="preserve">the </w:t>
      </w:r>
      <w:r w:rsidRPr="008875C1">
        <w:t>quality</w:t>
      </w:r>
      <w:r w:rsidR="007E3FB7">
        <w:t xml:space="preserve"> </w:t>
      </w:r>
      <w:r w:rsidRPr="008875C1">
        <w:t>and degree of processing required.</w:t>
      </w:r>
      <w:r w:rsidRPr="008875C1" w:rsidDel="00B87CBB">
        <w:t xml:space="preserve"> </w:t>
      </w:r>
      <w:r w:rsidRPr="008875C1">
        <w:t xml:space="preserve">Commonly reprocessed industrial materials, such as </w:t>
      </w:r>
      <w:r w:rsidRPr="00234B19">
        <w:t xml:space="preserve">metal </w:t>
      </w:r>
      <w:r w:rsidRPr="008875C1">
        <w:t xml:space="preserve">and </w:t>
      </w:r>
      <w:r w:rsidRPr="00234B19">
        <w:t>rubber</w:t>
      </w:r>
      <w:r w:rsidR="0094248B">
        <w:t>, are generally sold o</w:t>
      </w:r>
      <w:r w:rsidRPr="008875C1">
        <w:t>n</w:t>
      </w:r>
      <w:r w:rsidR="00815A99">
        <w:t xml:space="preserve"> </w:t>
      </w:r>
      <w:r w:rsidRPr="008875C1">
        <w:t xml:space="preserve">to the manufacturing industry </w:t>
      </w:r>
      <w:r w:rsidR="0094248B">
        <w:t>to produce</w:t>
      </w:r>
      <w:r w:rsidRPr="008875C1">
        <w:t xml:space="preserve"> new metal or rubber products. Recovered </w:t>
      </w:r>
      <w:r w:rsidRPr="00234B19">
        <w:t>glass</w:t>
      </w:r>
      <w:r w:rsidRPr="008875C1">
        <w:t xml:space="preserve"> and </w:t>
      </w:r>
      <w:r w:rsidRPr="00234B19">
        <w:t xml:space="preserve">paper </w:t>
      </w:r>
      <w:r w:rsidRPr="008875C1">
        <w:t xml:space="preserve">are usually manufactured back into glass and paper. </w:t>
      </w:r>
      <w:r w:rsidR="0094248B">
        <w:t>P</w:t>
      </w:r>
      <w:r w:rsidRPr="008875C1">
        <w:t xml:space="preserve">aper can be recycled seven or eight times before it loses its ‘recyclability’, </w:t>
      </w:r>
      <w:r w:rsidR="0094248B">
        <w:t xml:space="preserve">but </w:t>
      </w:r>
      <w:r w:rsidRPr="008875C1">
        <w:t>glass bottles and jars can generally be recycled indefinitely.</w:t>
      </w:r>
      <w:r w:rsidR="00620B81" w:rsidRPr="008875C1">
        <w:t xml:space="preserve"> Glass aggregate (</w:t>
      </w:r>
      <w:r w:rsidR="004727DF" w:rsidRPr="008875C1">
        <w:t xml:space="preserve">usually </w:t>
      </w:r>
      <w:r w:rsidR="00620B81" w:rsidRPr="008875C1">
        <w:t xml:space="preserve">glass that </w:t>
      </w:r>
      <w:r w:rsidR="004727DF" w:rsidRPr="008875C1">
        <w:t>cannot be recycled into new glass products</w:t>
      </w:r>
      <w:r w:rsidR="00620B81" w:rsidRPr="008875C1">
        <w:t>) is increasingly used in the construction industry as a replacement for sand.</w:t>
      </w:r>
    </w:p>
    <w:p w14:paraId="760B154E" w14:textId="3A8F2ECA" w:rsidR="00C91213" w:rsidRPr="008875C1" w:rsidRDefault="0095212B" w:rsidP="00F81D88">
      <w:r w:rsidRPr="00234B19">
        <w:t>Aggregates, masonry and</w:t>
      </w:r>
      <w:r w:rsidR="00C91213" w:rsidRPr="00234B19">
        <w:t xml:space="preserve"> soil</w:t>
      </w:r>
      <w:r w:rsidR="00C91213" w:rsidRPr="008875C1">
        <w:t xml:space="preserve"> is usually directed back into the construction industry as recycled concrete, brick and rubble, which is used to build the </w:t>
      </w:r>
      <w:r w:rsidR="0094248B">
        <w:t xml:space="preserve">loadbearing </w:t>
      </w:r>
      <w:r w:rsidR="00C91213" w:rsidRPr="008875C1">
        <w:t>base layers of roads and pavements.</w:t>
      </w:r>
    </w:p>
    <w:p w14:paraId="223D428E" w14:textId="17C96DC1" w:rsidR="00C91213" w:rsidRPr="008875C1" w:rsidRDefault="00C91213" w:rsidP="00F81D88">
      <w:r w:rsidRPr="00234B19">
        <w:t>Organic</w:t>
      </w:r>
      <w:r w:rsidRPr="008875C1">
        <w:t xml:space="preserve"> waste is processed at licensed facilities where it is</w:t>
      </w:r>
      <w:r w:rsidR="0095212B" w:rsidRPr="008875C1">
        <w:t xml:space="preserve"> typically</w:t>
      </w:r>
      <w:r w:rsidRPr="008875C1">
        <w:t xml:space="preserve"> turned into composted soil conditioner and mulch products. Often these materials are blended with other soil products to be sold by nurseries or used in the landscaping industry. More recycled organic products are now used in high-value applications such as intensive horticulture and viticulture.</w:t>
      </w:r>
    </w:p>
    <w:p w14:paraId="388D74A6" w14:textId="63A8238D" w:rsidR="00CE75A7" w:rsidRPr="008875C1" w:rsidRDefault="00C91213" w:rsidP="00F81D88">
      <w:r w:rsidRPr="00234B19">
        <w:t>Plastics</w:t>
      </w:r>
      <w:r w:rsidRPr="008875C1">
        <w:t xml:space="preserve"> are reprocessed into an ever-growing range of valuable packaging, construction, household and automotive goods. </w:t>
      </w:r>
      <w:r w:rsidRPr="00F81D88">
        <w:t xml:space="preserve">The </w:t>
      </w:r>
      <w:r w:rsidR="00F92222" w:rsidRPr="001B321B">
        <w:rPr>
          <w:i/>
        </w:rPr>
        <w:t>201</w:t>
      </w:r>
      <w:r w:rsidR="002C7FD2" w:rsidRPr="001B321B">
        <w:rPr>
          <w:i/>
        </w:rPr>
        <w:t>6</w:t>
      </w:r>
      <w:r w:rsidR="00F92222" w:rsidRPr="001B321B">
        <w:rPr>
          <w:i/>
        </w:rPr>
        <w:t>–1</w:t>
      </w:r>
      <w:r w:rsidR="002C7FD2" w:rsidRPr="001B321B">
        <w:rPr>
          <w:i/>
        </w:rPr>
        <w:t>7</w:t>
      </w:r>
      <w:r w:rsidRPr="001B321B">
        <w:rPr>
          <w:i/>
        </w:rPr>
        <w:t xml:space="preserve"> </w:t>
      </w:r>
      <w:r w:rsidR="0000536E" w:rsidRPr="001B321B">
        <w:rPr>
          <w:i/>
        </w:rPr>
        <w:t>Australian</w:t>
      </w:r>
      <w:r w:rsidRPr="001B321B">
        <w:rPr>
          <w:i/>
        </w:rPr>
        <w:t xml:space="preserve"> Plastics Recycling Survey</w:t>
      </w:r>
      <w:r w:rsidRPr="00234B19">
        <w:t xml:space="preserve"> </w:t>
      </w:r>
      <w:r w:rsidRPr="008875C1">
        <w:t>list</w:t>
      </w:r>
      <w:r w:rsidR="004262AF" w:rsidRPr="008875C1">
        <w:t>s</w:t>
      </w:r>
      <w:r w:rsidRPr="008875C1">
        <w:t xml:space="preserve"> the</w:t>
      </w:r>
      <w:r w:rsidR="00A46BD9" w:rsidRPr="008875C1">
        <w:t xml:space="preserve"> major product types within each application </w:t>
      </w:r>
      <w:r w:rsidR="00A46BD9" w:rsidRPr="000455F8">
        <w:t>area (</w:t>
      </w:r>
      <w:r w:rsidR="000455F8" w:rsidRPr="000455F8">
        <w:fldChar w:fldCharType="begin"/>
      </w:r>
      <w:r w:rsidR="000455F8" w:rsidRPr="000455F8">
        <w:instrText xml:space="preserve"> REF _Ref12459540 \h </w:instrText>
      </w:r>
      <w:r w:rsidR="000455F8" w:rsidRPr="000455F8">
        <w:fldChar w:fldCharType="separate"/>
      </w:r>
      <w:r w:rsidR="006E25A9" w:rsidRPr="000455F8">
        <w:t xml:space="preserve">Table </w:t>
      </w:r>
      <w:r w:rsidR="006E25A9">
        <w:rPr>
          <w:noProof/>
        </w:rPr>
        <w:t>6</w:t>
      </w:r>
      <w:r w:rsidR="000455F8" w:rsidRPr="000455F8">
        <w:fldChar w:fldCharType="end"/>
      </w:r>
      <w:r w:rsidR="00C3173D" w:rsidRPr="000455F8">
        <w:t>)</w:t>
      </w:r>
      <w:r w:rsidRPr="000455F8">
        <w:t>.</w:t>
      </w:r>
      <w:bookmarkStart w:id="81" w:name="_Toc195527727"/>
    </w:p>
    <w:p w14:paraId="2E2509F9" w14:textId="77777777" w:rsidR="004F16F0" w:rsidRDefault="004F16F0" w:rsidP="004F16F0">
      <w:pPr>
        <w:pStyle w:val="Caption"/>
        <w:rPr>
          <w:rFonts w:cs="Arial"/>
        </w:rPr>
      </w:pPr>
      <w:bookmarkStart w:id="82" w:name="_Toc460413181"/>
      <w:bookmarkStart w:id="83" w:name="_Toc461439094"/>
    </w:p>
    <w:p w14:paraId="37FBCBA5" w14:textId="77777777" w:rsidR="004F16F0" w:rsidRDefault="004F16F0" w:rsidP="004F16F0">
      <w:pPr>
        <w:rPr>
          <w:rFonts w:eastAsia="Times New Roman"/>
          <w:color w:val="000000"/>
          <w:spacing w:val="-5"/>
          <w:sz w:val="18"/>
          <w:szCs w:val="20"/>
        </w:rPr>
      </w:pPr>
      <w:r>
        <w:br w:type="page"/>
      </w:r>
    </w:p>
    <w:p w14:paraId="707964A1" w14:textId="4CED8511" w:rsidR="00C91213" w:rsidRPr="00C91213" w:rsidRDefault="00052845" w:rsidP="004F16F0">
      <w:pPr>
        <w:pStyle w:val="Caption"/>
        <w:rPr>
          <w:rFonts w:cs="Arial"/>
        </w:rPr>
      </w:pPr>
      <w:bookmarkStart w:id="84" w:name="_Ref12459540"/>
      <w:r w:rsidRPr="000455F8">
        <w:rPr>
          <w:color w:val="auto"/>
        </w:rPr>
        <w:lastRenderedPageBreak/>
        <w:t>Table</w:t>
      </w:r>
      <w:r w:rsidR="004F16F0" w:rsidRPr="000455F8">
        <w:rPr>
          <w:color w:val="auto"/>
        </w:rPr>
        <w:t xml:space="preserve"> </w:t>
      </w:r>
      <w:r w:rsidR="004F16F0" w:rsidRPr="000455F8">
        <w:rPr>
          <w:color w:val="auto"/>
        </w:rPr>
        <w:fldChar w:fldCharType="begin"/>
      </w:r>
      <w:r w:rsidR="004F16F0" w:rsidRPr="000455F8">
        <w:rPr>
          <w:color w:val="auto"/>
        </w:rPr>
        <w:instrText xml:space="preserve"> SEQ Table \* ARABIC </w:instrText>
      </w:r>
      <w:r w:rsidR="004F16F0" w:rsidRPr="000455F8">
        <w:rPr>
          <w:color w:val="auto"/>
        </w:rPr>
        <w:fldChar w:fldCharType="separate"/>
      </w:r>
      <w:r w:rsidR="006E25A9">
        <w:rPr>
          <w:noProof/>
          <w:color w:val="auto"/>
        </w:rPr>
        <w:t>6</w:t>
      </w:r>
      <w:r w:rsidR="004F16F0" w:rsidRPr="000455F8">
        <w:rPr>
          <w:color w:val="auto"/>
        </w:rPr>
        <w:fldChar w:fldCharType="end"/>
      </w:r>
      <w:bookmarkEnd w:id="84"/>
      <w:r w:rsidR="002C7FD2" w:rsidRPr="000455F8">
        <w:rPr>
          <w:rFonts w:cs="Arial"/>
          <w:color w:val="auto"/>
        </w:rPr>
        <w:t>:</w:t>
      </w:r>
      <w:r w:rsidR="00C91213" w:rsidRPr="000455F8">
        <w:rPr>
          <w:rFonts w:cs="Arial"/>
          <w:color w:val="auto"/>
        </w:rPr>
        <w:t xml:space="preserve"> Summary </w:t>
      </w:r>
      <w:r w:rsidR="00C91213" w:rsidRPr="00620B81">
        <w:rPr>
          <w:rFonts w:cs="Arial"/>
        </w:rPr>
        <w:t xml:space="preserve">of </w:t>
      </w:r>
      <w:bookmarkEnd w:id="81"/>
      <w:bookmarkEnd w:id="82"/>
      <w:bookmarkEnd w:id="83"/>
      <w:r w:rsidR="001419F6" w:rsidRPr="00620B81">
        <w:rPr>
          <w:rFonts w:cs="Arial"/>
        </w:rPr>
        <w:t>major product types within each application area</w:t>
      </w:r>
      <w:r w:rsidR="00620B81" w:rsidRPr="00620B81">
        <w:rPr>
          <w:rFonts w:cs="Arial"/>
        </w:rPr>
        <w:t xml:space="preserve"> for plastic recyclables</w:t>
      </w:r>
    </w:p>
    <w:tbl>
      <w:tblPr>
        <w:tblW w:w="5000" w:type="pct"/>
        <w:tblBorders>
          <w:insideH w:val="single" w:sz="4" w:space="0" w:color="7F7F7F" w:themeColor="text1" w:themeTint="80"/>
        </w:tblBorders>
        <w:tblLook w:val="0000" w:firstRow="0" w:lastRow="0" w:firstColumn="0" w:lastColumn="0" w:noHBand="0" w:noVBand="0"/>
      </w:tblPr>
      <w:tblGrid>
        <w:gridCol w:w="3118"/>
        <w:gridCol w:w="5908"/>
      </w:tblGrid>
      <w:tr w:rsidR="001419F6" w:rsidRPr="001847C4" w14:paraId="4AF9FB21" w14:textId="77777777" w:rsidTr="00107CD9">
        <w:tc>
          <w:tcPr>
            <w:tcW w:w="1727" w:type="pct"/>
            <w:tcBorders>
              <w:top w:val="single" w:sz="4" w:space="0" w:color="7F7F7F" w:themeColor="text1" w:themeTint="80"/>
              <w:bottom w:val="single" w:sz="4" w:space="0" w:color="7F7F7F" w:themeColor="text1" w:themeTint="80"/>
            </w:tcBorders>
            <w:shd w:val="clear" w:color="auto" w:fill="92D050"/>
            <w:vAlign w:val="bottom"/>
          </w:tcPr>
          <w:p w14:paraId="048A5BD9" w14:textId="44E2AB54" w:rsidR="001419F6" w:rsidRPr="001847C4" w:rsidRDefault="001419F6" w:rsidP="00B300C1">
            <w:pPr>
              <w:pStyle w:val="TableText"/>
              <w:keepNext/>
              <w:widowControl/>
              <w:rPr>
                <w:rFonts w:cs="Arial"/>
                <w:b/>
                <w:color w:val="FFFFFF" w:themeColor="background1"/>
                <w:sz w:val="20"/>
              </w:rPr>
            </w:pPr>
            <w:r w:rsidRPr="001847C4">
              <w:rPr>
                <w:rFonts w:cs="Arial"/>
                <w:b/>
                <w:color w:val="FFFFFF" w:themeColor="background1"/>
                <w:sz w:val="20"/>
              </w:rPr>
              <w:t>Application area</w:t>
            </w:r>
          </w:p>
        </w:tc>
        <w:tc>
          <w:tcPr>
            <w:tcW w:w="3273" w:type="pct"/>
            <w:tcBorders>
              <w:top w:val="single" w:sz="4" w:space="0" w:color="7F7F7F" w:themeColor="text1" w:themeTint="80"/>
              <w:bottom w:val="single" w:sz="4" w:space="0" w:color="7F7F7F" w:themeColor="text1" w:themeTint="80"/>
            </w:tcBorders>
            <w:shd w:val="clear" w:color="auto" w:fill="92D050"/>
            <w:vAlign w:val="bottom"/>
          </w:tcPr>
          <w:p w14:paraId="4AF242D0" w14:textId="246AEDF6" w:rsidR="001419F6" w:rsidRPr="001847C4" w:rsidRDefault="001419F6" w:rsidP="00B300C1">
            <w:pPr>
              <w:pStyle w:val="TableText"/>
              <w:keepNext/>
              <w:widowControl/>
              <w:rPr>
                <w:rFonts w:cs="Arial"/>
                <w:b/>
                <w:color w:val="FFFFFF" w:themeColor="background1"/>
                <w:sz w:val="20"/>
              </w:rPr>
            </w:pPr>
            <w:r w:rsidRPr="001847C4">
              <w:rPr>
                <w:rFonts w:cs="Arial"/>
                <w:b/>
                <w:color w:val="FFFFFF" w:themeColor="background1"/>
                <w:sz w:val="20"/>
              </w:rPr>
              <w:t>Product types</w:t>
            </w:r>
          </w:p>
        </w:tc>
      </w:tr>
      <w:tr w:rsidR="001419F6" w:rsidRPr="001847C4" w14:paraId="3AC04EC1" w14:textId="77777777" w:rsidTr="00620B81">
        <w:tc>
          <w:tcPr>
            <w:tcW w:w="1727" w:type="pct"/>
            <w:tcBorders>
              <w:top w:val="single" w:sz="4" w:space="0" w:color="7F7F7F" w:themeColor="text1" w:themeTint="80"/>
            </w:tcBorders>
          </w:tcPr>
          <w:p w14:paraId="48D88BFA" w14:textId="2BA43BE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Agriculture</w:t>
            </w:r>
          </w:p>
        </w:tc>
        <w:tc>
          <w:tcPr>
            <w:tcW w:w="3273" w:type="pct"/>
            <w:tcBorders>
              <w:top w:val="single" w:sz="4" w:space="0" w:color="7F7F7F" w:themeColor="text1" w:themeTint="80"/>
            </w:tcBorders>
          </w:tcPr>
          <w:p w14:paraId="28209910"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Flexible film</w:t>
            </w:r>
          </w:p>
          <w:p w14:paraId="13CFAF05"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Twine and rope</w:t>
            </w:r>
          </w:p>
          <w:p w14:paraId="367ED50E" w14:textId="7FE2A59B"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Other agricultural applications </w:t>
            </w:r>
          </w:p>
        </w:tc>
      </w:tr>
      <w:tr w:rsidR="001419F6" w:rsidRPr="001847C4" w14:paraId="5BE321CD" w14:textId="77777777" w:rsidTr="00620B81">
        <w:tc>
          <w:tcPr>
            <w:tcW w:w="1727" w:type="pct"/>
          </w:tcPr>
          <w:p w14:paraId="7AA4E07F" w14:textId="364CFDA1"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Automotive </w:t>
            </w:r>
          </w:p>
        </w:tc>
        <w:tc>
          <w:tcPr>
            <w:tcW w:w="3273" w:type="pct"/>
          </w:tcPr>
          <w:p w14:paraId="6F00F471"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Vehicle body</w:t>
            </w:r>
          </w:p>
          <w:p w14:paraId="1D2037F1"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Tyres</w:t>
            </w:r>
          </w:p>
          <w:p w14:paraId="2245693E" w14:textId="27FEF836"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Other automotive </w:t>
            </w:r>
          </w:p>
        </w:tc>
      </w:tr>
      <w:tr w:rsidR="001419F6" w:rsidRPr="001847C4" w14:paraId="7DCB6BCA" w14:textId="77777777" w:rsidTr="00620B81">
        <w:tc>
          <w:tcPr>
            <w:tcW w:w="1727" w:type="pct"/>
          </w:tcPr>
          <w:p w14:paraId="649B699F" w14:textId="59B3B2CA"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Built environment </w:t>
            </w:r>
          </w:p>
        </w:tc>
        <w:tc>
          <w:tcPr>
            <w:tcW w:w="3273" w:type="pct"/>
          </w:tcPr>
          <w:p w14:paraId="4065BC47"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Pipes and cables</w:t>
            </w:r>
          </w:p>
          <w:p w14:paraId="10B0A1CC"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Windows and doors</w:t>
            </w:r>
          </w:p>
          <w:p w14:paraId="6B38E59B"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Insulation</w:t>
            </w:r>
          </w:p>
          <w:p w14:paraId="35365574"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Fit-out</w:t>
            </w:r>
          </w:p>
          <w:p w14:paraId="25F9967E"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Carpet and other floor coverings</w:t>
            </w:r>
          </w:p>
          <w:p w14:paraId="392FE75B" w14:textId="0763219B"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Other built environment </w:t>
            </w:r>
          </w:p>
        </w:tc>
      </w:tr>
      <w:tr w:rsidR="001419F6" w:rsidRPr="001847C4" w14:paraId="5F2D1E4F" w14:textId="77777777" w:rsidTr="00620B81">
        <w:tc>
          <w:tcPr>
            <w:tcW w:w="1727" w:type="pct"/>
          </w:tcPr>
          <w:p w14:paraId="2F2570ED" w14:textId="2EEB4CA6" w:rsidR="001419F6" w:rsidRPr="001847C4" w:rsidRDefault="002C7FD2" w:rsidP="00620B81">
            <w:pPr>
              <w:pStyle w:val="StyleTableTextRight"/>
              <w:keepNext/>
              <w:widowControl/>
              <w:jc w:val="left"/>
              <w:rPr>
                <w:rFonts w:cs="Arial"/>
                <w:color w:val="auto"/>
                <w:sz w:val="20"/>
              </w:rPr>
            </w:pPr>
            <w:r>
              <w:rPr>
                <w:rFonts w:cs="Arial"/>
                <w:color w:val="auto"/>
                <w:sz w:val="20"/>
              </w:rPr>
              <w:t>Electrical and</w:t>
            </w:r>
            <w:r w:rsidR="001419F6" w:rsidRPr="001847C4">
              <w:rPr>
                <w:rFonts w:cs="Arial"/>
                <w:color w:val="auto"/>
                <w:sz w:val="20"/>
              </w:rPr>
              <w:t xml:space="preserve"> electronic</w:t>
            </w:r>
          </w:p>
        </w:tc>
        <w:tc>
          <w:tcPr>
            <w:tcW w:w="3273" w:type="pct"/>
          </w:tcPr>
          <w:p w14:paraId="15C3BC4F"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TVs and computers</w:t>
            </w:r>
          </w:p>
          <w:p w14:paraId="06670DAC"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Power tools</w:t>
            </w:r>
          </w:p>
          <w:p w14:paraId="4B32E769"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Toys</w:t>
            </w:r>
          </w:p>
          <w:p w14:paraId="474E707E"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White goods and small appliances</w:t>
            </w:r>
          </w:p>
          <w:p w14:paraId="4A69FD74" w14:textId="4EDA749C"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Other electrical and electronic </w:t>
            </w:r>
          </w:p>
        </w:tc>
      </w:tr>
      <w:tr w:rsidR="001419F6" w:rsidRPr="001847C4" w14:paraId="55059CC6" w14:textId="77777777" w:rsidTr="00620B81">
        <w:tc>
          <w:tcPr>
            <w:tcW w:w="1727" w:type="pct"/>
          </w:tcPr>
          <w:p w14:paraId="0C5E14AF" w14:textId="6A8589F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Packaging – municipal </w:t>
            </w:r>
          </w:p>
        </w:tc>
        <w:tc>
          <w:tcPr>
            <w:tcW w:w="3273" w:type="pct"/>
          </w:tcPr>
          <w:p w14:paraId="356F9CDF"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Flexible packaging</w:t>
            </w:r>
          </w:p>
          <w:p w14:paraId="74623FAA" w14:textId="3EB24A8A" w:rsidR="001419F6" w:rsidRPr="001847C4" w:rsidRDefault="001419F6" w:rsidP="00620B81">
            <w:pPr>
              <w:pStyle w:val="StyleTableTextRight"/>
              <w:keepNext/>
              <w:widowControl/>
              <w:jc w:val="left"/>
              <w:rPr>
                <w:rFonts w:cs="Arial"/>
                <w:color w:val="auto"/>
                <w:sz w:val="20"/>
              </w:rPr>
            </w:pPr>
            <w:r w:rsidRPr="001847C4">
              <w:rPr>
                <w:rFonts w:cs="Arial"/>
                <w:color w:val="auto"/>
                <w:sz w:val="20"/>
              </w:rPr>
              <w:t>Rigid packaging</w:t>
            </w:r>
          </w:p>
          <w:p w14:paraId="104C2A76" w14:textId="509CD751"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Other packaging </w:t>
            </w:r>
          </w:p>
        </w:tc>
      </w:tr>
      <w:tr w:rsidR="001419F6" w:rsidRPr="001847C4" w14:paraId="2899EA46" w14:textId="77777777" w:rsidTr="00620B81">
        <w:tc>
          <w:tcPr>
            <w:tcW w:w="1727" w:type="pct"/>
            <w:tcBorders>
              <w:bottom w:val="single" w:sz="4" w:space="0" w:color="7F7F7F" w:themeColor="text1" w:themeTint="80"/>
            </w:tcBorders>
          </w:tcPr>
          <w:p w14:paraId="1577C703" w14:textId="5D73D94B" w:rsidR="001419F6" w:rsidRPr="001847C4" w:rsidRDefault="001419F6" w:rsidP="00620B81">
            <w:pPr>
              <w:pStyle w:val="StyleTableTextRight"/>
              <w:keepNext/>
              <w:widowControl/>
              <w:jc w:val="left"/>
              <w:rPr>
                <w:rFonts w:cs="Arial"/>
                <w:color w:val="auto"/>
                <w:sz w:val="20"/>
              </w:rPr>
            </w:pPr>
            <w:r w:rsidRPr="001847C4">
              <w:rPr>
                <w:rFonts w:cs="Arial"/>
                <w:color w:val="auto"/>
                <w:sz w:val="20"/>
              </w:rPr>
              <w:t xml:space="preserve">Packaging – C&amp;I </w:t>
            </w:r>
          </w:p>
        </w:tc>
        <w:tc>
          <w:tcPr>
            <w:tcW w:w="3273" w:type="pct"/>
            <w:tcBorders>
              <w:bottom w:val="single" w:sz="4" w:space="0" w:color="7F7F7F" w:themeColor="text1" w:themeTint="80"/>
            </w:tcBorders>
          </w:tcPr>
          <w:p w14:paraId="188705BD"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Flexible packaging</w:t>
            </w:r>
          </w:p>
          <w:p w14:paraId="0EF3EFA4" w14:textId="77777777" w:rsidR="001419F6" w:rsidRPr="001847C4" w:rsidRDefault="001419F6" w:rsidP="00620B81">
            <w:pPr>
              <w:pStyle w:val="StyleTableTextRight"/>
              <w:keepNext/>
              <w:widowControl/>
              <w:jc w:val="left"/>
              <w:rPr>
                <w:rFonts w:cs="Arial"/>
                <w:color w:val="auto"/>
                <w:sz w:val="20"/>
              </w:rPr>
            </w:pPr>
            <w:r w:rsidRPr="001847C4">
              <w:rPr>
                <w:rFonts w:cs="Arial"/>
                <w:color w:val="auto"/>
                <w:sz w:val="20"/>
              </w:rPr>
              <w:t>Rigid packaging</w:t>
            </w:r>
          </w:p>
          <w:p w14:paraId="2F1A8CD7" w14:textId="3F3D2119" w:rsidR="001419F6" w:rsidRPr="001847C4" w:rsidRDefault="001419F6" w:rsidP="00620B81">
            <w:pPr>
              <w:pStyle w:val="StyleTableTextRight"/>
              <w:keepNext/>
              <w:widowControl/>
              <w:jc w:val="left"/>
              <w:rPr>
                <w:rFonts w:cs="Arial"/>
                <w:color w:val="auto"/>
                <w:sz w:val="20"/>
              </w:rPr>
            </w:pPr>
            <w:r w:rsidRPr="001847C4">
              <w:rPr>
                <w:rFonts w:cs="Arial"/>
                <w:color w:val="auto"/>
                <w:sz w:val="20"/>
              </w:rPr>
              <w:t>Other packaging</w:t>
            </w:r>
          </w:p>
        </w:tc>
      </w:tr>
      <w:tr w:rsidR="001419F6" w:rsidRPr="001847C4" w14:paraId="5732B630" w14:textId="77777777" w:rsidTr="00620B81">
        <w:tc>
          <w:tcPr>
            <w:tcW w:w="1727" w:type="pct"/>
            <w:tcBorders>
              <w:top w:val="single" w:sz="4" w:space="0" w:color="7F7F7F" w:themeColor="text1" w:themeTint="80"/>
              <w:bottom w:val="single" w:sz="4" w:space="0" w:color="7F7F7F" w:themeColor="text1" w:themeTint="80"/>
            </w:tcBorders>
          </w:tcPr>
          <w:p w14:paraId="016FC53E" w14:textId="1FFBFFF5" w:rsidR="001419F6" w:rsidRPr="001847C4" w:rsidRDefault="001419F6" w:rsidP="00620B81">
            <w:pPr>
              <w:pStyle w:val="StyleTableTextRight"/>
              <w:keepNext/>
              <w:widowControl/>
              <w:jc w:val="left"/>
              <w:rPr>
                <w:rFonts w:cs="Arial"/>
                <w:color w:val="auto"/>
                <w:sz w:val="20"/>
              </w:rPr>
            </w:pPr>
            <w:r w:rsidRPr="001847C4">
              <w:rPr>
                <w:rFonts w:cs="Arial"/>
                <w:color w:val="auto"/>
                <w:sz w:val="20"/>
              </w:rPr>
              <w:t>Other application area</w:t>
            </w:r>
          </w:p>
        </w:tc>
        <w:tc>
          <w:tcPr>
            <w:tcW w:w="3273" w:type="pct"/>
            <w:tcBorders>
              <w:top w:val="single" w:sz="4" w:space="0" w:color="7F7F7F" w:themeColor="text1" w:themeTint="80"/>
              <w:bottom w:val="single" w:sz="4" w:space="0" w:color="7F7F7F" w:themeColor="text1" w:themeTint="80"/>
            </w:tcBorders>
          </w:tcPr>
          <w:p w14:paraId="0E044EDB" w14:textId="77777777" w:rsidR="001419F6" w:rsidRPr="001847C4" w:rsidRDefault="001419F6" w:rsidP="00620B81">
            <w:pPr>
              <w:pStyle w:val="StyleTableTextRight"/>
              <w:keepNext/>
              <w:widowControl/>
              <w:jc w:val="left"/>
              <w:rPr>
                <w:color w:val="auto"/>
                <w:sz w:val="20"/>
              </w:rPr>
            </w:pPr>
            <w:r w:rsidRPr="001847C4">
              <w:rPr>
                <w:color w:val="auto"/>
                <w:sz w:val="20"/>
              </w:rPr>
              <w:t>Household products</w:t>
            </w:r>
          </w:p>
          <w:p w14:paraId="2C629055" w14:textId="77777777" w:rsidR="001419F6" w:rsidRPr="001847C4" w:rsidRDefault="001419F6" w:rsidP="00620B81">
            <w:pPr>
              <w:pStyle w:val="StyleTableTextRight"/>
              <w:keepNext/>
              <w:widowControl/>
              <w:jc w:val="left"/>
              <w:rPr>
                <w:color w:val="auto"/>
                <w:sz w:val="20"/>
              </w:rPr>
            </w:pPr>
            <w:r w:rsidRPr="001847C4">
              <w:rPr>
                <w:color w:val="auto"/>
                <w:sz w:val="20"/>
              </w:rPr>
              <w:t>Furniture</w:t>
            </w:r>
          </w:p>
          <w:p w14:paraId="06FF03A8" w14:textId="77777777" w:rsidR="001419F6" w:rsidRPr="001847C4" w:rsidRDefault="001419F6" w:rsidP="00620B81">
            <w:pPr>
              <w:pStyle w:val="StyleTableTextRight"/>
              <w:keepNext/>
              <w:widowControl/>
              <w:jc w:val="left"/>
              <w:rPr>
                <w:color w:val="auto"/>
                <w:sz w:val="20"/>
              </w:rPr>
            </w:pPr>
            <w:r w:rsidRPr="001847C4">
              <w:rPr>
                <w:color w:val="auto"/>
                <w:sz w:val="20"/>
              </w:rPr>
              <w:t>Clothing and footwear</w:t>
            </w:r>
          </w:p>
          <w:p w14:paraId="0AF612A4" w14:textId="77777777" w:rsidR="001419F6" w:rsidRPr="001847C4" w:rsidRDefault="001419F6" w:rsidP="00620B81">
            <w:pPr>
              <w:pStyle w:val="StyleTableTextRight"/>
              <w:keepNext/>
              <w:widowControl/>
              <w:jc w:val="left"/>
              <w:rPr>
                <w:color w:val="auto"/>
                <w:sz w:val="20"/>
              </w:rPr>
            </w:pPr>
            <w:r w:rsidRPr="001847C4">
              <w:rPr>
                <w:color w:val="auto"/>
                <w:sz w:val="20"/>
              </w:rPr>
              <w:t>Rope, cable, twine and thread</w:t>
            </w:r>
          </w:p>
          <w:p w14:paraId="23BF3D79" w14:textId="77777777" w:rsidR="001419F6" w:rsidRPr="001847C4" w:rsidRDefault="001419F6" w:rsidP="00620B81">
            <w:pPr>
              <w:pStyle w:val="StyleTableTextRight"/>
              <w:keepNext/>
              <w:widowControl/>
              <w:jc w:val="left"/>
              <w:rPr>
                <w:color w:val="auto"/>
                <w:sz w:val="20"/>
              </w:rPr>
            </w:pPr>
            <w:r w:rsidRPr="001847C4">
              <w:rPr>
                <w:color w:val="auto"/>
                <w:sz w:val="20"/>
              </w:rPr>
              <w:t>Textiles</w:t>
            </w:r>
          </w:p>
          <w:p w14:paraId="37EE9764" w14:textId="377AC5FC" w:rsidR="001419F6" w:rsidRPr="001847C4" w:rsidRDefault="001419F6" w:rsidP="00620B81">
            <w:pPr>
              <w:pStyle w:val="StyleTableTextRight"/>
              <w:keepNext/>
              <w:widowControl/>
              <w:jc w:val="left"/>
              <w:rPr>
                <w:color w:val="auto"/>
                <w:sz w:val="20"/>
              </w:rPr>
            </w:pPr>
            <w:r w:rsidRPr="001847C4">
              <w:rPr>
                <w:color w:val="auto"/>
                <w:sz w:val="20"/>
              </w:rPr>
              <w:t xml:space="preserve">All other applications </w:t>
            </w:r>
          </w:p>
        </w:tc>
      </w:tr>
    </w:tbl>
    <w:p w14:paraId="5916C141" w14:textId="77777777" w:rsidR="001419F6" w:rsidRDefault="001419F6" w:rsidP="00E63800">
      <w:pPr>
        <w:keepNext/>
        <w:rPr>
          <w:rStyle w:val="Tablefooter"/>
          <w:rFonts w:cs="Arial"/>
          <w:szCs w:val="16"/>
        </w:rPr>
      </w:pPr>
    </w:p>
    <w:p w14:paraId="1213905F" w14:textId="5070C781" w:rsidR="00C91213" w:rsidRPr="009053BF" w:rsidRDefault="00C91213" w:rsidP="00E63800">
      <w:pPr>
        <w:keepNext/>
        <w:rPr>
          <w:rStyle w:val="Tablefooter"/>
          <w:rFonts w:cs="Arial"/>
          <w:i/>
          <w:szCs w:val="16"/>
        </w:rPr>
      </w:pPr>
      <w:r w:rsidRPr="009053BF">
        <w:rPr>
          <w:rStyle w:val="Tablefooter"/>
          <w:rFonts w:cs="Arial"/>
          <w:szCs w:val="16"/>
        </w:rPr>
        <w:t xml:space="preserve">Source: </w:t>
      </w:r>
      <w:r w:rsidR="002C7FD2" w:rsidRPr="002C7FD2">
        <w:rPr>
          <w:rStyle w:val="Tablefooter"/>
          <w:rFonts w:cs="Arial"/>
          <w:szCs w:val="16"/>
        </w:rPr>
        <w:t xml:space="preserve">Envisage Works on behalf of the Australian Government Department of the Environment and </w:t>
      </w:r>
      <w:r w:rsidR="00AB76A0">
        <w:rPr>
          <w:rStyle w:val="Tablefooter"/>
          <w:rFonts w:cs="Arial"/>
          <w:szCs w:val="16"/>
        </w:rPr>
        <w:t xml:space="preserve">Energy, </w:t>
      </w:r>
      <w:r w:rsidR="00AB76A0" w:rsidRPr="002F4EBB">
        <w:rPr>
          <w:rStyle w:val="Tablefooter"/>
          <w:rFonts w:cs="Arial"/>
          <w:i/>
          <w:szCs w:val="16"/>
        </w:rPr>
        <w:t>2016–</w:t>
      </w:r>
      <w:r w:rsidR="002C7FD2" w:rsidRPr="002F4EBB">
        <w:rPr>
          <w:rStyle w:val="Tablefooter"/>
          <w:rFonts w:cs="Arial"/>
          <w:i/>
          <w:szCs w:val="16"/>
        </w:rPr>
        <w:t>17 Australian Plastics Recycling Survey: National Report</w:t>
      </w:r>
      <w:r w:rsidR="002C7FD2" w:rsidRPr="002C7FD2">
        <w:rPr>
          <w:rStyle w:val="Tablefooter"/>
          <w:rFonts w:cs="Arial"/>
          <w:szCs w:val="16"/>
        </w:rPr>
        <w:t>, Reservoir East, Victoria, 1 May 2018.</w:t>
      </w:r>
    </w:p>
    <w:p w14:paraId="19D018FD" w14:textId="77777777" w:rsidR="00481D29" w:rsidRDefault="00481D29">
      <w:pPr>
        <w:spacing w:after="160"/>
        <w:rPr>
          <w:rStyle w:val="Tablefooter"/>
          <w:i/>
          <w:sz w:val="15"/>
          <w:szCs w:val="15"/>
        </w:rPr>
      </w:pPr>
      <w:r>
        <w:rPr>
          <w:rStyle w:val="Tablefooter"/>
          <w:i/>
          <w:sz w:val="15"/>
          <w:szCs w:val="15"/>
        </w:rPr>
        <w:br w:type="page"/>
      </w:r>
    </w:p>
    <w:p w14:paraId="278699E8" w14:textId="77777777" w:rsidR="00E93CB4" w:rsidRPr="00EC66A3" w:rsidRDefault="00E93CB4" w:rsidP="008C2966">
      <w:pPr>
        <w:pStyle w:val="Heading2"/>
        <w:numPr>
          <w:ilvl w:val="0"/>
          <w:numId w:val="6"/>
        </w:numPr>
      </w:pPr>
      <w:bookmarkStart w:id="85" w:name="_Toc13212652"/>
      <w:bookmarkStart w:id="86" w:name="_Toc14431781"/>
      <w:bookmarkStart w:id="87" w:name="_Toc18921502"/>
      <w:r w:rsidRPr="00EC66A3">
        <w:lastRenderedPageBreak/>
        <w:t>Material</w:t>
      </w:r>
      <w:r>
        <w:t>-</w:t>
      </w:r>
      <w:r w:rsidRPr="00EC66A3">
        <w:t>specific recovery data</w:t>
      </w:r>
      <w:bookmarkEnd w:id="85"/>
      <w:bookmarkEnd w:id="86"/>
      <w:bookmarkEnd w:id="87"/>
    </w:p>
    <w:p w14:paraId="1C57ECB0" w14:textId="77777777" w:rsidR="00E93CB4" w:rsidRPr="00AE0428" w:rsidRDefault="00E93CB4" w:rsidP="008C2966">
      <w:pPr>
        <w:pStyle w:val="Heading3"/>
        <w:numPr>
          <w:ilvl w:val="1"/>
          <w:numId w:val="6"/>
        </w:numPr>
        <w:ind w:left="426"/>
        <w:rPr>
          <w:sz w:val="24"/>
        </w:rPr>
      </w:pPr>
      <w:bookmarkStart w:id="88" w:name="_Toc13212653"/>
      <w:bookmarkStart w:id="89" w:name="_Toc14431782"/>
      <w:bookmarkStart w:id="90" w:name="_Toc18921503"/>
      <w:r w:rsidRPr="00AE0428">
        <w:rPr>
          <w:sz w:val="24"/>
        </w:rPr>
        <w:t>Aggregates, masonry and soil</w:t>
      </w:r>
      <w:bookmarkEnd w:id="88"/>
      <w:bookmarkEnd w:id="89"/>
      <w:bookmarkEnd w:id="90"/>
    </w:p>
    <w:p w14:paraId="335344C3" w14:textId="0685FEE3" w:rsidR="00481D29" w:rsidRPr="00D436D7" w:rsidRDefault="00481D29" w:rsidP="00481D29">
      <w:r w:rsidRPr="00D436D7">
        <w:t>In 2017–18 the amount of aggregates, masonry a</w:t>
      </w:r>
      <w:r>
        <w:t>n</w:t>
      </w:r>
      <w:r w:rsidRPr="00D436D7">
        <w:t>d soil recovered for reprocessing in Victoria increased by 35 per cent from 2016–17 to 5.51 million tonnes. The C&amp;D sector contributed almost 100 per cent of this material.</w:t>
      </w:r>
      <w:r w:rsidR="00164AA4">
        <w:t xml:space="preserve"> No </w:t>
      </w:r>
      <w:r w:rsidR="00164AA4" w:rsidRPr="00D436D7">
        <w:t>aggregates, masonry a</w:t>
      </w:r>
      <w:r w:rsidR="00164AA4">
        <w:t>n</w:t>
      </w:r>
      <w:r w:rsidR="00164AA4" w:rsidRPr="00D436D7">
        <w:t>d soil</w:t>
      </w:r>
      <w:r w:rsidR="00164AA4">
        <w:t xml:space="preserve"> materials were exported for reprocessing.</w:t>
      </w:r>
    </w:p>
    <w:p w14:paraId="1C81BAD8" w14:textId="77777777" w:rsidR="00481D29" w:rsidRPr="00D436D7" w:rsidRDefault="00481D29" w:rsidP="00481D29">
      <w:r w:rsidRPr="00D436D7">
        <w:t xml:space="preserve">In 2017–18, of the total aggregates, masonry </w:t>
      </w:r>
      <w:r>
        <w:t>and</w:t>
      </w:r>
      <w:r w:rsidRPr="00D436D7">
        <w:t xml:space="preserve"> soil recovered:</w:t>
      </w:r>
    </w:p>
    <w:p w14:paraId="37E9A751" w14:textId="77777777" w:rsidR="00481D29" w:rsidRPr="000259CC" w:rsidRDefault="00481D29" w:rsidP="00481D29">
      <w:pPr>
        <w:pStyle w:val="Style1"/>
        <w:tabs>
          <w:tab w:val="num" w:pos="644"/>
        </w:tabs>
        <w:ind w:left="641" w:hanging="357"/>
        <w:jc w:val="left"/>
      </w:pPr>
      <w:r w:rsidRPr="000259CC">
        <w:t>concrete accounted for 48 per cent and increased by 16 per cent from the previous year to 2.62 million tonnes</w:t>
      </w:r>
    </w:p>
    <w:p w14:paraId="19C4A6C5" w14:textId="77777777" w:rsidR="00481D29" w:rsidRPr="000259CC" w:rsidRDefault="00481D29" w:rsidP="00481D29">
      <w:pPr>
        <w:pStyle w:val="Style1"/>
        <w:tabs>
          <w:tab w:val="num" w:pos="644"/>
        </w:tabs>
        <w:ind w:left="641" w:hanging="357"/>
        <w:jc w:val="left"/>
      </w:pPr>
      <w:r w:rsidRPr="000259CC">
        <w:t>rock/excavation stone accounted for 23 per cent and increased by 105 per cent to 1.28 million tonnes</w:t>
      </w:r>
    </w:p>
    <w:p w14:paraId="283E8CF7" w14:textId="77777777" w:rsidR="00481D29" w:rsidRPr="000259CC" w:rsidRDefault="00481D29" w:rsidP="00481D29">
      <w:pPr>
        <w:pStyle w:val="Style1"/>
        <w:tabs>
          <w:tab w:val="num" w:pos="644"/>
        </w:tabs>
        <w:ind w:left="641" w:hanging="357"/>
        <w:jc w:val="left"/>
      </w:pPr>
      <w:r>
        <w:t>whole brick and</w:t>
      </w:r>
      <w:r w:rsidRPr="000259CC">
        <w:t xml:space="preserve"> brick rubble accounted for 14 per cent and increased by 36 per cent to 797,000 tonnes</w:t>
      </w:r>
    </w:p>
    <w:p w14:paraId="02B29875" w14:textId="77777777" w:rsidR="00481D29" w:rsidRPr="000259CC" w:rsidRDefault="00481D29" w:rsidP="00481D29">
      <w:pPr>
        <w:pStyle w:val="Style1"/>
        <w:tabs>
          <w:tab w:val="num" w:pos="644"/>
        </w:tabs>
        <w:ind w:left="641" w:hanging="357"/>
        <w:jc w:val="left"/>
      </w:pPr>
      <w:r w:rsidRPr="000259CC">
        <w:t xml:space="preserve">mixed </w:t>
      </w:r>
      <w:r>
        <w:t>a</w:t>
      </w:r>
      <w:r w:rsidRPr="000259CC">
        <w:t>ggregates, masonry and soil accounted for 10 per cent and increased by 60 per cent from 345,000 to 552,000 tonnes</w:t>
      </w:r>
    </w:p>
    <w:p w14:paraId="188F60E0" w14:textId="77777777" w:rsidR="00481D29" w:rsidRPr="000259CC" w:rsidRDefault="00481D29" w:rsidP="00481D29">
      <w:pPr>
        <w:pStyle w:val="Style1"/>
        <w:tabs>
          <w:tab w:val="num" w:pos="644"/>
        </w:tabs>
        <w:ind w:left="641" w:hanging="357"/>
        <w:jc w:val="left"/>
      </w:pPr>
      <w:r w:rsidRPr="000259CC">
        <w:t>asphalt accounted for 3 per cent and increased by 7 per cent to 170,000 tonnes</w:t>
      </w:r>
    </w:p>
    <w:p w14:paraId="4F8436D6" w14:textId="77777777" w:rsidR="00481D29" w:rsidRPr="000259CC" w:rsidRDefault="00481D29" w:rsidP="00481D29">
      <w:pPr>
        <w:pStyle w:val="Style1"/>
        <w:tabs>
          <w:tab w:val="num" w:pos="644"/>
        </w:tabs>
        <w:ind w:left="641" w:hanging="357"/>
        <w:jc w:val="left"/>
      </w:pPr>
      <w:r w:rsidRPr="000259CC">
        <w:t>s</w:t>
      </w:r>
      <w:r>
        <w:t>oil/</w:t>
      </w:r>
      <w:r w:rsidRPr="000259CC">
        <w:t>sand accounted for 1 per cent and decreased by 16 per cent to 50,000 tonnes</w:t>
      </w:r>
    </w:p>
    <w:p w14:paraId="1E3888D6" w14:textId="77777777" w:rsidR="00481D29" w:rsidRPr="000259CC" w:rsidRDefault="00481D29" w:rsidP="00481D29">
      <w:pPr>
        <w:pStyle w:val="Style1"/>
        <w:tabs>
          <w:tab w:val="num" w:pos="644"/>
        </w:tabs>
        <w:ind w:left="641" w:hanging="357"/>
        <w:jc w:val="left"/>
      </w:pPr>
      <w:r w:rsidRPr="000259CC">
        <w:t>plasterboard accounted for 1 per cent and increased by 5 per cent to 36,000 tonnes.</w:t>
      </w:r>
    </w:p>
    <w:p w14:paraId="79E62C17" w14:textId="58BE7E92" w:rsidR="00481D29" w:rsidRPr="00052845" w:rsidRDefault="00481D29" w:rsidP="00481D29">
      <w:r w:rsidRPr="00052845">
        <w:fldChar w:fldCharType="begin"/>
      </w:r>
      <w:r w:rsidRPr="00052845">
        <w:instrText xml:space="preserve"> REF _Ref12459127 \h </w:instrText>
      </w:r>
      <w:r w:rsidRPr="00052845">
        <w:fldChar w:fldCharType="separate"/>
      </w:r>
      <w:r w:rsidR="006E25A9" w:rsidRPr="00052845">
        <w:t xml:space="preserve">Figure </w:t>
      </w:r>
      <w:r w:rsidR="006E25A9">
        <w:rPr>
          <w:noProof/>
        </w:rPr>
        <w:t>9</w:t>
      </w:r>
      <w:r w:rsidRPr="00052845">
        <w:fldChar w:fldCharType="end"/>
      </w:r>
      <w:r w:rsidRPr="00052845">
        <w:t xml:space="preserve"> illustrates the breakdown of materials recovered.</w:t>
      </w:r>
    </w:p>
    <w:p w14:paraId="0E3670F5" w14:textId="4AED2A98" w:rsidR="00481D29" w:rsidRDefault="00481D29" w:rsidP="00481D29">
      <w:pPr>
        <w:pStyle w:val="Caption"/>
      </w:pPr>
      <w:bookmarkStart w:id="91" w:name="_Ref12459127"/>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9</w:t>
      </w:r>
      <w:r w:rsidRPr="00052845">
        <w:rPr>
          <w:color w:val="auto"/>
        </w:rPr>
        <w:fldChar w:fldCharType="end"/>
      </w:r>
      <w:bookmarkEnd w:id="91"/>
      <w:r w:rsidRPr="00052845">
        <w:rPr>
          <w:color w:val="auto"/>
        </w:rPr>
        <w:t xml:space="preserve">: Composition </w:t>
      </w:r>
      <w:r w:rsidRPr="00A2146A">
        <w:t>of a</w:t>
      </w:r>
      <w:r>
        <w:t>ggregates, masonry and</w:t>
      </w:r>
      <w:r w:rsidRPr="00A2146A">
        <w:t xml:space="preserve"> soil material recovered for reprocessing (by wei</w:t>
      </w:r>
      <w:r>
        <w:t>ght) in</w:t>
      </w:r>
      <w:r w:rsidRPr="00A2146A">
        <w:t xml:space="preserve"> Victoria</w:t>
      </w:r>
      <w:r>
        <w:t>,</w:t>
      </w:r>
      <w:r w:rsidRPr="00A2146A">
        <w:t xml:space="preserve"> </w:t>
      </w:r>
      <w:r>
        <w:t>2017–18</w:t>
      </w:r>
    </w:p>
    <w:p w14:paraId="5998318E" w14:textId="77777777" w:rsidR="00481D29" w:rsidRDefault="00481D29" w:rsidP="00481D29">
      <w:pPr>
        <w:jc w:val="center"/>
      </w:pPr>
      <w:r>
        <w:rPr>
          <w:noProof/>
          <w:lang w:eastAsia="en-AU"/>
        </w:rPr>
        <w:drawing>
          <wp:inline distT="0" distB="0" distL="0" distR="0" wp14:anchorId="31BB6FD2" wp14:editId="7EBDA38D">
            <wp:extent cx="4676140" cy="2688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140" cy="2688590"/>
                    </a:xfrm>
                    <a:prstGeom prst="rect">
                      <a:avLst/>
                    </a:prstGeom>
                    <a:noFill/>
                  </pic:spPr>
                </pic:pic>
              </a:graphicData>
            </a:graphic>
          </wp:inline>
        </w:drawing>
      </w:r>
    </w:p>
    <w:p w14:paraId="3EB20A86" w14:textId="77777777" w:rsidR="00481D29" w:rsidRDefault="00481D29" w:rsidP="00481D29">
      <w:pPr>
        <w:jc w:val="center"/>
      </w:pPr>
    </w:p>
    <w:p w14:paraId="4F4A8CC6" w14:textId="77777777" w:rsidR="00481D29" w:rsidRDefault="00481D29" w:rsidP="00481D29">
      <w:pPr>
        <w:jc w:val="center"/>
      </w:pPr>
    </w:p>
    <w:p w14:paraId="7A075674" w14:textId="77777777" w:rsidR="00481D29" w:rsidRDefault="00481D29" w:rsidP="00481D29">
      <w:pPr>
        <w:jc w:val="center"/>
      </w:pPr>
    </w:p>
    <w:p w14:paraId="068C87C5" w14:textId="77777777" w:rsidR="00481D29" w:rsidRDefault="00481D29" w:rsidP="00481D29">
      <w:pPr>
        <w:jc w:val="center"/>
      </w:pPr>
    </w:p>
    <w:p w14:paraId="58414C22" w14:textId="77777777" w:rsidR="00481D29" w:rsidRPr="007A6614" w:rsidRDefault="00481D29" w:rsidP="00481D29">
      <w:pPr>
        <w:jc w:val="center"/>
      </w:pPr>
    </w:p>
    <w:p w14:paraId="5C129DB3" w14:textId="014F1E24" w:rsidR="00481D29" w:rsidRPr="00052845" w:rsidRDefault="00481D29" w:rsidP="00481D29">
      <w:r w:rsidRPr="00D436D7">
        <w:lastRenderedPageBreak/>
        <w:t xml:space="preserve">Materials coming into reprocessors varies from year to year according to available stockpile space in Victoria which, in turn, is impacted by both available feedstock and market demand for processed products. This year’s recovery increase is likely attributed to the continuous increase in </w:t>
      </w:r>
      <w:r w:rsidRPr="00052845">
        <w:t xml:space="preserve">construction activity, the clearing of land for new housing developments and the reprocessing of stockpiled material from previous years. </w:t>
      </w:r>
      <w:r w:rsidRPr="00052845">
        <w:fldChar w:fldCharType="begin"/>
      </w:r>
      <w:r w:rsidRPr="00052845">
        <w:instrText xml:space="preserve"> REF _Ref12459138 \h </w:instrText>
      </w:r>
      <w:r w:rsidRPr="00052845">
        <w:fldChar w:fldCharType="separate"/>
      </w:r>
      <w:r w:rsidR="006E25A9" w:rsidRPr="00052845">
        <w:t xml:space="preserve">Figure </w:t>
      </w:r>
      <w:r w:rsidR="006E25A9">
        <w:rPr>
          <w:noProof/>
        </w:rPr>
        <w:t>10</w:t>
      </w:r>
      <w:r w:rsidRPr="00052845">
        <w:fldChar w:fldCharType="end"/>
      </w:r>
      <w:r>
        <w:t xml:space="preserve"> </w:t>
      </w:r>
      <w:r w:rsidRPr="00052845">
        <w:t>shows the change in recovery of aggrega</w:t>
      </w:r>
      <w:r>
        <w:t>tes, masonry and soil over the l</w:t>
      </w:r>
      <w:r w:rsidRPr="00052845">
        <w:t xml:space="preserve">ast </w:t>
      </w:r>
      <w:r>
        <w:t>10</w:t>
      </w:r>
      <w:r w:rsidRPr="00052845">
        <w:t xml:space="preserve"> years.</w:t>
      </w:r>
    </w:p>
    <w:p w14:paraId="5138C4B4" w14:textId="54E355E5" w:rsidR="00481D29" w:rsidRDefault="00481D29" w:rsidP="00481D29">
      <w:pPr>
        <w:pStyle w:val="Caption"/>
      </w:pPr>
      <w:bookmarkStart w:id="92" w:name="_Ref12459138"/>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10</w:t>
      </w:r>
      <w:r w:rsidRPr="00052845">
        <w:rPr>
          <w:color w:val="auto"/>
        </w:rPr>
        <w:fldChar w:fldCharType="end"/>
      </w:r>
      <w:bookmarkEnd w:id="92"/>
      <w:r w:rsidRPr="00052845">
        <w:rPr>
          <w:color w:val="auto"/>
        </w:rPr>
        <w:t xml:space="preserve">: Aggregates, masonry </w:t>
      </w:r>
      <w:r>
        <w:t>and</w:t>
      </w:r>
      <w:r w:rsidRPr="00A2146A">
        <w:t xml:space="preserve"> soil was</w:t>
      </w:r>
      <w:r>
        <w:t>te recovered for reprocessing in</w:t>
      </w:r>
      <w:r w:rsidRPr="00A2146A">
        <w:t xml:space="preserve"> Victoria</w:t>
      </w:r>
      <w:r>
        <w:t>,</w:t>
      </w:r>
      <w:r w:rsidRPr="00A2146A">
        <w:t xml:space="preserve"> </w:t>
      </w:r>
      <w:r>
        <w:t>2008–09</w:t>
      </w:r>
      <w:r w:rsidRPr="00A2146A">
        <w:t xml:space="preserve"> to </w:t>
      </w:r>
      <w:r>
        <w:t>2017–18</w:t>
      </w:r>
    </w:p>
    <w:p w14:paraId="09DEFDB8" w14:textId="43D7903A" w:rsidR="00481D29" w:rsidRDefault="003453B1" w:rsidP="00481D29">
      <w:pPr>
        <w:keepNext/>
        <w:rPr>
          <w:rFonts w:cs="Arial"/>
          <w:sz w:val="20"/>
          <w:szCs w:val="20"/>
        </w:rPr>
      </w:pPr>
      <w:r>
        <w:rPr>
          <w:rFonts w:cs="Arial"/>
          <w:noProof/>
          <w:sz w:val="20"/>
          <w:szCs w:val="20"/>
          <w:lang w:eastAsia="en-AU"/>
        </w:rPr>
        <w:drawing>
          <wp:inline distT="0" distB="0" distL="0" distR="0" wp14:anchorId="78E01C2A" wp14:editId="0B93E57C">
            <wp:extent cx="4852670" cy="27736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2670" cy="2773680"/>
                    </a:xfrm>
                    <a:prstGeom prst="rect">
                      <a:avLst/>
                    </a:prstGeom>
                    <a:noFill/>
                  </pic:spPr>
                </pic:pic>
              </a:graphicData>
            </a:graphic>
          </wp:inline>
        </w:drawing>
      </w:r>
    </w:p>
    <w:p w14:paraId="4AB82488" w14:textId="77777777" w:rsidR="00481D29" w:rsidRDefault="00481D29" w:rsidP="00481D29">
      <w:pPr>
        <w:jc w:val="center"/>
        <w:rPr>
          <w:rFonts w:cs="Arial"/>
          <w:sz w:val="20"/>
          <w:szCs w:val="20"/>
        </w:rPr>
      </w:pPr>
      <w:r>
        <w:rPr>
          <w:rFonts w:cs="Arial"/>
          <w:sz w:val="20"/>
          <w:szCs w:val="20"/>
        </w:rPr>
        <w:br w:type="page"/>
      </w:r>
    </w:p>
    <w:p w14:paraId="6DE23FF8" w14:textId="77777777" w:rsidR="00E93CB4" w:rsidRPr="00AE0428" w:rsidRDefault="00E93CB4" w:rsidP="008C2966">
      <w:pPr>
        <w:pStyle w:val="Heading3"/>
        <w:numPr>
          <w:ilvl w:val="1"/>
          <w:numId w:val="6"/>
        </w:numPr>
        <w:ind w:left="426"/>
        <w:rPr>
          <w:sz w:val="24"/>
        </w:rPr>
      </w:pPr>
      <w:bookmarkStart w:id="93" w:name="_Toc13212654"/>
      <w:bookmarkStart w:id="94" w:name="_Toc14431783"/>
      <w:bookmarkStart w:id="95" w:name="_Toc18921504"/>
      <w:r w:rsidRPr="00AE0428">
        <w:rPr>
          <w:sz w:val="24"/>
        </w:rPr>
        <w:lastRenderedPageBreak/>
        <w:t>Glass</w:t>
      </w:r>
      <w:bookmarkEnd w:id="93"/>
      <w:bookmarkEnd w:id="94"/>
      <w:bookmarkEnd w:id="95"/>
    </w:p>
    <w:p w14:paraId="5BF3AE00" w14:textId="4C16E3D9" w:rsidR="00481D29" w:rsidRPr="00D436D7" w:rsidRDefault="00481D29" w:rsidP="00481D29">
      <w:r w:rsidRPr="00D436D7">
        <w:t>In 2017–18, 230,000 tonnes of glass were recovered for reprocessing in Victoria; a 67 per cent increase from 2016–17 and the largest quantity of glass ever managed in Victoria</w:t>
      </w:r>
      <w:r>
        <w:t>.</w:t>
      </w:r>
      <w:r w:rsidR="00164AA4" w:rsidRPr="00164AA4">
        <w:t xml:space="preserve"> </w:t>
      </w:r>
      <w:r w:rsidR="00164AA4">
        <w:t>Of this, 11,600 tonnes (or 5 per cent) were exported for reprocessing.</w:t>
      </w:r>
    </w:p>
    <w:p w14:paraId="2E671B01" w14:textId="514CFB20" w:rsidR="00481D29" w:rsidRPr="00052845" w:rsidRDefault="00481D29" w:rsidP="00481D29">
      <w:r w:rsidRPr="00D436D7">
        <w:t xml:space="preserve">This year’s recovery increase is likely attributed to reprocessing previous years’ stockpiled material. </w:t>
      </w:r>
      <w:r w:rsidRPr="00052845">
        <w:t>Decreases in processed tonnes in 2015–16 and 2016–17 reflect this material entering stockpile (</w:t>
      </w:r>
      <w:r w:rsidR="00DF2BF3">
        <w:t xml:space="preserve">see </w:t>
      </w:r>
      <w:r w:rsidRPr="00052845">
        <w:fldChar w:fldCharType="begin"/>
      </w:r>
      <w:r w:rsidRPr="00052845">
        <w:instrText xml:space="preserve"> REF _Ref12459150 \h </w:instrText>
      </w:r>
      <w:r w:rsidRPr="00052845">
        <w:fldChar w:fldCharType="separate"/>
      </w:r>
      <w:r w:rsidR="006E25A9" w:rsidRPr="00052845">
        <w:t xml:space="preserve">Figure </w:t>
      </w:r>
      <w:r w:rsidR="006E25A9">
        <w:rPr>
          <w:noProof/>
        </w:rPr>
        <w:t>11</w:t>
      </w:r>
      <w:r w:rsidRPr="00052845">
        <w:fldChar w:fldCharType="end"/>
      </w:r>
      <w:r w:rsidRPr="00052845">
        <w:t>). Thanks to research, development and demonstration (RD&amp;D) activities conducted by the industry and supported by Sustainability Victoria, glass is increasingly being used in construction activities as a replacement for sand.</w:t>
      </w:r>
    </w:p>
    <w:p w14:paraId="4483C982" w14:textId="58BCB582" w:rsidR="00481D29" w:rsidRDefault="00481D29" w:rsidP="00481D29">
      <w:pPr>
        <w:pStyle w:val="Caption"/>
        <w:rPr>
          <w:lang w:eastAsia="en-AU"/>
        </w:rPr>
      </w:pPr>
      <w:bookmarkStart w:id="96" w:name="_Ref12459150"/>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11</w:t>
      </w:r>
      <w:r w:rsidRPr="00052845">
        <w:rPr>
          <w:color w:val="auto"/>
        </w:rPr>
        <w:fldChar w:fldCharType="end"/>
      </w:r>
      <w:bookmarkEnd w:id="96"/>
      <w:r w:rsidRPr="00052845">
        <w:rPr>
          <w:color w:val="auto"/>
        </w:rPr>
        <w:t xml:space="preserve">: Glass </w:t>
      </w:r>
      <w:r w:rsidRPr="00310355">
        <w:t>w</w:t>
      </w:r>
      <w:r>
        <w:t>aste recovered for reprocessing in</w:t>
      </w:r>
      <w:r w:rsidRPr="00310355">
        <w:t xml:space="preserve"> </w:t>
      </w:r>
      <w:r w:rsidRPr="00310355">
        <w:rPr>
          <w:lang w:eastAsia="en-AU"/>
        </w:rPr>
        <w:t>Victoria</w:t>
      </w:r>
      <w:r>
        <w:rPr>
          <w:lang w:eastAsia="en-AU"/>
        </w:rPr>
        <w:t>,</w:t>
      </w:r>
      <w:r w:rsidRPr="00310355">
        <w:rPr>
          <w:lang w:eastAsia="en-AU"/>
        </w:rPr>
        <w:t xml:space="preserve"> </w:t>
      </w:r>
      <w:r>
        <w:rPr>
          <w:lang w:eastAsia="en-AU"/>
        </w:rPr>
        <w:t>2008–09</w:t>
      </w:r>
      <w:r w:rsidRPr="00310355">
        <w:rPr>
          <w:lang w:eastAsia="en-AU"/>
        </w:rPr>
        <w:t xml:space="preserve"> to </w:t>
      </w:r>
      <w:r>
        <w:rPr>
          <w:lang w:eastAsia="en-AU"/>
        </w:rPr>
        <w:t>2017–18</w:t>
      </w:r>
    </w:p>
    <w:p w14:paraId="0ED65965" w14:textId="5E02B238" w:rsidR="00481D29" w:rsidRDefault="003453B1" w:rsidP="00481D29">
      <w:pPr>
        <w:rPr>
          <w:lang w:eastAsia="en-AU"/>
        </w:rPr>
      </w:pPr>
      <w:r>
        <w:rPr>
          <w:noProof/>
          <w:lang w:eastAsia="en-AU"/>
        </w:rPr>
        <w:drawing>
          <wp:inline distT="0" distB="0" distL="0" distR="0" wp14:anchorId="6A44D142" wp14:editId="1734C1FD">
            <wp:extent cx="4871085" cy="276161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1085" cy="2761615"/>
                    </a:xfrm>
                    <a:prstGeom prst="rect">
                      <a:avLst/>
                    </a:prstGeom>
                    <a:noFill/>
                  </pic:spPr>
                </pic:pic>
              </a:graphicData>
            </a:graphic>
          </wp:inline>
        </w:drawing>
      </w:r>
    </w:p>
    <w:p w14:paraId="50303103" w14:textId="77777777" w:rsidR="00481D29" w:rsidRDefault="00481D29" w:rsidP="00481D29">
      <w:pPr>
        <w:spacing w:after="160"/>
        <w:rPr>
          <w:rFonts w:eastAsia="Times New Roman" w:cs="Arial"/>
          <w:b/>
          <w:bCs/>
          <w:color w:val="404040" w:themeColor="text1" w:themeTint="BF"/>
          <w:spacing w:val="-5"/>
          <w:sz w:val="28"/>
          <w:szCs w:val="26"/>
        </w:rPr>
      </w:pPr>
      <w:r>
        <w:br w:type="page"/>
      </w:r>
    </w:p>
    <w:p w14:paraId="7CBEE589" w14:textId="77777777" w:rsidR="00E93CB4" w:rsidRPr="00AE0428" w:rsidRDefault="00E93CB4" w:rsidP="008C2966">
      <w:pPr>
        <w:pStyle w:val="Heading3"/>
        <w:numPr>
          <w:ilvl w:val="1"/>
          <w:numId w:val="6"/>
        </w:numPr>
        <w:ind w:left="426"/>
        <w:rPr>
          <w:sz w:val="24"/>
        </w:rPr>
      </w:pPr>
      <w:bookmarkStart w:id="97" w:name="_Toc13212655"/>
      <w:bookmarkStart w:id="98" w:name="_Toc14431784"/>
      <w:bookmarkStart w:id="99" w:name="_Toc18921505"/>
      <w:r w:rsidRPr="00AE0428">
        <w:rPr>
          <w:sz w:val="24"/>
        </w:rPr>
        <w:lastRenderedPageBreak/>
        <w:t>Metals</w:t>
      </w:r>
      <w:bookmarkEnd w:id="97"/>
      <w:bookmarkEnd w:id="98"/>
      <w:bookmarkEnd w:id="99"/>
    </w:p>
    <w:p w14:paraId="010E741D" w14:textId="42A7D3CA" w:rsidR="00481D29" w:rsidRPr="00052845" w:rsidRDefault="00481D29" w:rsidP="00481D29">
      <w:r w:rsidRPr="00D436D7">
        <w:t>In 2017–18, 1.46 million tonnes of metals were recovered for reprocessing in Victoria; an increase of 12 per cent from the previous year</w:t>
      </w:r>
      <w:r w:rsidRPr="00B70911">
        <w:rPr>
          <w:vertAlign w:val="superscript"/>
        </w:rPr>
        <w:footnoteReference w:id="10"/>
      </w:r>
      <w:r w:rsidRPr="00D436D7">
        <w:t xml:space="preserve">. </w:t>
      </w:r>
      <w:r w:rsidR="00164AA4">
        <w:t xml:space="preserve">Of this, 490,000 tonnes (or 34 per cent) were exported for reprocessing. </w:t>
      </w:r>
      <w:r w:rsidRPr="00D436D7">
        <w:t xml:space="preserve">The C&amp;I sector remained Victoria’s principal source of recovered metals, </w:t>
      </w:r>
      <w:r w:rsidRPr="00052845">
        <w:t xml:space="preserve">as shown in </w:t>
      </w:r>
      <w:r w:rsidRPr="00052845">
        <w:fldChar w:fldCharType="begin"/>
      </w:r>
      <w:r w:rsidRPr="00052845">
        <w:instrText xml:space="preserve"> REF _Ref12459158 \h </w:instrText>
      </w:r>
      <w:r w:rsidRPr="00052845">
        <w:fldChar w:fldCharType="separate"/>
      </w:r>
      <w:r w:rsidR="006E25A9" w:rsidRPr="00052845">
        <w:t xml:space="preserve">Figure </w:t>
      </w:r>
      <w:r w:rsidR="006E25A9">
        <w:rPr>
          <w:noProof/>
        </w:rPr>
        <w:t>12</w:t>
      </w:r>
      <w:r w:rsidRPr="00052845">
        <w:fldChar w:fldCharType="end"/>
      </w:r>
      <w:r w:rsidRPr="00052845">
        <w:t>. The C&amp;I sector contributed 64 per cent of all metal recovered for reprocessing (down from 69 per cent the previous year). The municipal sector contributed 25 per cent of the total metal recovered (up from 23 per cent the previous year) and the C&amp;D sector contributed 11 per cent (up from 8 per cent in 2016–17).</w:t>
      </w:r>
    </w:p>
    <w:p w14:paraId="22891B42" w14:textId="5621027A" w:rsidR="00481D29" w:rsidRDefault="00481D29" w:rsidP="00481D29">
      <w:pPr>
        <w:pStyle w:val="Caption"/>
      </w:pPr>
      <w:bookmarkStart w:id="100" w:name="_Ref12459158"/>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12</w:t>
      </w:r>
      <w:r w:rsidRPr="00052845">
        <w:rPr>
          <w:color w:val="auto"/>
        </w:rPr>
        <w:fldChar w:fldCharType="end"/>
      </w:r>
      <w:bookmarkEnd w:id="100"/>
      <w:r w:rsidRPr="00052845">
        <w:rPr>
          <w:color w:val="auto"/>
        </w:rPr>
        <w:t xml:space="preserve">: Source sectors of scrap metal </w:t>
      </w:r>
      <w:r w:rsidRPr="00944A4B">
        <w:t>receiv</w:t>
      </w:r>
      <w:r>
        <w:t>ed for reprocessing (by weight) in</w:t>
      </w:r>
      <w:r w:rsidRPr="00944A4B">
        <w:t xml:space="preserve"> Victoria</w:t>
      </w:r>
      <w:r>
        <w:t>,</w:t>
      </w:r>
      <w:r w:rsidRPr="00944A4B">
        <w:t xml:space="preserve"> </w:t>
      </w:r>
      <w:r>
        <w:t>2017–18</w:t>
      </w:r>
    </w:p>
    <w:p w14:paraId="00E77897" w14:textId="77777777" w:rsidR="00481D29" w:rsidRPr="00310355" w:rsidRDefault="00481D29" w:rsidP="00481D29">
      <w:pPr>
        <w:jc w:val="center"/>
      </w:pPr>
      <w:r>
        <w:rPr>
          <w:noProof/>
          <w:lang w:eastAsia="en-AU"/>
        </w:rPr>
        <w:drawing>
          <wp:inline distT="0" distB="0" distL="0" distR="0" wp14:anchorId="2888E3BA" wp14:editId="26950C98">
            <wp:extent cx="4561898" cy="26373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extLst>
                        <a:ext uri="{28A0092B-C50C-407E-A947-70E740481C1C}">
                          <a14:useLocalDpi xmlns:a14="http://schemas.microsoft.com/office/drawing/2010/main" val="0"/>
                        </a:ext>
                      </a:extLst>
                    </a:blip>
                    <a:srcRect t="2255" b="3805"/>
                    <a:stretch/>
                  </pic:blipFill>
                  <pic:spPr bwMode="auto">
                    <a:xfrm>
                      <a:off x="0" y="0"/>
                      <a:ext cx="4562690" cy="2637809"/>
                    </a:xfrm>
                    <a:prstGeom prst="rect">
                      <a:avLst/>
                    </a:prstGeom>
                    <a:noFill/>
                    <a:ln>
                      <a:noFill/>
                    </a:ln>
                    <a:extLst>
                      <a:ext uri="{53640926-AAD7-44D8-BBD7-CCE9431645EC}">
                        <a14:shadowObscured xmlns:a14="http://schemas.microsoft.com/office/drawing/2010/main"/>
                      </a:ext>
                    </a:extLst>
                  </pic:spPr>
                </pic:pic>
              </a:graphicData>
            </a:graphic>
          </wp:inline>
        </w:drawing>
      </w:r>
    </w:p>
    <w:p w14:paraId="4B09EE04" w14:textId="0D90EB8F" w:rsidR="00481D29" w:rsidRPr="00052845" w:rsidRDefault="00481D29" w:rsidP="00481D29">
      <w:r w:rsidRPr="00052845">
        <w:fldChar w:fldCharType="begin"/>
      </w:r>
      <w:r w:rsidRPr="00052845">
        <w:instrText xml:space="preserve"> REF _Ref12459168 \h </w:instrText>
      </w:r>
      <w:r w:rsidRPr="00052845">
        <w:fldChar w:fldCharType="separate"/>
      </w:r>
      <w:r w:rsidR="006E25A9" w:rsidRPr="00052845">
        <w:t xml:space="preserve">Figure </w:t>
      </w:r>
      <w:r w:rsidR="006E25A9">
        <w:rPr>
          <w:noProof/>
        </w:rPr>
        <w:t>13</w:t>
      </w:r>
      <w:r w:rsidRPr="00052845">
        <w:fldChar w:fldCharType="end"/>
      </w:r>
      <w:r w:rsidRPr="00052845">
        <w:t xml:space="preserve"> shows the trend in the quantity of metals recovered in Victoria. </w:t>
      </w:r>
    </w:p>
    <w:p w14:paraId="56FCF7A4" w14:textId="2E55C992" w:rsidR="00481D29" w:rsidRPr="00944A4B" w:rsidRDefault="00481D29" w:rsidP="00481D29">
      <w:pPr>
        <w:pStyle w:val="Caption"/>
      </w:pPr>
      <w:bookmarkStart w:id="101" w:name="_Ref12459168"/>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13</w:t>
      </w:r>
      <w:r w:rsidRPr="00052845">
        <w:rPr>
          <w:color w:val="auto"/>
        </w:rPr>
        <w:fldChar w:fldCharType="end"/>
      </w:r>
      <w:bookmarkEnd w:id="101"/>
      <w:r w:rsidRPr="00052845">
        <w:rPr>
          <w:color w:val="auto"/>
        </w:rPr>
        <w:t xml:space="preserve">: Metal </w:t>
      </w:r>
      <w:r w:rsidRPr="00944A4B">
        <w:t>w</w:t>
      </w:r>
      <w:r>
        <w:t>aste recovered for reprocessing in</w:t>
      </w:r>
      <w:r w:rsidRPr="00944A4B">
        <w:t xml:space="preserve"> Victoria</w:t>
      </w:r>
      <w:r>
        <w:t>,</w:t>
      </w:r>
      <w:r w:rsidRPr="00944A4B">
        <w:t xml:space="preserve"> </w:t>
      </w:r>
      <w:r>
        <w:t>2008–09</w:t>
      </w:r>
      <w:r w:rsidRPr="00944A4B">
        <w:t xml:space="preserve"> to </w:t>
      </w:r>
      <w:r>
        <w:t>2017–18</w:t>
      </w:r>
    </w:p>
    <w:p w14:paraId="41B536A7" w14:textId="28F77B5C" w:rsidR="00481D29" w:rsidRPr="00944A4B" w:rsidRDefault="003453B1" w:rsidP="00481D29">
      <w:pPr>
        <w:rPr>
          <w:rFonts w:eastAsia="Times New Roman" w:cs="Arial"/>
          <w:sz w:val="20"/>
          <w:szCs w:val="20"/>
          <w:lang w:val="en" w:eastAsia="en-AU"/>
        </w:rPr>
      </w:pPr>
      <w:r>
        <w:rPr>
          <w:rFonts w:eastAsia="Times New Roman" w:cs="Arial"/>
          <w:noProof/>
          <w:sz w:val="20"/>
          <w:szCs w:val="20"/>
          <w:lang w:eastAsia="en-AU"/>
        </w:rPr>
        <w:drawing>
          <wp:inline distT="0" distB="0" distL="0" distR="0" wp14:anchorId="34223E1F" wp14:editId="7599D118">
            <wp:extent cx="4773295" cy="28289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3295" cy="2828925"/>
                    </a:xfrm>
                    <a:prstGeom prst="rect">
                      <a:avLst/>
                    </a:prstGeom>
                    <a:noFill/>
                  </pic:spPr>
                </pic:pic>
              </a:graphicData>
            </a:graphic>
          </wp:inline>
        </w:drawing>
      </w:r>
    </w:p>
    <w:p w14:paraId="20126B2D" w14:textId="77777777" w:rsidR="00E93CB4" w:rsidRPr="00AE0428" w:rsidRDefault="00E93CB4" w:rsidP="008C2966">
      <w:pPr>
        <w:pStyle w:val="Heading3"/>
        <w:numPr>
          <w:ilvl w:val="1"/>
          <w:numId w:val="6"/>
        </w:numPr>
        <w:ind w:left="426"/>
        <w:rPr>
          <w:sz w:val="24"/>
        </w:rPr>
      </w:pPr>
      <w:bookmarkStart w:id="102" w:name="_Toc13212656"/>
      <w:bookmarkStart w:id="103" w:name="_Toc14431785"/>
      <w:bookmarkStart w:id="104" w:name="_Toc18921506"/>
      <w:r w:rsidRPr="00AE0428">
        <w:rPr>
          <w:sz w:val="24"/>
        </w:rPr>
        <w:lastRenderedPageBreak/>
        <w:t>Organics</w:t>
      </w:r>
      <w:bookmarkEnd w:id="102"/>
      <w:bookmarkEnd w:id="103"/>
      <w:bookmarkEnd w:id="104"/>
    </w:p>
    <w:p w14:paraId="42FFDF1D" w14:textId="1B316B01" w:rsidR="00481D29" w:rsidRPr="00D436D7" w:rsidRDefault="00481D29" w:rsidP="00481D29">
      <w:r w:rsidRPr="00D436D7">
        <w:t>In 2017–18, 1.10 million tonnes of organics were recovered for reprocessing in Victoria; a 0.2 per cent increase from 2016–17 and highest amount of organic material recovered in Victoria since data collection started</w:t>
      </w:r>
      <w:r>
        <w:t xml:space="preserve"> (in 1999)</w:t>
      </w:r>
      <w:r w:rsidRPr="00D436D7">
        <w:t xml:space="preserve">. </w:t>
      </w:r>
      <w:r w:rsidR="00164AA4">
        <w:t>Of this, 13,900 tonnes (or 1%) were exported for reprocessing.</w:t>
      </w:r>
      <w:r w:rsidR="00164AA4" w:rsidRPr="00D436D7">
        <w:t xml:space="preserve"> </w:t>
      </w:r>
      <w:r w:rsidRPr="00D436D7">
        <w:t>Identifying trends in this waste stream poses numerous challenges, among them the impact of environmental conditions such as long-term drought and legislated water restrictions.</w:t>
      </w:r>
    </w:p>
    <w:p w14:paraId="6D1F2437" w14:textId="77777777" w:rsidR="00481D29" w:rsidRPr="00D436D7" w:rsidRDefault="00481D29" w:rsidP="00481D29">
      <w:r w:rsidRPr="00D436D7">
        <w:t>In 2017–18, of the total organics recovered:</w:t>
      </w:r>
    </w:p>
    <w:p w14:paraId="5EBD3329" w14:textId="77777777" w:rsidR="00481D29" w:rsidRPr="00042227" w:rsidRDefault="00481D29" w:rsidP="00481D29">
      <w:pPr>
        <w:pStyle w:val="Style1"/>
        <w:tabs>
          <w:tab w:val="num" w:pos="644"/>
        </w:tabs>
        <w:ind w:left="641" w:hanging="357"/>
        <w:jc w:val="left"/>
      </w:pPr>
      <w:r>
        <w:t>g</w:t>
      </w:r>
      <w:r w:rsidRPr="00042227">
        <w:t>arden organics accounted for 38 per cent and decreased by 20 per cent from the previous year to 411</w:t>
      </w:r>
      <w:r>
        <w:t>,000 tonnes</w:t>
      </w:r>
    </w:p>
    <w:p w14:paraId="1B609C5D" w14:textId="77777777" w:rsidR="00481D29" w:rsidRPr="00042227" w:rsidRDefault="00481D29" w:rsidP="00481D29">
      <w:pPr>
        <w:pStyle w:val="Style1"/>
        <w:tabs>
          <w:tab w:val="num" w:pos="644"/>
        </w:tabs>
        <w:ind w:left="641" w:hanging="357"/>
        <w:jc w:val="left"/>
      </w:pPr>
      <w:r>
        <w:t>w</w:t>
      </w:r>
      <w:r w:rsidRPr="00042227">
        <w:t>ood and timber organics accounted for 17 per cent and decreased by 17 per cent from the previous year to 188</w:t>
      </w:r>
      <w:r>
        <w:t>,000 tonnes</w:t>
      </w:r>
    </w:p>
    <w:p w14:paraId="645B67E9" w14:textId="77777777" w:rsidR="00481D29" w:rsidRPr="00042227" w:rsidRDefault="00481D29" w:rsidP="00481D29">
      <w:pPr>
        <w:pStyle w:val="Style1"/>
        <w:tabs>
          <w:tab w:val="num" w:pos="644"/>
        </w:tabs>
        <w:ind w:left="641" w:hanging="357"/>
        <w:jc w:val="left"/>
      </w:pPr>
      <w:r>
        <w:t>o</w:t>
      </w:r>
      <w:r w:rsidRPr="00042227">
        <w:t xml:space="preserve">ther and mixed organics </w:t>
      </w:r>
      <w:r>
        <w:t>materials</w:t>
      </w:r>
      <w:r w:rsidRPr="00042227">
        <w:t xml:space="preserve"> (a mix of different types of organics that were not separated or did not fit into any of the </w:t>
      </w:r>
      <w:r>
        <w:t>other organic</w:t>
      </w:r>
      <w:r w:rsidRPr="00042227">
        <w:t xml:space="preserve"> categories) accounted for 28 per cent and increased by 106 per cent fro</w:t>
      </w:r>
      <w:r>
        <w:t>m the previous year to 308,000</w:t>
      </w:r>
      <w:r w:rsidRPr="00042227">
        <w:t xml:space="preserve"> </w:t>
      </w:r>
      <w:r w:rsidRPr="001451E0">
        <w:t>tonnes</w:t>
      </w:r>
      <w:r>
        <w:t xml:space="preserve"> – most</w:t>
      </w:r>
      <w:r w:rsidRPr="00042227">
        <w:t xml:space="preserve"> likely due to survey respondents categorising their organic </w:t>
      </w:r>
      <w:r>
        <w:t>waste differently</w:t>
      </w:r>
    </w:p>
    <w:p w14:paraId="21AE4477" w14:textId="77777777" w:rsidR="00481D29" w:rsidRPr="00042227" w:rsidRDefault="00481D29" w:rsidP="00481D29">
      <w:pPr>
        <w:pStyle w:val="Style1"/>
        <w:tabs>
          <w:tab w:val="num" w:pos="644"/>
        </w:tabs>
        <w:ind w:left="641" w:hanging="357"/>
        <w:jc w:val="left"/>
      </w:pPr>
      <w:r>
        <w:t>s</w:t>
      </w:r>
      <w:r w:rsidRPr="00042227">
        <w:t>awdust and other forestry residuals accounted for 11 per cent and decreased by 10 per cent from the previous year to 124</w:t>
      </w:r>
      <w:r>
        <w:t>,000 tonnes</w:t>
      </w:r>
    </w:p>
    <w:p w14:paraId="35855582" w14:textId="77777777" w:rsidR="00481D29" w:rsidRPr="00042227" w:rsidRDefault="00481D29" w:rsidP="00481D29">
      <w:pPr>
        <w:pStyle w:val="Style1"/>
        <w:tabs>
          <w:tab w:val="num" w:pos="644"/>
        </w:tabs>
        <w:ind w:left="641" w:hanging="357"/>
        <w:jc w:val="left"/>
      </w:pPr>
      <w:r>
        <w:t>f</w:t>
      </w:r>
      <w:r w:rsidRPr="00042227">
        <w:t>ood organics accounted for 4 per cent and increased by 27 per cent from the previous year to 48</w:t>
      </w:r>
      <w:r>
        <w:t>,000 tonnes</w:t>
      </w:r>
    </w:p>
    <w:p w14:paraId="572E329E" w14:textId="77777777" w:rsidR="00481D29" w:rsidRPr="00042227" w:rsidRDefault="00481D29" w:rsidP="00481D29">
      <w:pPr>
        <w:pStyle w:val="Style1"/>
        <w:tabs>
          <w:tab w:val="num" w:pos="644"/>
        </w:tabs>
        <w:ind w:left="641" w:hanging="357"/>
        <w:jc w:val="left"/>
      </w:pPr>
      <w:r>
        <w:t>f</w:t>
      </w:r>
      <w:r w:rsidRPr="00042227">
        <w:t xml:space="preserve">ood and garden organics (FOGO) </w:t>
      </w:r>
      <w:r>
        <w:t xml:space="preserve">combined </w:t>
      </w:r>
      <w:r w:rsidRPr="00042227">
        <w:t>accounted for 2 per cent and decreased by 34 per cent to 19,000</w:t>
      </w:r>
      <w:r>
        <w:t xml:space="preserve"> – most</w:t>
      </w:r>
      <w:r w:rsidRPr="00042227">
        <w:t xml:space="preserve"> likely to survey respondents categorising their waste differently.</w:t>
      </w:r>
    </w:p>
    <w:p w14:paraId="2258C1CC" w14:textId="4E04557C" w:rsidR="00481D29" w:rsidRPr="00052845" w:rsidRDefault="00481D29" w:rsidP="00481D29">
      <w:r w:rsidRPr="00052845">
        <w:fldChar w:fldCharType="begin"/>
      </w:r>
      <w:r w:rsidRPr="00052845">
        <w:instrText xml:space="preserve"> REF _Ref12459189 \h </w:instrText>
      </w:r>
      <w:r w:rsidRPr="00052845">
        <w:fldChar w:fldCharType="separate"/>
      </w:r>
      <w:r w:rsidR="006E25A9" w:rsidRPr="00052845">
        <w:t xml:space="preserve">Figure </w:t>
      </w:r>
      <w:r w:rsidR="006E25A9">
        <w:rPr>
          <w:noProof/>
        </w:rPr>
        <w:t>14</w:t>
      </w:r>
      <w:r w:rsidRPr="00052845">
        <w:fldChar w:fldCharType="end"/>
      </w:r>
      <w:r w:rsidRPr="00052845">
        <w:t xml:space="preserve"> illustrates the breakdown of materials recovered.</w:t>
      </w:r>
    </w:p>
    <w:p w14:paraId="420F8640" w14:textId="3C4D0158" w:rsidR="00481D29" w:rsidRDefault="00481D29" w:rsidP="00481D29">
      <w:pPr>
        <w:pStyle w:val="Caption"/>
      </w:pPr>
      <w:bookmarkStart w:id="105" w:name="_Ref12459189"/>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14</w:t>
      </w:r>
      <w:r w:rsidRPr="00052845">
        <w:rPr>
          <w:color w:val="auto"/>
        </w:rPr>
        <w:fldChar w:fldCharType="end"/>
      </w:r>
      <w:bookmarkEnd w:id="105"/>
      <w:r w:rsidRPr="00052845">
        <w:rPr>
          <w:color w:val="auto"/>
        </w:rPr>
        <w:t xml:space="preserve">: </w:t>
      </w:r>
      <w:r w:rsidRPr="00706EB9">
        <w:t>Composition of organic material recovered for reprocessing (by weight)</w:t>
      </w:r>
      <w:r>
        <w:t xml:space="preserve"> in</w:t>
      </w:r>
      <w:r w:rsidRPr="00706EB9">
        <w:t xml:space="preserve"> Victoria</w:t>
      </w:r>
      <w:r>
        <w:t>,</w:t>
      </w:r>
      <w:r w:rsidRPr="00706EB9">
        <w:t xml:space="preserve"> </w:t>
      </w:r>
      <w:r>
        <w:t>2017–18</w:t>
      </w:r>
    </w:p>
    <w:p w14:paraId="689E289A" w14:textId="77777777" w:rsidR="00481D29" w:rsidRDefault="00481D29" w:rsidP="00481D29">
      <w:pPr>
        <w:jc w:val="center"/>
      </w:pPr>
      <w:r>
        <w:rPr>
          <w:noProof/>
          <w:lang w:eastAsia="en-AU"/>
        </w:rPr>
        <w:drawing>
          <wp:inline distT="0" distB="0" distL="0" distR="0" wp14:anchorId="4EF674BA" wp14:editId="5FE8F10A">
            <wp:extent cx="4676140" cy="2688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6140" cy="2688590"/>
                    </a:xfrm>
                    <a:prstGeom prst="rect">
                      <a:avLst/>
                    </a:prstGeom>
                    <a:noFill/>
                  </pic:spPr>
                </pic:pic>
              </a:graphicData>
            </a:graphic>
          </wp:inline>
        </w:drawing>
      </w:r>
    </w:p>
    <w:p w14:paraId="1688969B" w14:textId="77777777" w:rsidR="00481D29" w:rsidRPr="001451E0" w:rsidRDefault="00481D29" w:rsidP="00481D29">
      <w:pPr>
        <w:shd w:val="clear" w:color="auto" w:fill="FFFFFF"/>
        <w:spacing w:after="0" w:line="260" w:lineRule="atLeast"/>
        <w:rPr>
          <w:rFonts w:eastAsia="Times New Roman" w:cs="Arial"/>
          <w:b/>
          <w:bCs/>
        </w:rPr>
      </w:pPr>
    </w:p>
    <w:p w14:paraId="1106790D" w14:textId="77777777" w:rsidR="00481D29" w:rsidRDefault="00481D29" w:rsidP="00481D29">
      <w:pPr>
        <w:shd w:val="clear" w:color="auto" w:fill="FFFFFF"/>
        <w:spacing w:after="0" w:line="260" w:lineRule="atLeast"/>
        <w:jc w:val="both"/>
        <w:rPr>
          <w:rFonts w:eastAsia="Times New Roman" w:cs="Arial"/>
          <w:lang w:val="en" w:eastAsia="en-AU"/>
        </w:rPr>
      </w:pPr>
    </w:p>
    <w:p w14:paraId="405E98CD" w14:textId="77777777" w:rsidR="00481D29" w:rsidRDefault="00481D29" w:rsidP="00481D29">
      <w:pPr>
        <w:shd w:val="clear" w:color="auto" w:fill="FFFFFF"/>
        <w:spacing w:after="0" w:line="260" w:lineRule="atLeast"/>
        <w:jc w:val="both"/>
        <w:rPr>
          <w:rFonts w:eastAsia="Times New Roman" w:cs="Arial"/>
          <w:lang w:val="en" w:eastAsia="en-AU"/>
        </w:rPr>
      </w:pPr>
    </w:p>
    <w:p w14:paraId="0818C957" w14:textId="77777777" w:rsidR="00481D29" w:rsidRDefault="00481D29" w:rsidP="00481D29">
      <w:pPr>
        <w:shd w:val="clear" w:color="auto" w:fill="FFFFFF"/>
        <w:spacing w:after="0" w:line="260" w:lineRule="atLeast"/>
        <w:jc w:val="both"/>
        <w:rPr>
          <w:rFonts w:eastAsia="Times New Roman" w:cs="Arial"/>
          <w:lang w:val="en" w:eastAsia="en-AU"/>
        </w:rPr>
      </w:pPr>
    </w:p>
    <w:p w14:paraId="39F0D26B" w14:textId="77777777" w:rsidR="00481D29" w:rsidRDefault="00481D29" w:rsidP="00481D29">
      <w:pPr>
        <w:shd w:val="clear" w:color="auto" w:fill="FFFFFF"/>
        <w:spacing w:after="0" w:line="260" w:lineRule="atLeast"/>
        <w:jc w:val="both"/>
        <w:rPr>
          <w:rFonts w:eastAsia="Times New Roman" w:cs="Arial"/>
          <w:lang w:val="en" w:eastAsia="en-AU"/>
        </w:rPr>
      </w:pPr>
    </w:p>
    <w:p w14:paraId="66C5151B" w14:textId="77777777" w:rsidR="00481D29" w:rsidRDefault="00481D29" w:rsidP="00481D29">
      <w:pPr>
        <w:shd w:val="clear" w:color="auto" w:fill="FFFFFF"/>
        <w:spacing w:after="0" w:line="260" w:lineRule="atLeast"/>
        <w:jc w:val="both"/>
        <w:rPr>
          <w:rFonts w:eastAsia="Times New Roman" w:cs="Arial"/>
          <w:lang w:val="en" w:eastAsia="en-AU"/>
        </w:rPr>
      </w:pPr>
    </w:p>
    <w:p w14:paraId="31C79C87" w14:textId="72AEA539" w:rsidR="00481D29" w:rsidRPr="00052845" w:rsidRDefault="00481D29" w:rsidP="00481D29">
      <w:r w:rsidRPr="00D436D7">
        <w:t xml:space="preserve">In 2017–18, the municipal sector contributed 36 per cent of the total organic waste recovered (down from 37 per cent in 2016–17). The C&amp;I sector contributed 60 per cent (up from 56 </w:t>
      </w:r>
      <w:r w:rsidRPr="00052845">
        <w:t xml:space="preserve">per cent in 2016–17) and the C&amp;D sector contributed 4 per cent (down from 7 per cent in 2016–17). See </w:t>
      </w:r>
      <w:r w:rsidRPr="00052845">
        <w:fldChar w:fldCharType="begin"/>
      </w:r>
      <w:r w:rsidRPr="00052845">
        <w:instrText xml:space="preserve"> REF _Ref12459197 \h </w:instrText>
      </w:r>
      <w:r w:rsidRPr="00052845">
        <w:fldChar w:fldCharType="separate"/>
      </w:r>
      <w:r w:rsidR="006E25A9" w:rsidRPr="00052845">
        <w:t xml:space="preserve">Figure </w:t>
      </w:r>
      <w:r w:rsidR="006E25A9">
        <w:rPr>
          <w:noProof/>
        </w:rPr>
        <w:t>15</w:t>
      </w:r>
      <w:r w:rsidRPr="00052845">
        <w:fldChar w:fldCharType="end"/>
      </w:r>
      <w:r w:rsidRPr="00052845">
        <w:t>.</w:t>
      </w:r>
    </w:p>
    <w:p w14:paraId="51CCBA36" w14:textId="427F6E69" w:rsidR="00481D29" w:rsidRPr="00AC6FFA" w:rsidRDefault="00481D29" w:rsidP="00481D29">
      <w:pPr>
        <w:pStyle w:val="Caption"/>
      </w:pPr>
      <w:bookmarkStart w:id="106" w:name="_Ref12459197"/>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15</w:t>
      </w:r>
      <w:r w:rsidRPr="00052845">
        <w:rPr>
          <w:color w:val="auto"/>
        </w:rPr>
        <w:fldChar w:fldCharType="end"/>
      </w:r>
      <w:bookmarkEnd w:id="106"/>
      <w:r w:rsidRPr="00052845">
        <w:rPr>
          <w:color w:val="auto"/>
        </w:rPr>
        <w:t xml:space="preserve">: Source </w:t>
      </w:r>
      <w:r w:rsidRPr="00DE18CF">
        <w:t>sectors of organic material received for reprocessing (by weight)</w:t>
      </w:r>
      <w:r>
        <w:t xml:space="preserve"> in</w:t>
      </w:r>
      <w:r w:rsidRPr="00DE18CF">
        <w:t xml:space="preserve"> Victoria</w:t>
      </w:r>
      <w:r>
        <w:t>,</w:t>
      </w:r>
      <w:r w:rsidRPr="00DE18CF">
        <w:t xml:space="preserve"> </w:t>
      </w:r>
      <w:r>
        <w:t>2017–18</w:t>
      </w:r>
    </w:p>
    <w:p w14:paraId="36109B49" w14:textId="77777777" w:rsidR="00481D29" w:rsidRPr="00310355" w:rsidRDefault="00481D29" w:rsidP="00481D29">
      <w:pPr>
        <w:jc w:val="center"/>
      </w:pPr>
      <w:r>
        <w:rPr>
          <w:noProof/>
          <w:lang w:eastAsia="en-AU"/>
        </w:rPr>
        <w:drawing>
          <wp:inline distT="0" distB="0" distL="0" distR="0" wp14:anchorId="0673F4F0" wp14:editId="298848AC">
            <wp:extent cx="4675897" cy="277133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
                      <a:extLst>
                        <a:ext uri="{28A0092B-C50C-407E-A947-70E740481C1C}">
                          <a14:useLocalDpi xmlns:a14="http://schemas.microsoft.com/office/drawing/2010/main" val="0"/>
                        </a:ext>
                      </a:extLst>
                    </a:blip>
                    <a:srcRect t="2444" b="1250"/>
                    <a:stretch/>
                  </pic:blipFill>
                  <pic:spPr bwMode="auto">
                    <a:xfrm>
                      <a:off x="0" y="0"/>
                      <a:ext cx="4676140" cy="2771480"/>
                    </a:xfrm>
                    <a:prstGeom prst="rect">
                      <a:avLst/>
                    </a:prstGeom>
                    <a:noFill/>
                    <a:ln>
                      <a:noFill/>
                    </a:ln>
                    <a:extLst>
                      <a:ext uri="{53640926-AAD7-44D8-BBD7-CCE9431645EC}">
                        <a14:shadowObscured xmlns:a14="http://schemas.microsoft.com/office/drawing/2010/main"/>
                      </a:ext>
                    </a:extLst>
                  </pic:spPr>
                </pic:pic>
              </a:graphicData>
            </a:graphic>
          </wp:inline>
        </w:drawing>
      </w:r>
    </w:p>
    <w:p w14:paraId="3622080D" w14:textId="77777777" w:rsidR="00481D29" w:rsidRPr="00687A07" w:rsidRDefault="00481D29" w:rsidP="00481D29">
      <w:pPr>
        <w:rPr>
          <w:lang w:val="en" w:eastAsia="en-AU"/>
        </w:rPr>
      </w:pPr>
    </w:p>
    <w:p w14:paraId="529BADF8" w14:textId="5092D08C" w:rsidR="00481D29" w:rsidRPr="00052845" w:rsidRDefault="00481D29" w:rsidP="00481D29">
      <w:r w:rsidRPr="00D436D7">
        <w:t xml:space="preserve">Organics recovery, although fluctuating from year to year, is generally trending upwards (see </w:t>
      </w:r>
      <w:r w:rsidRPr="00052845">
        <w:fldChar w:fldCharType="begin"/>
      </w:r>
      <w:r w:rsidRPr="00052845">
        <w:instrText xml:space="preserve"> REF _Ref12459205 \h </w:instrText>
      </w:r>
      <w:r w:rsidRPr="00052845">
        <w:fldChar w:fldCharType="separate"/>
      </w:r>
      <w:r w:rsidR="006E25A9" w:rsidRPr="00052845">
        <w:t xml:space="preserve">Figure </w:t>
      </w:r>
      <w:r w:rsidR="006E25A9">
        <w:rPr>
          <w:noProof/>
        </w:rPr>
        <w:t>16</w:t>
      </w:r>
      <w:r w:rsidRPr="00052845">
        <w:fldChar w:fldCharType="end"/>
      </w:r>
      <w:r>
        <w:t>).</w:t>
      </w:r>
      <w:r w:rsidRPr="00052845">
        <w:t xml:space="preserve"> Some of the likely reasons for this trend are new and upgraded organics processing facilities, higher demand for recycled organics compost products and the increased collection of organic materials.</w:t>
      </w:r>
    </w:p>
    <w:p w14:paraId="396DD55E" w14:textId="3863193C" w:rsidR="00481D29" w:rsidRDefault="00481D29" w:rsidP="00481D29">
      <w:pPr>
        <w:pStyle w:val="Caption"/>
      </w:pPr>
      <w:bookmarkStart w:id="107" w:name="_Ref12459205"/>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16</w:t>
      </w:r>
      <w:r w:rsidRPr="00052845">
        <w:rPr>
          <w:color w:val="auto"/>
        </w:rPr>
        <w:fldChar w:fldCharType="end"/>
      </w:r>
      <w:bookmarkEnd w:id="107"/>
      <w:r w:rsidRPr="00052845">
        <w:rPr>
          <w:color w:val="auto"/>
        </w:rPr>
        <w:t xml:space="preserve">: Organics </w:t>
      </w:r>
      <w:r>
        <w:t xml:space="preserve">recovered for reprocessing in </w:t>
      </w:r>
      <w:r w:rsidRPr="00DE18CF">
        <w:t>Victoria</w:t>
      </w:r>
      <w:r>
        <w:t>,</w:t>
      </w:r>
      <w:r w:rsidRPr="00DE18CF">
        <w:t xml:space="preserve"> </w:t>
      </w:r>
      <w:r>
        <w:t>2008–09</w:t>
      </w:r>
      <w:r w:rsidRPr="00DE18CF">
        <w:t xml:space="preserve"> to </w:t>
      </w:r>
      <w:r>
        <w:t>2017–18</w:t>
      </w:r>
    </w:p>
    <w:p w14:paraId="459F3B8F" w14:textId="77777777" w:rsidR="00481D29" w:rsidRDefault="00481D29" w:rsidP="00481D29">
      <w:pPr>
        <w:rPr>
          <w:rFonts w:cs="Arial"/>
          <w:sz w:val="20"/>
          <w:szCs w:val="20"/>
          <w:lang w:val="en"/>
        </w:rPr>
      </w:pPr>
      <w:r>
        <w:rPr>
          <w:rFonts w:cs="Arial"/>
          <w:noProof/>
          <w:sz w:val="20"/>
          <w:szCs w:val="20"/>
          <w:lang w:eastAsia="en-AU"/>
        </w:rPr>
        <w:drawing>
          <wp:inline distT="0" distB="0" distL="0" distR="0" wp14:anchorId="6C58ABC6" wp14:editId="20C2BB19">
            <wp:extent cx="4755515" cy="288353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5515" cy="2883535"/>
                    </a:xfrm>
                    <a:prstGeom prst="rect">
                      <a:avLst/>
                    </a:prstGeom>
                    <a:noFill/>
                  </pic:spPr>
                </pic:pic>
              </a:graphicData>
            </a:graphic>
          </wp:inline>
        </w:drawing>
      </w:r>
      <w:r>
        <w:rPr>
          <w:rFonts w:cs="Arial"/>
          <w:sz w:val="20"/>
          <w:szCs w:val="20"/>
          <w:lang w:val="en"/>
        </w:rPr>
        <w:br w:type="page"/>
      </w:r>
    </w:p>
    <w:p w14:paraId="78BE1492" w14:textId="77777777" w:rsidR="00E93CB4" w:rsidRPr="00AE0428" w:rsidRDefault="00E93CB4" w:rsidP="008C2966">
      <w:pPr>
        <w:pStyle w:val="Heading3"/>
        <w:numPr>
          <w:ilvl w:val="1"/>
          <w:numId w:val="6"/>
        </w:numPr>
        <w:ind w:left="426"/>
        <w:rPr>
          <w:sz w:val="24"/>
        </w:rPr>
      </w:pPr>
      <w:bookmarkStart w:id="108" w:name="_Toc13212657"/>
      <w:bookmarkStart w:id="109" w:name="_Toc14431786"/>
      <w:bookmarkStart w:id="110" w:name="_Toc18921507"/>
      <w:r w:rsidRPr="00AE0428">
        <w:rPr>
          <w:sz w:val="24"/>
        </w:rPr>
        <w:lastRenderedPageBreak/>
        <w:t>Paper and cardboard</w:t>
      </w:r>
      <w:bookmarkEnd w:id="108"/>
      <w:bookmarkEnd w:id="109"/>
      <w:bookmarkEnd w:id="110"/>
    </w:p>
    <w:p w14:paraId="49CE9FCA" w14:textId="759E2310" w:rsidR="00481D29" w:rsidRPr="00D436D7" w:rsidRDefault="00481D29" w:rsidP="00481D29">
      <w:r w:rsidRPr="00D436D7">
        <w:t>In 2017–18, 1</w:t>
      </w:r>
      <w:r w:rsidR="000D21BD">
        <w:t>.48 million tonnes of paper/</w:t>
      </w:r>
      <w:r w:rsidRPr="00D436D7">
        <w:t>cardboard were recovered for reprocessing in Victoria; with a 2% p</w:t>
      </w:r>
      <w:r>
        <w:t>er cent increase since 2016–17.</w:t>
      </w:r>
      <w:r w:rsidR="00164AA4">
        <w:t xml:space="preserve"> Of this, 632,000 tonnes (or 43%) were exported for reprocessing.</w:t>
      </w:r>
    </w:p>
    <w:p w14:paraId="16D4DE8E" w14:textId="389D8E38" w:rsidR="00481D29" w:rsidRPr="00052845" w:rsidRDefault="00481D29" w:rsidP="00481D29">
      <w:r w:rsidRPr="00D436D7">
        <w:t>The C&amp;I sector contributed 93 per</w:t>
      </w:r>
      <w:r w:rsidR="000D21BD">
        <w:t xml:space="preserve"> cent to the total of paper/</w:t>
      </w:r>
      <w:r w:rsidRPr="00D436D7">
        <w:t xml:space="preserve">cardboard recovered for reprocessing while the municipal sector contributed 7 per cent and the C&amp;D sector less than 1 per </w:t>
      </w:r>
      <w:r w:rsidRPr="00052845">
        <w:t xml:space="preserve">cent (see </w:t>
      </w:r>
      <w:r w:rsidRPr="00052845">
        <w:fldChar w:fldCharType="begin"/>
      </w:r>
      <w:r w:rsidRPr="00052845">
        <w:instrText xml:space="preserve"> REF _Ref12459214 \h </w:instrText>
      </w:r>
      <w:r w:rsidRPr="00052845">
        <w:fldChar w:fldCharType="separate"/>
      </w:r>
      <w:r w:rsidR="006E25A9" w:rsidRPr="00052845">
        <w:t xml:space="preserve">Figure </w:t>
      </w:r>
      <w:r w:rsidR="006E25A9">
        <w:rPr>
          <w:noProof/>
        </w:rPr>
        <w:t>17</w:t>
      </w:r>
      <w:r w:rsidRPr="00052845">
        <w:fldChar w:fldCharType="end"/>
      </w:r>
      <w:r w:rsidRPr="00052845">
        <w:t>). This is a large change from 201</w:t>
      </w:r>
      <w:r w:rsidR="00983C5E">
        <w:t>6–17 proportions (C&amp;I sector 85 </w:t>
      </w:r>
      <w:r w:rsidRPr="00052845">
        <w:t xml:space="preserve">per cent, municipal sector 15 per cent) and potentially reflects of the impact of changes in export market availability for sorted municipal mixed paper. </w:t>
      </w:r>
    </w:p>
    <w:p w14:paraId="7F6A9CB6" w14:textId="3987918C" w:rsidR="00481D29" w:rsidRDefault="00481D29" w:rsidP="00481D29">
      <w:pPr>
        <w:pStyle w:val="Caption"/>
        <w:rPr>
          <w:lang w:eastAsia="en-AU"/>
        </w:rPr>
      </w:pPr>
      <w:bookmarkStart w:id="111" w:name="_Ref12459214"/>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17</w:t>
      </w:r>
      <w:r w:rsidRPr="00052845">
        <w:rPr>
          <w:color w:val="auto"/>
        </w:rPr>
        <w:fldChar w:fldCharType="end"/>
      </w:r>
      <w:bookmarkEnd w:id="111"/>
      <w:r w:rsidRPr="00052845">
        <w:rPr>
          <w:color w:val="auto"/>
          <w:lang w:eastAsia="en-AU"/>
        </w:rPr>
        <w:t xml:space="preserve">: Source </w:t>
      </w:r>
      <w:r>
        <w:rPr>
          <w:lang w:eastAsia="en-AU"/>
        </w:rPr>
        <w:t>sectors of paper</w:t>
      </w:r>
      <w:r w:rsidRPr="009C5341">
        <w:rPr>
          <w:lang w:eastAsia="en-AU"/>
        </w:rPr>
        <w:t>/cardboard receiv</w:t>
      </w:r>
      <w:r>
        <w:rPr>
          <w:lang w:eastAsia="en-AU"/>
        </w:rPr>
        <w:t>ed for reprocessing (by weight) in</w:t>
      </w:r>
      <w:r w:rsidRPr="009C5341">
        <w:rPr>
          <w:lang w:eastAsia="en-AU"/>
        </w:rPr>
        <w:t xml:space="preserve"> Victoria</w:t>
      </w:r>
      <w:r>
        <w:rPr>
          <w:lang w:eastAsia="en-AU"/>
        </w:rPr>
        <w:t>,</w:t>
      </w:r>
      <w:r w:rsidRPr="009C5341">
        <w:rPr>
          <w:lang w:eastAsia="en-AU"/>
        </w:rPr>
        <w:t xml:space="preserve"> </w:t>
      </w:r>
      <w:r>
        <w:rPr>
          <w:lang w:eastAsia="en-AU"/>
        </w:rPr>
        <w:t>2017–18</w:t>
      </w:r>
    </w:p>
    <w:p w14:paraId="380AFBFC" w14:textId="77777777" w:rsidR="00481D29" w:rsidRDefault="00481D29" w:rsidP="00481D29">
      <w:pPr>
        <w:jc w:val="center"/>
        <w:rPr>
          <w:lang w:eastAsia="en-AU"/>
        </w:rPr>
      </w:pPr>
      <w:r>
        <w:rPr>
          <w:noProof/>
          <w:lang w:eastAsia="en-AU"/>
        </w:rPr>
        <w:drawing>
          <wp:inline distT="0" distB="0" distL="0" distR="0" wp14:anchorId="699084C6" wp14:editId="68427FD6">
            <wp:extent cx="4871085" cy="27616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1085" cy="2761615"/>
                    </a:xfrm>
                    <a:prstGeom prst="rect">
                      <a:avLst/>
                    </a:prstGeom>
                    <a:noFill/>
                  </pic:spPr>
                </pic:pic>
              </a:graphicData>
            </a:graphic>
          </wp:inline>
        </w:drawing>
      </w:r>
    </w:p>
    <w:p w14:paraId="1871D4C8" w14:textId="2E9B8AF4" w:rsidR="00481D29" w:rsidRPr="00052845" w:rsidRDefault="000D21BD" w:rsidP="00481D29">
      <w:r>
        <w:t>Paper/</w:t>
      </w:r>
      <w:r w:rsidR="00481D29" w:rsidRPr="00D436D7">
        <w:t xml:space="preserve">cardboard recovery has trended upwards since 2008–09 and has remained </w:t>
      </w:r>
      <w:r w:rsidR="00481D29" w:rsidRPr="000455F8">
        <w:t xml:space="preserve">relatively stable over </w:t>
      </w:r>
      <w:r w:rsidR="00481D29" w:rsidRPr="00D436D7">
        <w:t>the last three years</w:t>
      </w:r>
      <w:r w:rsidR="00481D29" w:rsidRPr="00052845">
        <w:t xml:space="preserve"> (see </w:t>
      </w:r>
      <w:r w:rsidR="00481D29" w:rsidRPr="00052845">
        <w:fldChar w:fldCharType="begin"/>
      </w:r>
      <w:r w:rsidR="00481D29" w:rsidRPr="00052845">
        <w:instrText xml:space="preserve"> REF _Ref12459221 \h </w:instrText>
      </w:r>
      <w:r w:rsidR="00481D29" w:rsidRPr="00052845">
        <w:fldChar w:fldCharType="separate"/>
      </w:r>
      <w:r w:rsidR="006E25A9" w:rsidRPr="00052845">
        <w:t xml:space="preserve">Figure </w:t>
      </w:r>
      <w:r w:rsidR="006E25A9">
        <w:rPr>
          <w:noProof/>
        </w:rPr>
        <w:t>18</w:t>
      </w:r>
      <w:r w:rsidR="00481D29" w:rsidRPr="00052845">
        <w:fldChar w:fldCharType="end"/>
      </w:r>
      <w:r w:rsidR="00481D29" w:rsidRPr="00052845">
        <w:t xml:space="preserve">). </w:t>
      </w:r>
    </w:p>
    <w:p w14:paraId="61FCB527" w14:textId="3A05D877" w:rsidR="00481D29" w:rsidRPr="00310355" w:rsidRDefault="00481D29" w:rsidP="00481D29">
      <w:pPr>
        <w:pStyle w:val="Caption"/>
        <w:rPr>
          <w:lang w:eastAsia="en-AU"/>
        </w:rPr>
      </w:pPr>
      <w:bookmarkStart w:id="112" w:name="_Ref12459221"/>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18</w:t>
      </w:r>
      <w:r w:rsidRPr="00052845">
        <w:rPr>
          <w:color w:val="auto"/>
        </w:rPr>
        <w:fldChar w:fldCharType="end"/>
      </w:r>
      <w:bookmarkEnd w:id="112"/>
      <w:r w:rsidRPr="00052845">
        <w:rPr>
          <w:color w:val="auto"/>
          <w:lang w:eastAsia="en-AU"/>
        </w:rPr>
        <w:t xml:space="preserve">: Paper/cardboard waste recovered for reprocessing </w:t>
      </w:r>
      <w:r>
        <w:rPr>
          <w:lang w:eastAsia="en-AU"/>
        </w:rPr>
        <w:t>in</w:t>
      </w:r>
      <w:r w:rsidRPr="009C5341">
        <w:rPr>
          <w:lang w:eastAsia="en-AU"/>
        </w:rPr>
        <w:t xml:space="preserve"> Victoria</w:t>
      </w:r>
      <w:r>
        <w:rPr>
          <w:lang w:eastAsia="en-AU"/>
        </w:rPr>
        <w:t>,</w:t>
      </w:r>
      <w:r w:rsidRPr="009C5341">
        <w:rPr>
          <w:lang w:eastAsia="en-AU"/>
        </w:rPr>
        <w:t xml:space="preserve"> </w:t>
      </w:r>
      <w:r>
        <w:rPr>
          <w:lang w:eastAsia="en-AU"/>
        </w:rPr>
        <w:t>2008–09</w:t>
      </w:r>
      <w:r w:rsidRPr="009C5341">
        <w:rPr>
          <w:lang w:eastAsia="en-AU"/>
        </w:rPr>
        <w:t xml:space="preserve"> to </w:t>
      </w:r>
      <w:r>
        <w:rPr>
          <w:lang w:eastAsia="en-AU"/>
        </w:rPr>
        <w:t>2017–18</w:t>
      </w:r>
    </w:p>
    <w:p w14:paraId="36BE715C" w14:textId="77777777" w:rsidR="00481D29" w:rsidRPr="00310355" w:rsidRDefault="00481D29" w:rsidP="00481D29">
      <w:pPr>
        <w:keepNext/>
        <w:shd w:val="clear" w:color="auto" w:fill="FFFFFF"/>
        <w:spacing w:after="0" w:line="260" w:lineRule="atLeast"/>
        <w:rPr>
          <w:rFonts w:eastAsia="Times New Roman" w:cs="Arial"/>
          <w:sz w:val="20"/>
          <w:szCs w:val="20"/>
          <w:lang w:val="en" w:eastAsia="en-AU"/>
        </w:rPr>
      </w:pPr>
      <w:r>
        <w:rPr>
          <w:rFonts w:eastAsia="Times New Roman" w:cs="Arial"/>
          <w:noProof/>
          <w:sz w:val="20"/>
          <w:szCs w:val="20"/>
          <w:lang w:eastAsia="en-AU"/>
        </w:rPr>
        <w:drawing>
          <wp:inline distT="0" distB="0" distL="0" distR="0" wp14:anchorId="5A2F21C3" wp14:editId="5D2F1AB1">
            <wp:extent cx="4749165" cy="2883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9165" cy="2883535"/>
                    </a:xfrm>
                    <a:prstGeom prst="rect">
                      <a:avLst/>
                    </a:prstGeom>
                    <a:noFill/>
                  </pic:spPr>
                </pic:pic>
              </a:graphicData>
            </a:graphic>
          </wp:inline>
        </w:drawing>
      </w:r>
    </w:p>
    <w:p w14:paraId="430FA83E" w14:textId="77777777" w:rsidR="00481D29" w:rsidRDefault="00481D29" w:rsidP="00481D29">
      <w:pPr>
        <w:rPr>
          <w:rFonts w:eastAsia="Times New Roman" w:cs="Arial"/>
          <w:b/>
          <w:bCs/>
          <w:spacing w:val="-5"/>
          <w:u w:val="single"/>
        </w:rPr>
      </w:pPr>
      <w:r>
        <w:rPr>
          <w:rFonts w:eastAsia="Times New Roman" w:cs="Arial"/>
          <w:b/>
          <w:bCs/>
          <w:spacing w:val="-5"/>
          <w:u w:val="single"/>
        </w:rPr>
        <w:br w:type="page"/>
      </w:r>
    </w:p>
    <w:p w14:paraId="7BBFCD28" w14:textId="77777777" w:rsidR="00E93CB4" w:rsidRPr="00AE0428" w:rsidRDefault="00E93CB4" w:rsidP="008C2966">
      <w:pPr>
        <w:pStyle w:val="Heading3"/>
        <w:numPr>
          <w:ilvl w:val="1"/>
          <w:numId w:val="6"/>
        </w:numPr>
        <w:ind w:left="426"/>
        <w:rPr>
          <w:sz w:val="24"/>
        </w:rPr>
      </w:pPr>
      <w:bookmarkStart w:id="113" w:name="_Toc13212658"/>
      <w:bookmarkStart w:id="114" w:name="_Toc14431787"/>
      <w:bookmarkStart w:id="115" w:name="_Toc18921508"/>
      <w:r w:rsidRPr="00AE0428">
        <w:rPr>
          <w:sz w:val="24"/>
        </w:rPr>
        <w:lastRenderedPageBreak/>
        <w:t>Plastics</w:t>
      </w:r>
      <w:bookmarkEnd w:id="113"/>
      <w:bookmarkEnd w:id="114"/>
      <w:bookmarkEnd w:id="115"/>
      <w:r w:rsidRPr="00AE0428">
        <w:rPr>
          <w:sz w:val="24"/>
        </w:rPr>
        <w:t xml:space="preserve"> </w:t>
      </w:r>
    </w:p>
    <w:p w14:paraId="4BD6262E" w14:textId="0A4C50D3" w:rsidR="00481D29" w:rsidRPr="00D436D7" w:rsidRDefault="00481D29" w:rsidP="00481D29">
      <w:r w:rsidRPr="00D436D7">
        <w:t xml:space="preserve">In 2017–18, 137,000 tonnes of plastics were recovered in Victoria; with a 5 per cent increase from 2016–17. </w:t>
      </w:r>
      <w:r w:rsidR="00164AA4">
        <w:t xml:space="preserve">Of this, 85,000 tonnes (or 62%) were exported for recycling. </w:t>
      </w:r>
      <w:r w:rsidRPr="00D436D7">
        <w:t xml:space="preserve">Victoria remains Australia’s leading plastic </w:t>
      </w:r>
      <w:r>
        <w:t>reprocessing</w:t>
      </w:r>
      <w:r w:rsidRPr="00D436D7">
        <w:t xml:space="preserve"> state responsible for reprocessing 43 per cent of the national total. </w:t>
      </w:r>
    </w:p>
    <w:p w14:paraId="71837F36" w14:textId="77777777" w:rsidR="00481D29" w:rsidRPr="00D436D7" w:rsidRDefault="00481D29" w:rsidP="00481D29">
      <w:r w:rsidRPr="00D436D7">
        <w:t>In 2017–18, of the total plastics recovered:</w:t>
      </w:r>
    </w:p>
    <w:p w14:paraId="5CB425EA" w14:textId="77777777" w:rsidR="00481D29" w:rsidRPr="00737BAE" w:rsidRDefault="00481D29" w:rsidP="00481D29">
      <w:pPr>
        <w:pStyle w:val="Style1"/>
        <w:tabs>
          <w:tab w:val="num" w:pos="644"/>
        </w:tabs>
        <w:ind w:left="641" w:hanging="357"/>
        <w:jc w:val="left"/>
      </w:pPr>
      <w:r>
        <w:t>n</w:t>
      </w:r>
      <w:r w:rsidRPr="00737BAE">
        <w:t>on-packaging</w:t>
      </w:r>
      <w:r>
        <w:t xml:space="preserve"> material</w:t>
      </w:r>
      <w:r w:rsidRPr="00737BAE">
        <w:t xml:space="preserve"> (e.g. pipes, cable casing) accounted for 27 per cent of the total plastics recovered with 37,000</w:t>
      </w:r>
      <w:r>
        <w:t xml:space="preserve"> tonnes</w:t>
      </w:r>
    </w:p>
    <w:p w14:paraId="061F600C" w14:textId="77777777" w:rsidR="00481D29" w:rsidRPr="00737BAE" w:rsidRDefault="00481D29" w:rsidP="00481D29">
      <w:pPr>
        <w:pStyle w:val="Style1"/>
        <w:tabs>
          <w:tab w:val="num" w:pos="644"/>
        </w:tabs>
        <w:ind w:left="641" w:hanging="357"/>
        <w:jc w:val="left"/>
      </w:pPr>
      <w:r>
        <w:t>d</w:t>
      </w:r>
      <w:r w:rsidRPr="00737BAE">
        <w:t>omestic and industrial packaging</w:t>
      </w:r>
      <w:r>
        <w:t xml:space="preserve"> material</w:t>
      </w:r>
      <w:r w:rsidRPr="00737BAE">
        <w:t xml:space="preserve"> (used </w:t>
      </w:r>
      <w:r>
        <w:t>to</w:t>
      </w:r>
      <w:r w:rsidRPr="00737BAE">
        <w:t xml:space="preserve"> contain, protect, market</w:t>
      </w:r>
      <w:r>
        <w:t xml:space="preserve"> and/or handle </w:t>
      </w:r>
      <w:r w:rsidRPr="00737BAE">
        <w:t>a product) accounted for 73 per cent with 100,000 tonnes.</w:t>
      </w:r>
    </w:p>
    <w:p w14:paraId="7CB45E42" w14:textId="4FDD04F7" w:rsidR="00481D29" w:rsidRPr="00052845" w:rsidRDefault="00481D29" w:rsidP="00481D29">
      <w:r w:rsidRPr="00D436D7">
        <w:t>In 2017–18, most recovered plastics were sourced from the municipal sector (58 per cent) (for example, food and domestic packaging collected by Victoria’s councils). Most councils now collect virtually every type of plastic bottle and container (polymer types 1–6) from kerbside colle</w:t>
      </w:r>
      <w:r>
        <w:t xml:space="preserve">ctions and drop-off facilities. </w:t>
      </w:r>
      <w:r w:rsidRPr="00D436D7">
        <w:t>Most of the remaining plastic comes from the C&amp;I sector (41 per cent) and 1 per cent comes from the C&amp;D sector, as sho</w:t>
      </w:r>
      <w:r w:rsidRPr="00052845">
        <w:t xml:space="preserve">wn in </w:t>
      </w:r>
      <w:r w:rsidRPr="00052845">
        <w:fldChar w:fldCharType="begin"/>
      </w:r>
      <w:r w:rsidRPr="00052845">
        <w:instrText xml:space="preserve"> REF _Ref12459228 \h </w:instrText>
      </w:r>
      <w:r w:rsidRPr="00052845">
        <w:fldChar w:fldCharType="separate"/>
      </w:r>
      <w:r w:rsidR="006E25A9" w:rsidRPr="00052845">
        <w:t xml:space="preserve">Figure </w:t>
      </w:r>
      <w:r w:rsidR="006E25A9">
        <w:rPr>
          <w:noProof/>
        </w:rPr>
        <w:t>19</w:t>
      </w:r>
      <w:r w:rsidRPr="00052845">
        <w:fldChar w:fldCharType="end"/>
      </w:r>
      <w:r w:rsidRPr="00052845">
        <w:t>.</w:t>
      </w:r>
    </w:p>
    <w:p w14:paraId="2E910922" w14:textId="3D4F67DD" w:rsidR="00481D29" w:rsidRDefault="00481D29" w:rsidP="00481D29">
      <w:pPr>
        <w:pStyle w:val="Caption"/>
        <w:rPr>
          <w:rStyle w:val="CaptionChar"/>
          <w:rFonts w:eastAsiaTheme="minorHAnsi"/>
        </w:rPr>
      </w:pPr>
      <w:bookmarkStart w:id="116" w:name="_Ref12459228"/>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19</w:t>
      </w:r>
      <w:r w:rsidRPr="00052845">
        <w:rPr>
          <w:color w:val="auto"/>
        </w:rPr>
        <w:fldChar w:fldCharType="end"/>
      </w:r>
      <w:bookmarkEnd w:id="116"/>
      <w:r w:rsidRPr="00052845">
        <w:rPr>
          <w:color w:val="auto"/>
        </w:rPr>
        <w:t>: Source sectors of plastics received for reprocessing (by weight) in Victoria, 2017</w:t>
      </w:r>
      <w:r w:rsidRPr="00052845">
        <w:t>–18</w:t>
      </w:r>
    </w:p>
    <w:p w14:paraId="0D181A46" w14:textId="77777777" w:rsidR="00481D29" w:rsidRPr="00DA0432" w:rsidRDefault="00481D29" w:rsidP="00481D29">
      <w:pPr>
        <w:jc w:val="center"/>
        <w:rPr>
          <w:lang w:eastAsia="en-AU"/>
        </w:rPr>
      </w:pPr>
      <w:r>
        <w:rPr>
          <w:noProof/>
          <w:lang w:eastAsia="en-AU"/>
        </w:rPr>
        <w:drawing>
          <wp:inline distT="0" distB="0" distL="0" distR="0" wp14:anchorId="731FE4DE" wp14:editId="299C206C">
            <wp:extent cx="4676140" cy="28778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140" cy="2877820"/>
                    </a:xfrm>
                    <a:prstGeom prst="rect">
                      <a:avLst/>
                    </a:prstGeom>
                    <a:noFill/>
                  </pic:spPr>
                </pic:pic>
              </a:graphicData>
            </a:graphic>
          </wp:inline>
        </w:drawing>
      </w:r>
    </w:p>
    <w:p w14:paraId="70B49664" w14:textId="5A77F5F5" w:rsidR="00481D29" w:rsidRPr="00D436D7" w:rsidRDefault="00481D29" w:rsidP="00481D29">
      <w:r w:rsidRPr="00D436D7">
        <w:t xml:space="preserve">High-density polyethylene (PE-HD) used in pipes, film and blow moulded containers accounted for 29 per cent of all plastics recovered in 2017–18. Polyethylene terephthalate (PET) and low/linear low density polyethylene (PE-LD/LLD) accounted for 21 per cent and 19 per cent respectively. Polypropylene (PP), commonly used in crates, boxes and plant pots, accounted for 17 per cent. </w:t>
      </w:r>
      <w:r w:rsidRPr="00052845">
        <w:t xml:space="preserve">See </w:t>
      </w:r>
      <w:r w:rsidRPr="00052845">
        <w:fldChar w:fldCharType="begin"/>
      </w:r>
      <w:r w:rsidRPr="00052845">
        <w:instrText xml:space="preserve"> REF _Ref12459235 \h </w:instrText>
      </w:r>
      <w:r w:rsidRPr="00052845">
        <w:fldChar w:fldCharType="separate"/>
      </w:r>
      <w:r w:rsidR="006E25A9" w:rsidRPr="00052845">
        <w:t xml:space="preserve">Figure </w:t>
      </w:r>
      <w:r w:rsidR="006E25A9">
        <w:rPr>
          <w:noProof/>
        </w:rPr>
        <w:t>20</w:t>
      </w:r>
      <w:r w:rsidRPr="00052845">
        <w:fldChar w:fldCharType="end"/>
      </w:r>
      <w:r w:rsidRPr="00052845">
        <w:t>.</w:t>
      </w:r>
    </w:p>
    <w:p w14:paraId="5AFA658D"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5316A95D"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276C3824"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7DB2915E"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467FD09D" w14:textId="77777777" w:rsidR="00481D29" w:rsidRDefault="00481D29" w:rsidP="00481D29">
      <w:pPr>
        <w:shd w:val="clear" w:color="auto" w:fill="FFFFFF"/>
        <w:spacing w:after="0" w:line="260" w:lineRule="atLeast"/>
        <w:rPr>
          <w:rFonts w:eastAsia="Times New Roman" w:cs="Arial"/>
          <w:b/>
          <w:bCs/>
          <w:sz w:val="20"/>
          <w:szCs w:val="20"/>
          <w:lang w:eastAsia="en-AU"/>
        </w:rPr>
      </w:pPr>
    </w:p>
    <w:p w14:paraId="3072EE7A" w14:textId="77777777" w:rsidR="00481D29" w:rsidRDefault="00481D29" w:rsidP="00481D29">
      <w:pPr>
        <w:shd w:val="clear" w:color="auto" w:fill="FFFFFF"/>
        <w:spacing w:after="0" w:line="260" w:lineRule="atLeast"/>
        <w:rPr>
          <w:rFonts w:eastAsia="Times New Roman" w:cs="Arial"/>
          <w:b/>
          <w:bCs/>
          <w:sz w:val="20"/>
          <w:szCs w:val="20"/>
          <w:lang w:eastAsia="en-AU"/>
        </w:rPr>
      </w:pPr>
    </w:p>
    <w:p w14:paraId="4433972F" w14:textId="77777777" w:rsidR="00481D29" w:rsidRDefault="00481D29" w:rsidP="00481D29">
      <w:pPr>
        <w:shd w:val="clear" w:color="auto" w:fill="FFFFFF"/>
        <w:spacing w:after="0" w:line="260" w:lineRule="atLeast"/>
        <w:rPr>
          <w:rFonts w:eastAsia="Times New Roman" w:cs="Arial"/>
          <w:b/>
          <w:bCs/>
          <w:sz w:val="20"/>
          <w:szCs w:val="20"/>
          <w:lang w:eastAsia="en-AU"/>
        </w:rPr>
      </w:pPr>
    </w:p>
    <w:p w14:paraId="0A3BD040"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33B0E97D" w14:textId="77777777" w:rsidR="00481D29" w:rsidRPr="00DA0432" w:rsidRDefault="00481D29" w:rsidP="00481D29">
      <w:pPr>
        <w:shd w:val="clear" w:color="auto" w:fill="FFFFFF"/>
        <w:spacing w:after="0" w:line="260" w:lineRule="atLeast"/>
        <w:rPr>
          <w:rFonts w:eastAsia="Times New Roman" w:cs="Arial"/>
          <w:b/>
          <w:bCs/>
          <w:sz w:val="20"/>
          <w:szCs w:val="20"/>
          <w:lang w:eastAsia="en-AU"/>
        </w:rPr>
      </w:pPr>
    </w:p>
    <w:p w14:paraId="24FA29C4" w14:textId="4480893D" w:rsidR="00481D29" w:rsidRDefault="00481D29" w:rsidP="00481D29">
      <w:pPr>
        <w:pStyle w:val="Caption"/>
        <w:rPr>
          <w:lang w:eastAsia="en-AU"/>
        </w:rPr>
      </w:pPr>
      <w:bookmarkStart w:id="117" w:name="_Ref12459235"/>
      <w:r w:rsidRPr="00052845">
        <w:rPr>
          <w:color w:val="auto"/>
        </w:rPr>
        <w:lastRenderedPageBreak/>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20</w:t>
      </w:r>
      <w:r w:rsidRPr="00052845">
        <w:rPr>
          <w:color w:val="auto"/>
        </w:rPr>
        <w:fldChar w:fldCharType="end"/>
      </w:r>
      <w:bookmarkEnd w:id="117"/>
      <w:r w:rsidRPr="00052845">
        <w:rPr>
          <w:color w:val="auto"/>
          <w:lang w:eastAsia="en-AU"/>
        </w:rPr>
        <w:t xml:space="preserve">: Composition </w:t>
      </w:r>
      <w:r w:rsidRPr="00DA0432">
        <w:rPr>
          <w:lang w:eastAsia="en-AU"/>
        </w:rPr>
        <w:t>of plastics recovered for reprocessing by polymer type (by weight)</w:t>
      </w:r>
      <w:r>
        <w:rPr>
          <w:lang w:eastAsia="en-AU"/>
        </w:rPr>
        <w:t xml:space="preserve"> in</w:t>
      </w:r>
      <w:r w:rsidRPr="00DA0432">
        <w:rPr>
          <w:lang w:eastAsia="en-AU"/>
        </w:rPr>
        <w:t xml:space="preserve"> Victoria</w:t>
      </w:r>
      <w:r>
        <w:rPr>
          <w:lang w:eastAsia="en-AU"/>
        </w:rPr>
        <w:t>,</w:t>
      </w:r>
      <w:r w:rsidRPr="00DA0432">
        <w:rPr>
          <w:lang w:eastAsia="en-AU"/>
        </w:rPr>
        <w:t xml:space="preserve"> </w:t>
      </w:r>
      <w:r>
        <w:rPr>
          <w:lang w:eastAsia="en-AU"/>
        </w:rPr>
        <w:t>2017–18</w:t>
      </w:r>
    </w:p>
    <w:p w14:paraId="2C211760" w14:textId="77777777" w:rsidR="00481D29" w:rsidRPr="00310355" w:rsidRDefault="00481D29" w:rsidP="00481D29">
      <w:pPr>
        <w:keepNext/>
        <w:jc w:val="center"/>
        <w:rPr>
          <w:rFonts w:eastAsia="Times New Roman" w:cs="Arial"/>
          <w:b/>
          <w:bCs/>
          <w:sz w:val="20"/>
          <w:szCs w:val="20"/>
          <w:lang w:eastAsia="en-AU"/>
        </w:rPr>
      </w:pPr>
      <w:r>
        <w:rPr>
          <w:rFonts w:eastAsia="Times New Roman" w:cs="Arial"/>
          <w:b/>
          <w:bCs/>
          <w:noProof/>
          <w:sz w:val="20"/>
          <w:szCs w:val="20"/>
          <w:lang w:eastAsia="en-AU"/>
        </w:rPr>
        <w:drawing>
          <wp:inline distT="0" distB="0" distL="0" distR="0" wp14:anchorId="659487CE" wp14:editId="0E2AC900">
            <wp:extent cx="4676140" cy="2694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6140" cy="2694940"/>
                    </a:xfrm>
                    <a:prstGeom prst="rect">
                      <a:avLst/>
                    </a:prstGeom>
                    <a:noFill/>
                  </pic:spPr>
                </pic:pic>
              </a:graphicData>
            </a:graphic>
          </wp:inline>
        </w:drawing>
      </w:r>
    </w:p>
    <w:p w14:paraId="0C8A892E" w14:textId="423DF8BB" w:rsidR="00481D29" w:rsidRPr="00052845" w:rsidRDefault="00481D29" w:rsidP="00481D29">
      <w:r w:rsidRPr="00052845">
        <w:fldChar w:fldCharType="begin"/>
      </w:r>
      <w:r w:rsidRPr="00052845">
        <w:instrText xml:space="preserve"> REF _Ref12459245 \h </w:instrText>
      </w:r>
      <w:r w:rsidRPr="00052845">
        <w:fldChar w:fldCharType="separate"/>
      </w:r>
      <w:r w:rsidR="006E25A9" w:rsidRPr="00052845">
        <w:t xml:space="preserve">Figure </w:t>
      </w:r>
      <w:r w:rsidR="006E25A9">
        <w:rPr>
          <w:noProof/>
        </w:rPr>
        <w:t>21</w:t>
      </w:r>
      <w:r w:rsidRPr="00052845">
        <w:fldChar w:fldCharType="end"/>
      </w:r>
      <w:r w:rsidRPr="00052845">
        <w:t xml:space="preserve"> indicates a slight increase in recovery of plastics compared with 2016–17 following decreases in the previous two years.</w:t>
      </w:r>
    </w:p>
    <w:p w14:paraId="39BD723E" w14:textId="5F453C8F" w:rsidR="00481D29" w:rsidRDefault="00481D29" w:rsidP="00481D29">
      <w:pPr>
        <w:pStyle w:val="Caption"/>
        <w:rPr>
          <w:lang w:eastAsia="en-AU"/>
        </w:rPr>
      </w:pPr>
      <w:bookmarkStart w:id="118" w:name="_Ref12459245"/>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21</w:t>
      </w:r>
      <w:r w:rsidRPr="00052845">
        <w:rPr>
          <w:color w:val="auto"/>
        </w:rPr>
        <w:fldChar w:fldCharType="end"/>
      </w:r>
      <w:bookmarkEnd w:id="118"/>
      <w:r w:rsidRPr="00052845">
        <w:rPr>
          <w:color w:val="auto"/>
          <w:lang w:eastAsia="en-AU"/>
        </w:rPr>
        <w:t xml:space="preserve">: </w:t>
      </w:r>
      <w:r w:rsidRPr="00473DD3">
        <w:rPr>
          <w:lang w:eastAsia="en-AU"/>
        </w:rPr>
        <w:t>Plastic waste recovered for reprocessing</w:t>
      </w:r>
      <w:r>
        <w:rPr>
          <w:lang w:eastAsia="en-AU"/>
        </w:rPr>
        <w:t xml:space="preserve"> in</w:t>
      </w:r>
      <w:r w:rsidRPr="00473DD3">
        <w:rPr>
          <w:lang w:eastAsia="en-AU"/>
        </w:rPr>
        <w:t xml:space="preserve"> Victoria</w:t>
      </w:r>
      <w:r>
        <w:rPr>
          <w:lang w:eastAsia="en-AU"/>
        </w:rPr>
        <w:t>,</w:t>
      </w:r>
      <w:r w:rsidRPr="00473DD3">
        <w:rPr>
          <w:lang w:eastAsia="en-AU"/>
        </w:rPr>
        <w:t xml:space="preserve"> </w:t>
      </w:r>
      <w:r>
        <w:rPr>
          <w:lang w:eastAsia="en-AU"/>
        </w:rPr>
        <w:t>2008–09</w:t>
      </w:r>
      <w:r w:rsidRPr="00473DD3">
        <w:rPr>
          <w:lang w:eastAsia="en-AU"/>
        </w:rPr>
        <w:t xml:space="preserve"> to </w:t>
      </w:r>
      <w:r>
        <w:rPr>
          <w:lang w:eastAsia="en-AU"/>
        </w:rPr>
        <w:t xml:space="preserve">2017–18 </w:t>
      </w:r>
    </w:p>
    <w:p w14:paraId="33D487C5" w14:textId="77777777" w:rsidR="00481D29" w:rsidRPr="0053468E" w:rsidRDefault="00481D29" w:rsidP="00481D29">
      <w:pPr>
        <w:rPr>
          <w:rFonts w:eastAsia="Times New Roman" w:cs="Arial"/>
          <w:b/>
          <w:bCs/>
          <w:color w:val="404040" w:themeColor="text1" w:themeTint="BF"/>
          <w:spacing w:val="-5"/>
          <w:sz w:val="16"/>
          <w:szCs w:val="16"/>
        </w:rPr>
      </w:pPr>
      <w:r>
        <w:rPr>
          <w:rFonts w:eastAsia="Times New Roman" w:cs="Arial"/>
          <w:b/>
          <w:bCs/>
          <w:noProof/>
          <w:color w:val="404040" w:themeColor="text1" w:themeTint="BF"/>
          <w:spacing w:val="-5"/>
          <w:sz w:val="16"/>
          <w:szCs w:val="16"/>
          <w:lang w:eastAsia="en-AU"/>
        </w:rPr>
        <w:drawing>
          <wp:inline distT="0" distB="0" distL="0" distR="0" wp14:anchorId="1A6DAC57" wp14:editId="7C7946F1">
            <wp:extent cx="4755515" cy="288353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5515" cy="2883535"/>
                    </a:xfrm>
                    <a:prstGeom prst="rect">
                      <a:avLst/>
                    </a:prstGeom>
                    <a:noFill/>
                  </pic:spPr>
                </pic:pic>
              </a:graphicData>
            </a:graphic>
          </wp:inline>
        </w:drawing>
      </w:r>
    </w:p>
    <w:p w14:paraId="7B6962D6" w14:textId="77777777" w:rsidR="00481D29" w:rsidRPr="0053468E" w:rsidRDefault="00481D29" w:rsidP="00481D29">
      <w:pPr>
        <w:rPr>
          <w:rFonts w:eastAsia="Times New Roman" w:cs="Arial"/>
          <w:b/>
          <w:bCs/>
          <w:color w:val="404040" w:themeColor="text1" w:themeTint="BF"/>
          <w:spacing w:val="-5"/>
          <w:sz w:val="16"/>
          <w:szCs w:val="16"/>
        </w:rPr>
      </w:pPr>
    </w:p>
    <w:p w14:paraId="15019685" w14:textId="77777777" w:rsidR="00481D29" w:rsidRPr="0053468E" w:rsidRDefault="00481D29" w:rsidP="00481D29">
      <w:pPr>
        <w:rPr>
          <w:rFonts w:eastAsia="Times New Roman" w:cs="Arial"/>
          <w:b/>
          <w:bCs/>
          <w:color w:val="404040" w:themeColor="text1" w:themeTint="BF"/>
          <w:spacing w:val="-5"/>
          <w:sz w:val="16"/>
          <w:szCs w:val="16"/>
        </w:rPr>
      </w:pPr>
      <w:r w:rsidRPr="0053468E">
        <w:rPr>
          <w:rFonts w:eastAsia="Times New Roman" w:cs="Arial"/>
          <w:b/>
          <w:bCs/>
          <w:color w:val="404040" w:themeColor="text1" w:themeTint="BF"/>
          <w:spacing w:val="-5"/>
          <w:sz w:val="16"/>
          <w:szCs w:val="16"/>
        </w:rPr>
        <w:br w:type="page"/>
      </w:r>
    </w:p>
    <w:p w14:paraId="162D24B3" w14:textId="77777777" w:rsidR="00E93CB4" w:rsidRPr="00AE0428" w:rsidRDefault="00E93CB4" w:rsidP="008C2966">
      <w:pPr>
        <w:pStyle w:val="Heading3"/>
        <w:numPr>
          <w:ilvl w:val="1"/>
          <w:numId w:val="6"/>
        </w:numPr>
        <w:ind w:left="426"/>
        <w:rPr>
          <w:sz w:val="24"/>
        </w:rPr>
      </w:pPr>
      <w:bookmarkStart w:id="119" w:name="_Toc13212659"/>
      <w:bookmarkStart w:id="120" w:name="_Toc14431788"/>
      <w:bookmarkStart w:id="121" w:name="_Toc18921509"/>
      <w:r w:rsidRPr="00AE0428">
        <w:rPr>
          <w:sz w:val="24"/>
        </w:rPr>
        <w:lastRenderedPageBreak/>
        <w:t>Rubber</w:t>
      </w:r>
      <w:bookmarkEnd w:id="119"/>
      <w:bookmarkEnd w:id="120"/>
      <w:bookmarkEnd w:id="121"/>
    </w:p>
    <w:p w14:paraId="60FCCB05" w14:textId="1AA44429" w:rsidR="00481D29" w:rsidRPr="00052845" w:rsidRDefault="00481D29" w:rsidP="00481D29">
      <w:r w:rsidRPr="00D436D7">
        <w:t xml:space="preserve">In 2017–18, 79,000 </w:t>
      </w:r>
      <w:r w:rsidRPr="00052845">
        <w:t xml:space="preserve">tonnes of rubber were recovered for reprocessing in Victoria; the most recovered since records began. This figure increased by 91 per cent from 2016–17 (from 41,000 tonnes). </w:t>
      </w:r>
      <w:r w:rsidR="00164AA4">
        <w:t>Of this, 36,300 tonnes (or 46%) were exported for reprocessing.</w:t>
      </w:r>
      <w:r w:rsidR="00164AA4" w:rsidRPr="00052845">
        <w:t xml:space="preserve"> </w:t>
      </w:r>
      <w:r w:rsidRPr="00052845">
        <w:t xml:space="preserve">This increase in tonnes recovered is likely to be from materials coming out of long-term stockpile for reprocessing (for example, the Stawell tyre stockpile clean up conducted by the EPA). See </w:t>
      </w:r>
      <w:r w:rsidRPr="00052845">
        <w:fldChar w:fldCharType="begin"/>
      </w:r>
      <w:r w:rsidRPr="00052845">
        <w:instrText xml:space="preserve"> REF _Ref12459256 \h </w:instrText>
      </w:r>
      <w:r w:rsidRPr="00052845">
        <w:fldChar w:fldCharType="separate"/>
      </w:r>
      <w:r w:rsidR="006E25A9" w:rsidRPr="00052845">
        <w:t xml:space="preserve">Figure </w:t>
      </w:r>
      <w:r w:rsidR="006E25A9">
        <w:rPr>
          <w:noProof/>
        </w:rPr>
        <w:t>22</w:t>
      </w:r>
      <w:r w:rsidRPr="00052845">
        <w:fldChar w:fldCharType="end"/>
      </w:r>
      <w:r w:rsidRPr="00052845">
        <w:t>.</w:t>
      </w:r>
    </w:p>
    <w:p w14:paraId="5D05773A" w14:textId="22C04417" w:rsidR="00481D29" w:rsidRPr="00310355" w:rsidRDefault="00481D29" w:rsidP="00481D29">
      <w:pPr>
        <w:pStyle w:val="Caption"/>
      </w:pPr>
      <w:bookmarkStart w:id="122" w:name="_Ref12459256"/>
      <w:r w:rsidRPr="00052845">
        <w:rPr>
          <w:color w:val="auto"/>
        </w:rPr>
        <w:t xml:space="preserve">Figure </w:t>
      </w:r>
      <w:r w:rsidRPr="00052845">
        <w:rPr>
          <w:color w:val="auto"/>
        </w:rPr>
        <w:fldChar w:fldCharType="begin"/>
      </w:r>
      <w:r w:rsidRPr="00052845">
        <w:rPr>
          <w:color w:val="auto"/>
        </w:rPr>
        <w:instrText xml:space="preserve"> SEQ Figure \* ARABIC </w:instrText>
      </w:r>
      <w:r w:rsidRPr="00052845">
        <w:rPr>
          <w:color w:val="auto"/>
        </w:rPr>
        <w:fldChar w:fldCharType="separate"/>
      </w:r>
      <w:r w:rsidR="006E25A9">
        <w:rPr>
          <w:noProof/>
          <w:color w:val="auto"/>
        </w:rPr>
        <w:t>22</w:t>
      </w:r>
      <w:r w:rsidRPr="00052845">
        <w:rPr>
          <w:color w:val="auto"/>
        </w:rPr>
        <w:fldChar w:fldCharType="end"/>
      </w:r>
      <w:bookmarkEnd w:id="122"/>
      <w:r w:rsidRPr="00052845">
        <w:rPr>
          <w:color w:val="auto"/>
        </w:rPr>
        <w:t xml:space="preserve">: Rubber waste recovered </w:t>
      </w:r>
      <w:r w:rsidRPr="00795052">
        <w:t>for reprocessing</w:t>
      </w:r>
      <w:r>
        <w:t xml:space="preserve"> in</w:t>
      </w:r>
      <w:r w:rsidRPr="00795052">
        <w:t xml:space="preserve"> Victoria</w:t>
      </w:r>
      <w:r>
        <w:t>,</w:t>
      </w:r>
      <w:r w:rsidRPr="00795052">
        <w:t xml:space="preserve"> </w:t>
      </w:r>
      <w:r>
        <w:t>2008–09</w:t>
      </w:r>
      <w:r w:rsidRPr="00795052">
        <w:t xml:space="preserve"> to </w:t>
      </w:r>
      <w:r>
        <w:t>2017–18</w:t>
      </w:r>
    </w:p>
    <w:p w14:paraId="35BBC1F0" w14:textId="550C9AA7" w:rsidR="00481D29" w:rsidRDefault="003453B1" w:rsidP="00481D29">
      <w:pPr>
        <w:tabs>
          <w:tab w:val="left" w:pos="7088"/>
        </w:tabs>
      </w:pPr>
      <w:r>
        <w:rPr>
          <w:noProof/>
          <w:lang w:eastAsia="en-AU"/>
        </w:rPr>
        <w:drawing>
          <wp:inline distT="0" distB="0" distL="0" distR="0" wp14:anchorId="0B864736" wp14:editId="38FCCB36">
            <wp:extent cx="4840605" cy="2828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0605" cy="2828925"/>
                    </a:xfrm>
                    <a:prstGeom prst="rect">
                      <a:avLst/>
                    </a:prstGeom>
                    <a:noFill/>
                  </pic:spPr>
                </pic:pic>
              </a:graphicData>
            </a:graphic>
          </wp:inline>
        </w:drawing>
      </w:r>
    </w:p>
    <w:p w14:paraId="7F0BF42B" w14:textId="77777777" w:rsidR="00481D29" w:rsidRPr="00D436D7" w:rsidRDefault="00481D29" w:rsidP="00481D29">
      <w:r w:rsidRPr="00D436D7">
        <w:t>In 2017–18, of the total rubber recovered:</w:t>
      </w:r>
    </w:p>
    <w:p w14:paraId="08A3099D" w14:textId="77777777" w:rsidR="00481D29" w:rsidRPr="00737BAE" w:rsidRDefault="00481D29" w:rsidP="00481D29">
      <w:pPr>
        <w:pStyle w:val="Style1"/>
        <w:tabs>
          <w:tab w:val="num" w:pos="644"/>
        </w:tabs>
        <w:ind w:left="641" w:hanging="357"/>
        <w:jc w:val="left"/>
      </w:pPr>
      <w:r>
        <w:t>r</w:t>
      </w:r>
      <w:r w:rsidRPr="00737BAE">
        <w:t>ubber tyres accounted for 72 per cent increasing by 51 per cent from the previous year to 57</w:t>
      </w:r>
      <w:r>
        <w:t>,000 tonnes</w:t>
      </w:r>
    </w:p>
    <w:p w14:paraId="71B48667" w14:textId="77777777" w:rsidR="00481D29" w:rsidRPr="00737BAE" w:rsidRDefault="00481D29" w:rsidP="00481D29">
      <w:pPr>
        <w:pStyle w:val="Style1"/>
        <w:tabs>
          <w:tab w:val="num" w:pos="644"/>
        </w:tabs>
        <w:ind w:left="641" w:hanging="357"/>
        <w:jc w:val="left"/>
      </w:pPr>
      <w:r>
        <w:t>o</w:t>
      </w:r>
      <w:r w:rsidRPr="00737BAE">
        <w:t>ther rubber waste, including tyre buffings and tread ends, uncured rubber and extrusion waste, accounted for 28 per cent or 22,000 tonnes</w:t>
      </w:r>
      <w:r>
        <w:t xml:space="preserve"> which</w:t>
      </w:r>
      <w:r w:rsidRPr="00737BAE">
        <w:t xml:space="preserve"> was over </w:t>
      </w:r>
      <w:r>
        <w:t>five</w:t>
      </w:r>
      <w:r w:rsidRPr="00737BAE">
        <w:t xml:space="preserve"> times the amount recovered in 2016–17 and was due to</w:t>
      </w:r>
      <w:r>
        <w:t xml:space="preserve"> an</w:t>
      </w:r>
      <w:r w:rsidRPr="00737BAE">
        <w:t xml:space="preserve"> increase in the export of this material.</w:t>
      </w:r>
    </w:p>
    <w:p w14:paraId="35950A5D" w14:textId="77777777" w:rsidR="00481D29" w:rsidRPr="00D436D7" w:rsidRDefault="00481D29" w:rsidP="00481D29">
      <w:r w:rsidRPr="00D436D7">
        <w:t>In 2017–18, the C&amp;I sector contributed significantly to the total rubber recovered for reprocessing (78 per cent). The municipal sector contributed the remaining (22 per cent). No recovery from the C&amp;D sector was reported. This</w:t>
      </w:r>
      <w:r w:rsidRPr="00D436D7" w:rsidDel="00FA040D">
        <w:t xml:space="preserve"> </w:t>
      </w:r>
      <w:r w:rsidRPr="00D436D7">
        <w:t>proportion has remained relatively unchanged over the years. As tyres for reprocessing are collected primarily through retailers, it is impossible to gauge the true quantities sourced from the municipal sector by surveying reprocessors alone.</w:t>
      </w:r>
    </w:p>
    <w:p w14:paraId="1396587E" w14:textId="52AB89BE" w:rsidR="00C91213" w:rsidRDefault="00C91213" w:rsidP="00C91213">
      <w:pPr>
        <w:spacing w:after="0" w:line="240" w:lineRule="auto"/>
        <w:rPr>
          <w:rStyle w:val="Tablefooter"/>
          <w:i/>
          <w:sz w:val="15"/>
          <w:szCs w:val="15"/>
        </w:rPr>
      </w:pPr>
      <w:r>
        <w:rPr>
          <w:rStyle w:val="Tablefooter"/>
          <w:i/>
          <w:sz w:val="15"/>
          <w:szCs w:val="15"/>
        </w:rPr>
        <w:br w:type="page"/>
      </w:r>
    </w:p>
    <w:p w14:paraId="6B70E796" w14:textId="4B22F49D" w:rsidR="007C2987" w:rsidRPr="00EC66A3" w:rsidRDefault="007C2987" w:rsidP="00787ACA">
      <w:pPr>
        <w:pStyle w:val="Heading2"/>
      </w:pPr>
      <w:bookmarkStart w:id="123" w:name="_Toc14431789"/>
      <w:bookmarkStart w:id="124" w:name="_Toc18921510"/>
      <w:r w:rsidRPr="00EC66A3">
        <w:lastRenderedPageBreak/>
        <w:t xml:space="preserve">Appendix </w:t>
      </w:r>
      <w:r w:rsidR="002C7FD2">
        <w:t>A</w:t>
      </w:r>
      <w:r w:rsidRPr="00EC66A3">
        <w:t>: Survey methodology</w:t>
      </w:r>
      <w:bookmarkEnd w:id="123"/>
      <w:bookmarkEnd w:id="124"/>
    </w:p>
    <w:p w14:paraId="3CE5C87F" w14:textId="07E79EF3" w:rsidR="007C2987" w:rsidRPr="00F81D88" w:rsidRDefault="007C2987" w:rsidP="00F81D88">
      <w:r w:rsidRPr="00F81D88">
        <w:t xml:space="preserve">The </w:t>
      </w:r>
      <w:r w:rsidRPr="00F81D88">
        <w:rPr>
          <w:i/>
        </w:rPr>
        <w:t xml:space="preserve">Victorian </w:t>
      </w:r>
      <w:r w:rsidR="001D7AF2">
        <w:rPr>
          <w:i/>
        </w:rPr>
        <w:t>R</w:t>
      </w:r>
      <w:r w:rsidRPr="00F81D88">
        <w:rPr>
          <w:i/>
        </w:rPr>
        <w:t xml:space="preserve">ecycling </w:t>
      </w:r>
      <w:r w:rsidR="001D7AF2">
        <w:rPr>
          <w:i/>
        </w:rPr>
        <w:t>I</w:t>
      </w:r>
      <w:r w:rsidRPr="00F81D88">
        <w:rPr>
          <w:i/>
        </w:rPr>
        <w:t xml:space="preserve">ndustry </w:t>
      </w:r>
      <w:r w:rsidR="001D7AF2">
        <w:rPr>
          <w:i/>
        </w:rPr>
        <w:t>A</w:t>
      </w:r>
      <w:r w:rsidRPr="00F81D88">
        <w:rPr>
          <w:i/>
        </w:rPr>
        <w:t xml:space="preserve">nnual </w:t>
      </w:r>
      <w:r w:rsidR="001D7AF2">
        <w:rPr>
          <w:i/>
        </w:rPr>
        <w:t>S</w:t>
      </w:r>
      <w:r w:rsidRPr="00F81D88">
        <w:rPr>
          <w:i/>
        </w:rPr>
        <w:t xml:space="preserve">urvey </w:t>
      </w:r>
      <w:r w:rsidR="00F92222" w:rsidRPr="00F81D88">
        <w:rPr>
          <w:i/>
        </w:rPr>
        <w:t>2017–18</w:t>
      </w:r>
      <w:r w:rsidRPr="00F81D88">
        <w:t xml:space="preserve"> </w:t>
      </w:r>
      <w:r w:rsidR="0043290E" w:rsidRPr="00F81D88">
        <w:t xml:space="preserve">(VRIAS) </w:t>
      </w:r>
      <w:r w:rsidR="00251AD4" w:rsidRPr="00F81D88">
        <w:t>was conducted between</w:t>
      </w:r>
      <w:r w:rsidRPr="00F81D88">
        <w:t xml:space="preserve"> </w:t>
      </w:r>
      <w:r w:rsidR="00251AD4" w:rsidRPr="00F81D88">
        <w:t xml:space="preserve">December </w:t>
      </w:r>
      <w:r w:rsidRPr="00F81D88">
        <w:t>201</w:t>
      </w:r>
      <w:r w:rsidR="00251AD4" w:rsidRPr="00F81D88">
        <w:t>8</w:t>
      </w:r>
      <w:r w:rsidRPr="00F81D88">
        <w:t xml:space="preserve"> </w:t>
      </w:r>
      <w:r w:rsidR="00251AD4" w:rsidRPr="00F81D88">
        <w:t>and</w:t>
      </w:r>
      <w:r w:rsidRPr="00F81D88">
        <w:t xml:space="preserve"> </w:t>
      </w:r>
      <w:r w:rsidR="00251AD4" w:rsidRPr="00F81D88">
        <w:t>May</w:t>
      </w:r>
      <w:r w:rsidRPr="00F81D88">
        <w:t xml:space="preserve"> 201</w:t>
      </w:r>
      <w:r w:rsidR="00251AD4" w:rsidRPr="00F81D88">
        <w:t>9</w:t>
      </w:r>
      <w:r w:rsidRPr="00F81D88">
        <w:t xml:space="preserve">. </w:t>
      </w:r>
      <w:r w:rsidR="0043290E" w:rsidRPr="00F81D88">
        <w:t>VRIAS</w:t>
      </w:r>
      <w:r w:rsidRPr="00F81D88">
        <w:t xml:space="preserve"> sought data from </w:t>
      </w:r>
      <w:r w:rsidR="00B8598F" w:rsidRPr="00F81D88">
        <w:t>95</w:t>
      </w:r>
      <w:r w:rsidRPr="00F81D88">
        <w:t xml:space="preserve"> Victorian </w:t>
      </w:r>
      <w:r w:rsidR="00A66C3F" w:rsidRPr="00F81D88">
        <w:t xml:space="preserve">waste </w:t>
      </w:r>
      <w:r w:rsidRPr="00F81D88">
        <w:t>reprocessing businesses</w:t>
      </w:r>
      <w:r w:rsidR="001B0EC1" w:rsidRPr="00F81D88">
        <w:t xml:space="preserve"> (not including those reprocessing plastics)</w:t>
      </w:r>
      <w:r w:rsidR="00795052" w:rsidRPr="00F81D88">
        <w:t xml:space="preserve">, an increase </w:t>
      </w:r>
      <w:r w:rsidR="004727DF" w:rsidRPr="00F81D88">
        <w:t>to</w:t>
      </w:r>
      <w:r w:rsidR="00795052" w:rsidRPr="00F81D88">
        <w:t xml:space="preserve"> the</w:t>
      </w:r>
      <w:r w:rsidR="004727DF" w:rsidRPr="00F81D88">
        <w:t xml:space="preserve"> 70</w:t>
      </w:r>
      <w:r w:rsidR="00795052" w:rsidRPr="00F81D88">
        <w:t xml:space="preserve"> reprocessors targeted by the survey</w:t>
      </w:r>
      <w:r w:rsidR="001451E0" w:rsidRPr="00F81D88">
        <w:t xml:space="preserve"> </w:t>
      </w:r>
      <w:r w:rsidR="004727DF" w:rsidRPr="00F81D88">
        <w:t>in</w:t>
      </w:r>
      <w:r w:rsidR="001451E0" w:rsidRPr="00F81D88">
        <w:t xml:space="preserve"> </w:t>
      </w:r>
      <w:r w:rsidR="00F92222" w:rsidRPr="00F81D88">
        <w:t>2016–17</w:t>
      </w:r>
      <w:r w:rsidRPr="00F81D88">
        <w:t>. Data on plastics recovery</w:t>
      </w:r>
      <w:r w:rsidR="00B8598F" w:rsidRPr="00F81D88">
        <w:t xml:space="preserve"> was sought</w:t>
      </w:r>
      <w:r w:rsidRPr="00F81D88">
        <w:t xml:space="preserve"> from </w:t>
      </w:r>
      <w:r w:rsidR="00B8598F" w:rsidRPr="00F81D88">
        <w:t>31 plastic reprocessing businesses</w:t>
      </w:r>
      <w:r w:rsidRPr="00F81D88">
        <w:t xml:space="preserve"> in Victoria </w:t>
      </w:r>
      <w:r w:rsidR="00B8598F" w:rsidRPr="00F81D88">
        <w:t>via</w:t>
      </w:r>
      <w:r w:rsidRPr="00F81D88">
        <w:t xml:space="preserve"> the </w:t>
      </w:r>
      <w:r w:rsidR="00F92222" w:rsidRPr="00F81D88">
        <w:rPr>
          <w:i/>
        </w:rPr>
        <w:t>2017–18</w:t>
      </w:r>
      <w:r w:rsidRPr="00F81D88">
        <w:rPr>
          <w:i/>
        </w:rPr>
        <w:t xml:space="preserve"> </w:t>
      </w:r>
      <w:r w:rsidR="009631CF" w:rsidRPr="00F81D88">
        <w:rPr>
          <w:i/>
        </w:rPr>
        <w:t>Australian</w:t>
      </w:r>
      <w:r w:rsidRPr="00F81D88">
        <w:rPr>
          <w:i/>
        </w:rPr>
        <w:t xml:space="preserve"> </w:t>
      </w:r>
      <w:r w:rsidR="008F234B">
        <w:rPr>
          <w:i/>
        </w:rPr>
        <w:t>P</w:t>
      </w:r>
      <w:r w:rsidRPr="00F81D88">
        <w:rPr>
          <w:i/>
        </w:rPr>
        <w:t xml:space="preserve">lastics </w:t>
      </w:r>
      <w:r w:rsidR="008F234B">
        <w:rPr>
          <w:i/>
        </w:rPr>
        <w:t>R</w:t>
      </w:r>
      <w:r w:rsidRPr="00F81D88">
        <w:rPr>
          <w:i/>
        </w:rPr>
        <w:t xml:space="preserve">ecycling </w:t>
      </w:r>
      <w:r w:rsidR="008F234B">
        <w:rPr>
          <w:i/>
        </w:rPr>
        <w:t>S</w:t>
      </w:r>
      <w:r w:rsidRPr="00F81D88">
        <w:rPr>
          <w:i/>
        </w:rPr>
        <w:t>urvey</w:t>
      </w:r>
      <w:r w:rsidR="00B8598F" w:rsidRPr="00F81D88">
        <w:t>. In total, data was sought from 126 Victorian waste reprocessing businesses</w:t>
      </w:r>
      <w:r w:rsidR="004727DF" w:rsidRPr="00F81D88">
        <w:t xml:space="preserve"> for </w:t>
      </w:r>
      <w:r w:rsidR="00F92222" w:rsidRPr="00F81D88">
        <w:t>2017–18</w:t>
      </w:r>
      <w:r w:rsidR="00B8598F" w:rsidRPr="00F81D88">
        <w:t>.</w:t>
      </w:r>
    </w:p>
    <w:p w14:paraId="4830EED7" w14:textId="5306E7F2" w:rsidR="007E3FB7" w:rsidRPr="00F81D88" w:rsidRDefault="00795052" w:rsidP="00F81D88">
      <w:r w:rsidRPr="00F81D88">
        <w:t xml:space="preserve">A total of </w:t>
      </w:r>
      <w:r w:rsidR="0028222A" w:rsidRPr="00F81D88">
        <w:t>66</w:t>
      </w:r>
      <w:r w:rsidRPr="00F81D88">
        <w:t xml:space="preserve"> of the 95 non-plastics Victorian reprocessing businesses responded represe</w:t>
      </w:r>
      <w:r w:rsidR="0028222A" w:rsidRPr="00F81D88">
        <w:t>nting a 69</w:t>
      </w:r>
      <w:r w:rsidR="00973003" w:rsidRPr="00F81D88">
        <w:t xml:space="preserve"> per cent</w:t>
      </w:r>
      <w:r w:rsidRPr="00F81D88">
        <w:t xml:space="preserve"> response rate.</w:t>
      </w:r>
      <w:r w:rsidR="004727DF" w:rsidRPr="00F81D88">
        <w:t xml:space="preserve"> Data was collected from three more </w:t>
      </w:r>
      <w:r w:rsidR="0028222A" w:rsidRPr="00F81D88">
        <w:t>reprocessors</w:t>
      </w:r>
      <w:r w:rsidR="004727DF" w:rsidRPr="00F81D88">
        <w:t xml:space="preserve"> compared with the</w:t>
      </w:r>
      <w:r w:rsidR="0028222A" w:rsidRPr="00F81D88">
        <w:t xml:space="preserve"> </w:t>
      </w:r>
      <w:r w:rsidR="00F92222" w:rsidRPr="00F81D88">
        <w:t>2016–17</w:t>
      </w:r>
      <w:r w:rsidR="0028222A" w:rsidRPr="00F81D88">
        <w:t xml:space="preserve"> survey.</w:t>
      </w:r>
      <w:r w:rsidRPr="00F81D88">
        <w:t xml:space="preserve"> VRIAS aims </w:t>
      </w:r>
      <w:r w:rsidR="001451E0" w:rsidRPr="00F81D88">
        <w:t xml:space="preserve">to </w:t>
      </w:r>
      <w:r w:rsidRPr="00F81D88">
        <w:t xml:space="preserve">get all large reprocessors in the </w:t>
      </w:r>
      <w:r w:rsidR="00AD4FC3" w:rsidRPr="00F81D88">
        <w:t>s</w:t>
      </w:r>
      <w:r w:rsidRPr="00F81D88">
        <w:t xml:space="preserve">tate to respond to allow a comprehensive analysis of the data. However, for </w:t>
      </w:r>
      <w:r w:rsidR="00F92222" w:rsidRPr="00F81D88">
        <w:t>2017–18</w:t>
      </w:r>
      <w:r w:rsidRPr="00F81D88">
        <w:t xml:space="preserve"> a </w:t>
      </w:r>
      <w:r w:rsidR="001451E0" w:rsidRPr="00F81D88">
        <w:t xml:space="preserve">large </w:t>
      </w:r>
      <w:r w:rsidRPr="00F81D88">
        <w:t xml:space="preserve">metal reprocessor did not provide any data. The average for the last five years of reported data was used to estimate the </w:t>
      </w:r>
      <w:r w:rsidR="00F92222" w:rsidRPr="00F81D88">
        <w:t>2017–18</w:t>
      </w:r>
      <w:r w:rsidRPr="00F81D88">
        <w:t xml:space="preserve"> response</w:t>
      </w:r>
      <w:r w:rsidR="001451E0" w:rsidRPr="00F81D88">
        <w:t xml:space="preserve"> for this business. </w:t>
      </w:r>
    </w:p>
    <w:p w14:paraId="4FE7B9E2" w14:textId="0972AFD4" w:rsidR="00795052" w:rsidRPr="000455F8" w:rsidRDefault="0028222A" w:rsidP="00F81D88">
      <w:r w:rsidRPr="00F81D88">
        <w:t xml:space="preserve">A total of 23 of the 31 plastics reprocessing businesses responded to the </w:t>
      </w:r>
      <w:r w:rsidR="008F234B" w:rsidRPr="00F81D88">
        <w:rPr>
          <w:i/>
        </w:rPr>
        <w:t xml:space="preserve">2017–18 Australian </w:t>
      </w:r>
      <w:r w:rsidR="008F234B">
        <w:rPr>
          <w:i/>
        </w:rPr>
        <w:t>P</w:t>
      </w:r>
      <w:r w:rsidR="008F234B" w:rsidRPr="00F81D88">
        <w:rPr>
          <w:i/>
        </w:rPr>
        <w:t xml:space="preserve">lastics </w:t>
      </w:r>
      <w:r w:rsidR="008F234B">
        <w:rPr>
          <w:i/>
        </w:rPr>
        <w:t>R</w:t>
      </w:r>
      <w:r w:rsidR="008F234B" w:rsidRPr="00F81D88">
        <w:rPr>
          <w:i/>
        </w:rPr>
        <w:t xml:space="preserve">ecycling </w:t>
      </w:r>
      <w:r w:rsidR="008F234B">
        <w:rPr>
          <w:i/>
        </w:rPr>
        <w:t>S</w:t>
      </w:r>
      <w:r w:rsidR="008F234B" w:rsidRPr="00F81D88">
        <w:rPr>
          <w:i/>
        </w:rPr>
        <w:t>urvey</w:t>
      </w:r>
      <w:r w:rsidRPr="00F81D88">
        <w:t xml:space="preserve"> representing a 74</w:t>
      </w:r>
      <w:r w:rsidR="00973003" w:rsidRPr="00F81D88">
        <w:t xml:space="preserve"> per cent</w:t>
      </w:r>
      <w:r w:rsidR="009F1421" w:rsidRPr="00F81D88">
        <w:t xml:space="preserve"> response rate. Overall, the two surveys achieved a</w:t>
      </w:r>
      <w:r w:rsidRPr="00F81D88">
        <w:t xml:space="preserve"> response rate of 71</w:t>
      </w:r>
      <w:r w:rsidR="00CC27F8" w:rsidRPr="00F81D88">
        <w:t xml:space="preserve"> per cent</w:t>
      </w:r>
      <w:r w:rsidRPr="00F81D88">
        <w:t xml:space="preserve">. </w:t>
      </w:r>
      <w:r w:rsidR="00795052" w:rsidRPr="00F81D88">
        <w:t xml:space="preserve">Nevertheless, </w:t>
      </w:r>
      <w:r w:rsidR="00CC27F8" w:rsidRPr="00F81D88">
        <w:t>Sustainability Victoria estimates</w:t>
      </w:r>
      <w:r w:rsidR="00795052" w:rsidRPr="00F81D88">
        <w:t xml:space="preserve"> that the </w:t>
      </w:r>
      <w:r w:rsidR="007E3FB7" w:rsidRPr="00F81D88">
        <w:t>reprocessors that responded to the surveys</w:t>
      </w:r>
      <w:r w:rsidR="00795052" w:rsidRPr="00F81D88">
        <w:t xml:space="preserve"> recover more than 85</w:t>
      </w:r>
      <w:r w:rsidR="00973003" w:rsidRPr="00F81D88">
        <w:t xml:space="preserve"> per cent</w:t>
      </w:r>
      <w:r w:rsidR="00795052" w:rsidRPr="00F81D88">
        <w:t xml:space="preserve"> by weight of all material </w:t>
      </w:r>
      <w:r w:rsidR="00795052" w:rsidRPr="000455F8">
        <w:t xml:space="preserve">recovered in Victoria. </w:t>
      </w:r>
      <w:r w:rsidR="000455F8" w:rsidRPr="000455F8">
        <w:fldChar w:fldCharType="begin"/>
      </w:r>
      <w:r w:rsidR="000455F8" w:rsidRPr="000455F8">
        <w:instrText xml:space="preserve"> REF _Ref12459552 \h </w:instrText>
      </w:r>
      <w:r w:rsidR="000455F8" w:rsidRPr="000455F8">
        <w:fldChar w:fldCharType="separate"/>
      </w:r>
      <w:r w:rsidR="006E25A9" w:rsidRPr="000455F8">
        <w:t xml:space="preserve">Table </w:t>
      </w:r>
      <w:r w:rsidR="006E25A9">
        <w:rPr>
          <w:noProof/>
        </w:rPr>
        <w:t>7</w:t>
      </w:r>
      <w:r w:rsidR="000455F8" w:rsidRPr="000455F8">
        <w:fldChar w:fldCharType="end"/>
      </w:r>
      <w:r w:rsidR="000455F8" w:rsidRPr="000455F8">
        <w:t xml:space="preserve"> </w:t>
      </w:r>
      <w:r w:rsidRPr="000455F8">
        <w:t xml:space="preserve">summarises the number of businesses receiving and responding to </w:t>
      </w:r>
      <w:r w:rsidR="001451E0" w:rsidRPr="000455F8">
        <w:t>each survey.</w:t>
      </w:r>
    </w:p>
    <w:p w14:paraId="25652C0A" w14:textId="78B9945E" w:rsidR="00795052" w:rsidRPr="00052845" w:rsidRDefault="00052845" w:rsidP="00052845">
      <w:pPr>
        <w:pStyle w:val="Caption"/>
      </w:pPr>
      <w:bookmarkStart w:id="125" w:name="_Ref12459552"/>
      <w:r w:rsidRPr="000455F8">
        <w:rPr>
          <w:color w:val="auto"/>
        </w:rPr>
        <w:t xml:space="preserve">Table </w:t>
      </w:r>
      <w:r w:rsidRPr="000455F8">
        <w:rPr>
          <w:color w:val="auto"/>
        </w:rPr>
        <w:fldChar w:fldCharType="begin"/>
      </w:r>
      <w:r w:rsidRPr="000455F8">
        <w:rPr>
          <w:color w:val="auto"/>
        </w:rPr>
        <w:instrText xml:space="preserve"> SEQ Table \* ARABIC </w:instrText>
      </w:r>
      <w:r w:rsidRPr="000455F8">
        <w:rPr>
          <w:color w:val="auto"/>
        </w:rPr>
        <w:fldChar w:fldCharType="separate"/>
      </w:r>
      <w:r w:rsidR="006E25A9">
        <w:rPr>
          <w:noProof/>
          <w:color w:val="auto"/>
        </w:rPr>
        <w:t>7</w:t>
      </w:r>
      <w:r w:rsidRPr="000455F8">
        <w:rPr>
          <w:color w:val="auto"/>
        </w:rPr>
        <w:fldChar w:fldCharType="end"/>
      </w:r>
      <w:bookmarkEnd w:id="125"/>
      <w:r w:rsidR="00CC27F8" w:rsidRPr="000455F8">
        <w:rPr>
          <w:color w:val="auto"/>
        </w:rPr>
        <w:t>:</w:t>
      </w:r>
      <w:r w:rsidR="00FE0251" w:rsidRPr="000455F8">
        <w:rPr>
          <w:color w:val="auto"/>
        </w:rPr>
        <w:t xml:space="preserve"> </w:t>
      </w:r>
      <w:r w:rsidR="00CC27F8" w:rsidRPr="000455F8">
        <w:rPr>
          <w:color w:val="auto"/>
        </w:rPr>
        <w:t>S</w:t>
      </w:r>
      <w:r w:rsidR="0028222A" w:rsidRPr="000455F8">
        <w:rPr>
          <w:color w:val="auto"/>
        </w:rPr>
        <w:t xml:space="preserve">urvey response </w:t>
      </w:r>
      <w:r w:rsidR="0028222A" w:rsidRPr="00052845">
        <w:t>rates</w:t>
      </w:r>
      <w:r w:rsidR="00CC27F8" w:rsidRPr="00052845">
        <w:t xml:space="preserve"> in 2017–18</w:t>
      </w:r>
    </w:p>
    <w:tbl>
      <w:tblPr>
        <w:tblW w:w="9248" w:type="dxa"/>
        <w:tblInd w:w="-142" w:type="dxa"/>
        <w:tblBorders>
          <w:insideH w:val="single" w:sz="4" w:space="0" w:color="7F7F7F" w:themeColor="text1" w:themeTint="80"/>
        </w:tblBorders>
        <w:tblLayout w:type="fixed"/>
        <w:tblLook w:val="04A0" w:firstRow="1" w:lastRow="0" w:firstColumn="1" w:lastColumn="0" w:noHBand="0" w:noVBand="1"/>
      </w:tblPr>
      <w:tblGrid>
        <w:gridCol w:w="34"/>
        <w:gridCol w:w="2943"/>
        <w:gridCol w:w="2977"/>
        <w:gridCol w:w="1630"/>
        <w:gridCol w:w="17"/>
        <w:gridCol w:w="1613"/>
        <w:gridCol w:w="34"/>
      </w:tblGrid>
      <w:tr w:rsidR="00CC0ADB" w:rsidRPr="00CC27F8" w14:paraId="1D038E35" w14:textId="77777777" w:rsidTr="00CC27F8">
        <w:trPr>
          <w:gridAfter w:val="1"/>
          <w:wAfter w:w="34" w:type="dxa"/>
          <w:trHeight w:val="300"/>
        </w:trPr>
        <w:tc>
          <w:tcPr>
            <w:tcW w:w="2977" w:type="dxa"/>
            <w:gridSpan w:val="2"/>
            <w:tcBorders>
              <w:top w:val="single" w:sz="4" w:space="0" w:color="7F7F7F" w:themeColor="text1" w:themeTint="80"/>
              <w:bottom w:val="single" w:sz="4" w:space="0" w:color="7F7F7F" w:themeColor="text1" w:themeTint="80"/>
            </w:tcBorders>
            <w:shd w:val="clear" w:color="auto" w:fill="92D050"/>
            <w:vAlign w:val="center"/>
            <w:hideMark/>
          </w:tcPr>
          <w:p w14:paraId="26DD85FE" w14:textId="43E242B0" w:rsidR="00CC0ADB" w:rsidRPr="00CC27F8" w:rsidRDefault="00CC0ADB" w:rsidP="0028222A">
            <w:pPr>
              <w:spacing w:after="0" w:line="264" w:lineRule="auto"/>
              <w:rPr>
                <w:rFonts w:eastAsia="Times New Roman" w:cs="Arial"/>
                <w:color w:val="FFFFFF"/>
                <w:sz w:val="18"/>
                <w:szCs w:val="18"/>
                <w:lang w:eastAsia="en-AU"/>
              </w:rPr>
            </w:pPr>
            <w:r w:rsidRPr="00CC27F8">
              <w:rPr>
                <w:rFonts w:eastAsia="Times New Roman" w:cs="Arial"/>
                <w:color w:val="FFFFFF"/>
                <w:sz w:val="18"/>
                <w:szCs w:val="18"/>
                <w:lang w:eastAsia="en-AU"/>
              </w:rPr>
              <w:t>Survey</w:t>
            </w:r>
          </w:p>
        </w:tc>
        <w:tc>
          <w:tcPr>
            <w:tcW w:w="2977" w:type="dxa"/>
            <w:tcBorders>
              <w:top w:val="single" w:sz="4" w:space="0" w:color="7F7F7F" w:themeColor="text1" w:themeTint="80"/>
              <w:bottom w:val="single" w:sz="4" w:space="0" w:color="7F7F7F" w:themeColor="text1" w:themeTint="80"/>
            </w:tcBorders>
            <w:shd w:val="clear" w:color="auto" w:fill="92D050"/>
            <w:vAlign w:val="center"/>
          </w:tcPr>
          <w:p w14:paraId="1BB97B70" w14:textId="77777777" w:rsidR="00CC0ADB" w:rsidRPr="00CC27F8" w:rsidRDefault="00CC0ADB" w:rsidP="0028222A">
            <w:pPr>
              <w:spacing w:after="0" w:line="264" w:lineRule="auto"/>
              <w:rPr>
                <w:rFonts w:eastAsia="Times New Roman" w:cs="Arial"/>
                <w:color w:val="FFFFFF"/>
                <w:sz w:val="18"/>
                <w:szCs w:val="18"/>
                <w:lang w:eastAsia="en-AU"/>
              </w:rPr>
            </w:pPr>
          </w:p>
        </w:tc>
        <w:tc>
          <w:tcPr>
            <w:tcW w:w="1630" w:type="dxa"/>
            <w:tcBorders>
              <w:top w:val="single" w:sz="4" w:space="0" w:color="7F7F7F" w:themeColor="text1" w:themeTint="80"/>
              <w:bottom w:val="single" w:sz="4" w:space="0" w:color="7F7F7F" w:themeColor="text1" w:themeTint="80"/>
            </w:tcBorders>
            <w:shd w:val="clear" w:color="auto" w:fill="92D050"/>
            <w:vAlign w:val="center"/>
          </w:tcPr>
          <w:p w14:paraId="1B6A369F" w14:textId="4288F8B1" w:rsidR="00CC0ADB" w:rsidRPr="00CC27F8" w:rsidRDefault="00CC0ADB" w:rsidP="0028222A">
            <w:pPr>
              <w:spacing w:after="0" w:line="264" w:lineRule="auto"/>
              <w:jc w:val="right"/>
              <w:rPr>
                <w:rFonts w:eastAsia="Times New Roman" w:cs="Arial"/>
                <w:color w:val="FFFFFF"/>
                <w:sz w:val="18"/>
                <w:szCs w:val="18"/>
                <w:lang w:eastAsia="en-AU"/>
              </w:rPr>
            </w:pPr>
            <w:r w:rsidRPr="00CC27F8">
              <w:rPr>
                <w:rFonts w:eastAsia="Times New Roman" w:cs="Arial"/>
                <w:color w:val="FFFFFF"/>
                <w:sz w:val="18"/>
                <w:szCs w:val="18"/>
                <w:lang w:eastAsia="en-AU"/>
              </w:rPr>
              <w:t>Number</w:t>
            </w:r>
          </w:p>
        </w:tc>
        <w:tc>
          <w:tcPr>
            <w:tcW w:w="1630" w:type="dxa"/>
            <w:gridSpan w:val="2"/>
            <w:tcBorders>
              <w:top w:val="single" w:sz="4" w:space="0" w:color="7F7F7F" w:themeColor="text1" w:themeTint="80"/>
              <w:bottom w:val="single" w:sz="4" w:space="0" w:color="7F7F7F" w:themeColor="text1" w:themeTint="80"/>
            </w:tcBorders>
            <w:shd w:val="clear" w:color="auto" w:fill="92D050"/>
            <w:vAlign w:val="center"/>
          </w:tcPr>
          <w:p w14:paraId="54BE20F7" w14:textId="6ABF43FF" w:rsidR="00CC0ADB" w:rsidRPr="00CC27F8" w:rsidRDefault="00CC0ADB" w:rsidP="0028222A">
            <w:pPr>
              <w:spacing w:after="0" w:line="264" w:lineRule="auto"/>
              <w:jc w:val="right"/>
              <w:rPr>
                <w:rFonts w:eastAsia="Times New Roman" w:cs="Arial"/>
                <w:color w:val="FFFFFF"/>
                <w:sz w:val="18"/>
                <w:szCs w:val="18"/>
                <w:lang w:eastAsia="en-AU"/>
              </w:rPr>
            </w:pPr>
            <w:r w:rsidRPr="00CC27F8">
              <w:rPr>
                <w:rFonts w:eastAsia="Times New Roman" w:cs="Arial"/>
                <w:color w:val="FFFFFF"/>
                <w:sz w:val="18"/>
                <w:szCs w:val="18"/>
                <w:lang w:eastAsia="en-AU"/>
              </w:rPr>
              <w:t>Percentage</w:t>
            </w:r>
          </w:p>
        </w:tc>
      </w:tr>
      <w:tr w:rsidR="00CC0ADB" w:rsidRPr="00CC27F8" w14:paraId="226E54D0" w14:textId="77777777" w:rsidTr="00CC27F8">
        <w:trPr>
          <w:gridBefore w:val="1"/>
          <w:wBefore w:w="34" w:type="dxa"/>
          <w:trHeight w:val="300"/>
        </w:trPr>
        <w:tc>
          <w:tcPr>
            <w:tcW w:w="2943" w:type="dxa"/>
            <w:vMerge w:val="restart"/>
            <w:shd w:val="clear" w:color="auto" w:fill="auto"/>
            <w:vAlign w:val="center"/>
            <w:hideMark/>
          </w:tcPr>
          <w:p w14:paraId="2C733F01" w14:textId="73F8FDDD" w:rsidR="00CC0ADB" w:rsidRPr="008F234B" w:rsidRDefault="001B321B" w:rsidP="00CC0ADB">
            <w:pPr>
              <w:spacing w:after="0" w:line="264" w:lineRule="auto"/>
              <w:rPr>
                <w:rFonts w:eastAsia="Times New Roman" w:cs="Arial"/>
                <w:i/>
                <w:sz w:val="18"/>
                <w:szCs w:val="18"/>
                <w:lang w:eastAsia="en-AU"/>
              </w:rPr>
            </w:pPr>
            <w:r w:rsidRPr="008F234B">
              <w:rPr>
                <w:rFonts w:eastAsia="Times New Roman" w:cs="Arial"/>
                <w:i/>
                <w:sz w:val="18"/>
                <w:szCs w:val="18"/>
                <w:lang w:eastAsia="en-AU"/>
              </w:rPr>
              <w:t xml:space="preserve">2017–18 </w:t>
            </w:r>
            <w:r w:rsidR="00CC0ADB" w:rsidRPr="008F234B">
              <w:rPr>
                <w:rFonts w:eastAsia="Times New Roman" w:cs="Arial"/>
                <w:i/>
                <w:sz w:val="18"/>
                <w:szCs w:val="18"/>
                <w:lang w:eastAsia="en-AU"/>
              </w:rPr>
              <w:t xml:space="preserve">Australian </w:t>
            </w:r>
            <w:r w:rsidR="008F234B" w:rsidRPr="008F234B">
              <w:rPr>
                <w:rFonts w:eastAsia="Times New Roman" w:cs="Arial"/>
                <w:i/>
                <w:sz w:val="18"/>
                <w:szCs w:val="18"/>
                <w:lang w:eastAsia="en-AU"/>
              </w:rPr>
              <w:t>P</w:t>
            </w:r>
            <w:r w:rsidR="00CC0ADB" w:rsidRPr="008F234B">
              <w:rPr>
                <w:rFonts w:eastAsia="Times New Roman" w:cs="Arial"/>
                <w:i/>
                <w:sz w:val="18"/>
                <w:szCs w:val="18"/>
                <w:lang w:eastAsia="en-AU"/>
              </w:rPr>
              <w:t xml:space="preserve">lastics </w:t>
            </w:r>
            <w:r w:rsidR="008F234B" w:rsidRPr="008F234B">
              <w:rPr>
                <w:rFonts w:eastAsia="Times New Roman" w:cs="Arial"/>
                <w:i/>
                <w:sz w:val="18"/>
                <w:szCs w:val="18"/>
                <w:lang w:eastAsia="en-AU"/>
              </w:rPr>
              <w:t>R</w:t>
            </w:r>
            <w:r w:rsidR="00CC0ADB" w:rsidRPr="008F234B">
              <w:rPr>
                <w:rFonts w:eastAsia="Times New Roman" w:cs="Arial"/>
                <w:i/>
                <w:sz w:val="18"/>
                <w:szCs w:val="18"/>
                <w:lang w:eastAsia="en-AU"/>
              </w:rPr>
              <w:t xml:space="preserve">ecycling </w:t>
            </w:r>
            <w:r w:rsidR="008F234B" w:rsidRPr="008F234B">
              <w:rPr>
                <w:rFonts w:eastAsia="Times New Roman" w:cs="Arial"/>
                <w:i/>
                <w:sz w:val="18"/>
                <w:szCs w:val="18"/>
                <w:lang w:eastAsia="en-AU"/>
              </w:rPr>
              <w:t>S</w:t>
            </w:r>
            <w:r w:rsidR="00CC0ADB" w:rsidRPr="008F234B">
              <w:rPr>
                <w:rFonts w:eastAsia="Times New Roman" w:cs="Arial"/>
                <w:i/>
                <w:sz w:val="18"/>
                <w:szCs w:val="18"/>
                <w:lang w:eastAsia="en-AU"/>
              </w:rPr>
              <w:t>urvey</w:t>
            </w:r>
            <w:r w:rsidR="00CC27F8" w:rsidRPr="008F234B">
              <w:rPr>
                <w:rFonts w:eastAsia="Times New Roman" w:cs="Arial"/>
                <w:i/>
                <w:sz w:val="18"/>
                <w:szCs w:val="18"/>
                <w:lang w:eastAsia="en-AU"/>
              </w:rPr>
              <w:t xml:space="preserve"> </w:t>
            </w:r>
          </w:p>
        </w:tc>
        <w:tc>
          <w:tcPr>
            <w:tcW w:w="2977" w:type="dxa"/>
            <w:vAlign w:val="center"/>
          </w:tcPr>
          <w:p w14:paraId="531CA854" w14:textId="01CD7084" w:rsidR="00CC0ADB" w:rsidRPr="00CC27F8" w:rsidRDefault="00CC27F8"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S</w:t>
            </w:r>
            <w:r w:rsidR="00CC0ADB" w:rsidRPr="00CC27F8">
              <w:rPr>
                <w:rFonts w:eastAsia="Times New Roman" w:cs="Arial"/>
                <w:color w:val="000000"/>
                <w:sz w:val="18"/>
                <w:szCs w:val="18"/>
                <w:lang w:eastAsia="en-AU"/>
              </w:rPr>
              <w:t>urvey</w:t>
            </w:r>
            <w:r w:rsidRPr="00CC27F8">
              <w:rPr>
                <w:rFonts w:eastAsia="Times New Roman" w:cs="Arial"/>
                <w:color w:val="000000"/>
                <w:sz w:val="18"/>
                <w:szCs w:val="18"/>
                <w:lang w:eastAsia="en-AU"/>
              </w:rPr>
              <w:t>s sent</w:t>
            </w:r>
          </w:p>
        </w:tc>
        <w:tc>
          <w:tcPr>
            <w:tcW w:w="1647" w:type="dxa"/>
            <w:gridSpan w:val="2"/>
            <w:vAlign w:val="center"/>
          </w:tcPr>
          <w:p w14:paraId="5C44C23C" w14:textId="35C14910" w:rsidR="00CC0ADB" w:rsidRPr="00CC27F8" w:rsidRDefault="00CC0ADB" w:rsidP="0028222A">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31</w:t>
            </w:r>
          </w:p>
        </w:tc>
        <w:tc>
          <w:tcPr>
            <w:tcW w:w="1647" w:type="dxa"/>
            <w:gridSpan w:val="2"/>
            <w:vAlign w:val="center"/>
          </w:tcPr>
          <w:p w14:paraId="54DC4C77" w14:textId="560D445C" w:rsidR="00CC0ADB" w:rsidRPr="00CC27F8" w:rsidRDefault="00CC0ADB" w:rsidP="0028222A">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w:t>
            </w:r>
          </w:p>
        </w:tc>
      </w:tr>
      <w:tr w:rsidR="00CC0ADB" w:rsidRPr="00CC27F8" w14:paraId="6DB0633D" w14:textId="77777777" w:rsidTr="00CC27F8">
        <w:trPr>
          <w:gridBefore w:val="1"/>
          <w:wBefore w:w="34" w:type="dxa"/>
          <w:trHeight w:val="300"/>
        </w:trPr>
        <w:tc>
          <w:tcPr>
            <w:tcW w:w="2943" w:type="dxa"/>
            <w:vMerge/>
            <w:shd w:val="clear" w:color="auto" w:fill="auto"/>
            <w:vAlign w:val="center"/>
          </w:tcPr>
          <w:p w14:paraId="6965D825" w14:textId="3C23B0A8" w:rsidR="00CC0ADB" w:rsidRPr="00CC27F8" w:rsidRDefault="00CC0ADB" w:rsidP="00795052">
            <w:pPr>
              <w:spacing w:after="0" w:line="264" w:lineRule="auto"/>
              <w:ind w:left="720"/>
              <w:rPr>
                <w:rFonts w:eastAsia="Times New Roman" w:cs="Arial"/>
                <w:sz w:val="18"/>
                <w:szCs w:val="18"/>
                <w:lang w:eastAsia="en-AU"/>
              </w:rPr>
            </w:pPr>
          </w:p>
        </w:tc>
        <w:tc>
          <w:tcPr>
            <w:tcW w:w="2977" w:type="dxa"/>
            <w:vAlign w:val="center"/>
          </w:tcPr>
          <w:p w14:paraId="7C3AE452" w14:textId="3DDF3686" w:rsidR="00CC0ADB" w:rsidRPr="00CC27F8" w:rsidRDefault="00CC0ADB"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Responses</w:t>
            </w:r>
          </w:p>
        </w:tc>
        <w:tc>
          <w:tcPr>
            <w:tcW w:w="1647" w:type="dxa"/>
            <w:gridSpan w:val="2"/>
            <w:vAlign w:val="center"/>
          </w:tcPr>
          <w:p w14:paraId="0321E90C" w14:textId="49164FA3" w:rsidR="00CC0ADB" w:rsidRPr="00CC27F8" w:rsidRDefault="00CC0ADB" w:rsidP="0028222A">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23</w:t>
            </w:r>
          </w:p>
        </w:tc>
        <w:tc>
          <w:tcPr>
            <w:tcW w:w="1647" w:type="dxa"/>
            <w:gridSpan w:val="2"/>
            <w:vAlign w:val="center"/>
          </w:tcPr>
          <w:p w14:paraId="46F63086" w14:textId="70D82154" w:rsidR="00CC0ADB" w:rsidRPr="00CC27F8" w:rsidRDefault="00CC0ADB" w:rsidP="0028222A">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74</w:t>
            </w:r>
            <w:r w:rsidR="00CC27F8" w:rsidRPr="00CC27F8">
              <w:rPr>
                <w:rFonts w:eastAsia="Times New Roman" w:cs="Arial"/>
                <w:color w:val="000000"/>
                <w:sz w:val="18"/>
                <w:szCs w:val="18"/>
                <w:lang w:eastAsia="en-AU"/>
              </w:rPr>
              <w:t>%</w:t>
            </w:r>
          </w:p>
        </w:tc>
      </w:tr>
      <w:tr w:rsidR="00CC0ADB" w:rsidRPr="00CC27F8" w14:paraId="1584143C" w14:textId="77777777" w:rsidTr="00CC27F8">
        <w:trPr>
          <w:gridBefore w:val="1"/>
          <w:wBefore w:w="34" w:type="dxa"/>
          <w:trHeight w:val="300"/>
        </w:trPr>
        <w:tc>
          <w:tcPr>
            <w:tcW w:w="2943" w:type="dxa"/>
            <w:vMerge w:val="restart"/>
            <w:shd w:val="clear" w:color="auto" w:fill="auto"/>
            <w:vAlign w:val="center"/>
            <w:hideMark/>
          </w:tcPr>
          <w:p w14:paraId="7DB87265" w14:textId="3D6BEC95" w:rsidR="00CC0ADB" w:rsidRPr="00CC27F8" w:rsidRDefault="00CC0ADB" w:rsidP="00CC0ADB">
            <w:pPr>
              <w:spacing w:after="0" w:line="264" w:lineRule="auto"/>
              <w:rPr>
                <w:rFonts w:eastAsia="Times New Roman" w:cs="Arial"/>
                <w:sz w:val="18"/>
                <w:szCs w:val="18"/>
                <w:lang w:eastAsia="en-AU"/>
              </w:rPr>
            </w:pPr>
            <w:r w:rsidRPr="00CC27F8">
              <w:rPr>
                <w:rFonts w:eastAsia="Times New Roman" w:cs="Arial"/>
                <w:sz w:val="18"/>
                <w:szCs w:val="18"/>
                <w:lang w:eastAsia="en-AU"/>
              </w:rPr>
              <w:t>VRIAS</w:t>
            </w:r>
          </w:p>
        </w:tc>
        <w:tc>
          <w:tcPr>
            <w:tcW w:w="2977" w:type="dxa"/>
            <w:vAlign w:val="center"/>
          </w:tcPr>
          <w:p w14:paraId="54D20AB5" w14:textId="53DF919E" w:rsidR="00CC0ADB" w:rsidRPr="00CC27F8" w:rsidRDefault="00CC27F8"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Surveys sent</w:t>
            </w:r>
          </w:p>
        </w:tc>
        <w:tc>
          <w:tcPr>
            <w:tcW w:w="1647" w:type="dxa"/>
            <w:gridSpan w:val="2"/>
            <w:vAlign w:val="center"/>
          </w:tcPr>
          <w:p w14:paraId="28098DCB" w14:textId="7A561E37"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95</w:t>
            </w:r>
          </w:p>
        </w:tc>
        <w:tc>
          <w:tcPr>
            <w:tcW w:w="1647" w:type="dxa"/>
            <w:gridSpan w:val="2"/>
            <w:vAlign w:val="center"/>
          </w:tcPr>
          <w:p w14:paraId="11917D64" w14:textId="168F46F6"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w:t>
            </w:r>
          </w:p>
        </w:tc>
      </w:tr>
      <w:tr w:rsidR="00CC0ADB" w:rsidRPr="00CC27F8" w14:paraId="3BD22767" w14:textId="77777777" w:rsidTr="00CC27F8">
        <w:trPr>
          <w:gridBefore w:val="1"/>
          <w:wBefore w:w="34" w:type="dxa"/>
          <w:trHeight w:val="300"/>
        </w:trPr>
        <w:tc>
          <w:tcPr>
            <w:tcW w:w="2943" w:type="dxa"/>
            <w:vMerge/>
            <w:shd w:val="clear" w:color="auto" w:fill="auto"/>
            <w:vAlign w:val="center"/>
          </w:tcPr>
          <w:p w14:paraId="576C434D" w14:textId="510F09DB" w:rsidR="00CC0ADB" w:rsidRPr="00CC27F8" w:rsidRDefault="00CC0ADB" w:rsidP="00CC0ADB">
            <w:pPr>
              <w:spacing w:after="0" w:line="264" w:lineRule="auto"/>
              <w:rPr>
                <w:rFonts w:eastAsia="Times New Roman" w:cs="Arial"/>
                <w:sz w:val="18"/>
                <w:szCs w:val="18"/>
                <w:lang w:eastAsia="en-AU"/>
              </w:rPr>
            </w:pPr>
          </w:p>
        </w:tc>
        <w:tc>
          <w:tcPr>
            <w:tcW w:w="2977" w:type="dxa"/>
            <w:tcBorders>
              <w:bottom w:val="single" w:sz="4" w:space="0" w:color="7F7F7F" w:themeColor="text1" w:themeTint="80"/>
            </w:tcBorders>
            <w:vAlign w:val="center"/>
          </w:tcPr>
          <w:p w14:paraId="0818E5D3" w14:textId="50F53C50" w:rsidR="00CC0ADB" w:rsidRPr="00CC27F8" w:rsidRDefault="005C178E" w:rsidP="00CC0ADB">
            <w:pPr>
              <w:spacing w:after="0" w:line="264" w:lineRule="auto"/>
              <w:rPr>
                <w:rFonts w:eastAsia="Times New Roman" w:cs="Arial"/>
                <w:color w:val="000000"/>
                <w:sz w:val="18"/>
                <w:szCs w:val="18"/>
                <w:lang w:eastAsia="en-AU"/>
              </w:rPr>
            </w:pPr>
            <w:r>
              <w:rPr>
                <w:rFonts w:eastAsia="Times New Roman" w:cs="Arial"/>
                <w:color w:val="000000"/>
                <w:sz w:val="18"/>
                <w:szCs w:val="18"/>
                <w:lang w:eastAsia="en-AU"/>
              </w:rPr>
              <w:t>R</w:t>
            </w:r>
            <w:r w:rsidR="00CC0ADB" w:rsidRPr="00CC27F8">
              <w:rPr>
                <w:rFonts w:eastAsia="Times New Roman" w:cs="Arial"/>
                <w:color w:val="000000"/>
                <w:sz w:val="18"/>
                <w:szCs w:val="18"/>
                <w:lang w:eastAsia="en-AU"/>
              </w:rPr>
              <w:t>esponses</w:t>
            </w:r>
          </w:p>
        </w:tc>
        <w:tc>
          <w:tcPr>
            <w:tcW w:w="1647" w:type="dxa"/>
            <w:gridSpan w:val="2"/>
            <w:tcBorders>
              <w:bottom w:val="single" w:sz="4" w:space="0" w:color="7F7F7F" w:themeColor="text1" w:themeTint="80"/>
            </w:tcBorders>
            <w:vAlign w:val="center"/>
          </w:tcPr>
          <w:p w14:paraId="6F5EC24D" w14:textId="37B8B07F"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66</w:t>
            </w:r>
          </w:p>
        </w:tc>
        <w:tc>
          <w:tcPr>
            <w:tcW w:w="1647" w:type="dxa"/>
            <w:gridSpan w:val="2"/>
            <w:tcBorders>
              <w:bottom w:val="single" w:sz="4" w:space="0" w:color="7F7F7F" w:themeColor="text1" w:themeTint="80"/>
            </w:tcBorders>
            <w:vAlign w:val="center"/>
          </w:tcPr>
          <w:p w14:paraId="2151024E" w14:textId="1E17A34A"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69</w:t>
            </w:r>
            <w:r w:rsidR="00CC27F8" w:rsidRPr="00CC27F8">
              <w:rPr>
                <w:rFonts w:eastAsia="Times New Roman" w:cs="Arial"/>
                <w:color w:val="000000"/>
                <w:sz w:val="18"/>
                <w:szCs w:val="18"/>
                <w:lang w:eastAsia="en-AU"/>
              </w:rPr>
              <w:t>%</w:t>
            </w:r>
          </w:p>
        </w:tc>
      </w:tr>
      <w:tr w:rsidR="003A6AE7" w:rsidRPr="00CC27F8" w14:paraId="21311FF8" w14:textId="77777777" w:rsidTr="00CC27F8">
        <w:trPr>
          <w:gridBefore w:val="1"/>
          <w:wBefore w:w="34" w:type="dxa"/>
          <w:trHeight w:val="300"/>
        </w:trPr>
        <w:tc>
          <w:tcPr>
            <w:tcW w:w="2943" w:type="dxa"/>
            <w:vMerge/>
            <w:shd w:val="clear" w:color="auto" w:fill="auto"/>
            <w:vAlign w:val="center"/>
          </w:tcPr>
          <w:p w14:paraId="431B4A9E" w14:textId="77777777" w:rsidR="003A6AE7" w:rsidRPr="00CC27F8" w:rsidRDefault="003A6AE7" w:rsidP="00CC0ADB">
            <w:pPr>
              <w:spacing w:after="0" w:line="264" w:lineRule="auto"/>
              <w:rPr>
                <w:rFonts w:eastAsia="Times New Roman" w:cs="Arial"/>
                <w:sz w:val="18"/>
                <w:szCs w:val="18"/>
                <w:lang w:eastAsia="en-AU"/>
              </w:rPr>
            </w:pPr>
          </w:p>
        </w:tc>
        <w:tc>
          <w:tcPr>
            <w:tcW w:w="2977" w:type="dxa"/>
            <w:vAlign w:val="center"/>
          </w:tcPr>
          <w:p w14:paraId="090A6891" w14:textId="7EE66E68" w:rsidR="003A6AE7" w:rsidRPr="00CC27F8" w:rsidRDefault="003A6AE7"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Acknowledged but no response</w:t>
            </w:r>
          </w:p>
        </w:tc>
        <w:tc>
          <w:tcPr>
            <w:tcW w:w="1647" w:type="dxa"/>
            <w:gridSpan w:val="2"/>
            <w:vAlign w:val="center"/>
          </w:tcPr>
          <w:p w14:paraId="6F5A3BFE" w14:textId="2EACA9B3" w:rsidR="003A6AE7" w:rsidRPr="00CC27F8" w:rsidRDefault="003A6AE7"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21</w:t>
            </w:r>
          </w:p>
        </w:tc>
        <w:tc>
          <w:tcPr>
            <w:tcW w:w="1647" w:type="dxa"/>
            <w:gridSpan w:val="2"/>
            <w:vAlign w:val="center"/>
          </w:tcPr>
          <w:p w14:paraId="73BC7DC0" w14:textId="468A2509" w:rsidR="003A6AE7" w:rsidRPr="00CC27F8" w:rsidRDefault="003A6AE7"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22</w:t>
            </w:r>
            <w:r w:rsidR="00CC27F8" w:rsidRPr="00CC27F8">
              <w:rPr>
                <w:rFonts w:eastAsia="Times New Roman" w:cs="Arial"/>
                <w:color w:val="000000"/>
                <w:sz w:val="18"/>
                <w:szCs w:val="18"/>
                <w:lang w:eastAsia="en-AU"/>
              </w:rPr>
              <w:t>%</w:t>
            </w:r>
          </w:p>
        </w:tc>
      </w:tr>
      <w:tr w:rsidR="00CC0ADB" w:rsidRPr="00CC27F8" w14:paraId="51A689BB" w14:textId="77777777" w:rsidTr="00CC27F8">
        <w:trPr>
          <w:gridBefore w:val="1"/>
          <w:wBefore w:w="34" w:type="dxa"/>
          <w:trHeight w:val="300"/>
        </w:trPr>
        <w:tc>
          <w:tcPr>
            <w:tcW w:w="2943" w:type="dxa"/>
            <w:vMerge w:val="restart"/>
            <w:tcBorders>
              <w:top w:val="single" w:sz="4" w:space="0" w:color="7F7F7F" w:themeColor="text1" w:themeTint="80"/>
              <w:bottom w:val="single" w:sz="4" w:space="0" w:color="7F7F7F" w:themeColor="text1" w:themeTint="80"/>
            </w:tcBorders>
            <w:shd w:val="clear" w:color="auto" w:fill="auto"/>
            <w:vAlign w:val="center"/>
          </w:tcPr>
          <w:p w14:paraId="3DEEF833" w14:textId="4AAB7C8A" w:rsidR="00CC0ADB" w:rsidRPr="00CC27F8" w:rsidRDefault="0028222A" w:rsidP="00CC0ADB">
            <w:pPr>
              <w:spacing w:after="0" w:line="264" w:lineRule="auto"/>
              <w:rPr>
                <w:rFonts w:eastAsia="Times New Roman" w:cs="Arial"/>
                <w:sz w:val="18"/>
                <w:szCs w:val="18"/>
                <w:lang w:eastAsia="en-AU"/>
              </w:rPr>
            </w:pPr>
            <w:r w:rsidRPr="00CC27F8">
              <w:rPr>
                <w:rFonts w:eastAsia="Times New Roman" w:cs="Arial"/>
                <w:sz w:val="18"/>
                <w:szCs w:val="18"/>
                <w:lang w:eastAsia="en-AU"/>
              </w:rPr>
              <w:t>Total of both</w:t>
            </w:r>
            <w:r w:rsidR="00CC0ADB" w:rsidRPr="00CC27F8">
              <w:rPr>
                <w:rFonts w:eastAsia="Times New Roman" w:cs="Arial"/>
                <w:sz w:val="18"/>
                <w:szCs w:val="18"/>
                <w:lang w:eastAsia="en-AU"/>
              </w:rPr>
              <w:t xml:space="preserve"> surveys</w:t>
            </w:r>
          </w:p>
        </w:tc>
        <w:tc>
          <w:tcPr>
            <w:tcW w:w="2977" w:type="dxa"/>
            <w:tcBorders>
              <w:top w:val="single" w:sz="4" w:space="0" w:color="7F7F7F" w:themeColor="text1" w:themeTint="80"/>
              <w:bottom w:val="single" w:sz="4" w:space="0" w:color="7F7F7F" w:themeColor="text1" w:themeTint="80"/>
            </w:tcBorders>
            <w:vAlign w:val="center"/>
          </w:tcPr>
          <w:p w14:paraId="278108D1" w14:textId="531863E0" w:rsidR="00CC0ADB" w:rsidRPr="00CC27F8" w:rsidRDefault="00CC27F8"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Surveys sent</w:t>
            </w:r>
          </w:p>
        </w:tc>
        <w:tc>
          <w:tcPr>
            <w:tcW w:w="1647" w:type="dxa"/>
            <w:gridSpan w:val="2"/>
            <w:tcBorders>
              <w:top w:val="single" w:sz="4" w:space="0" w:color="7F7F7F" w:themeColor="text1" w:themeTint="80"/>
              <w:bottom w:val="single" w:sz="4" w:space="0" w:color="7F7F7F" w:themeColor="text1" w:themeTint="80"/>
            </w:tcBorders>
            <w:vAlign w:val="center"/>
          </w:tcPr>
          <w:p w14:paraId="13B48117" w14:textId="3DC350B1"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126</w:t>
            </w:r>
          </w:p>
        </w:tc>
        <w:tc>
          <w:tcPr>
            <w:tcW w:w="1647" w:type="dxa"/>
            <w:gridSpan w:val="2"/>
            <w:tcBorders>
              <w:top w:val="single" w:sz="4" w:space="0" w:color="7F7F7F" w:themeColor="text1" w:themeTint="80"/>
              <w:bottom w:val="single" w:sz="4" w:space="0" w:color="7F7F7F" w:themeColor="text1" w:themeTint="80"/>
            </w:tcBorders>
            <w:vAlign w:val="center"/>
          </w:tcPr>
          <w:p w14:paraId="0EC90A8D" w14:textId="501705BD"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w:t>
            </w:r>
          </w:p>
        </w:tc>
      </w:tr>
      <w:tr w:rsidR="00CC0ADB" w:rsidRPr="00CC27F8" w14:paraId="23173D80" w14:textId="77777777" w:rsidTr="00CC27F8">
        <w:trPr>
          <w:gridBefore w:val="1"/>
          <w:wBefore w:w="34" w:type="dxa"/>
          <w:trHeight w:val="300"/>
        </w:trPr>
        <w:tc>
          <w:tcPr>
            <w:tcW w:w="2943" w:type="dxa"/>
            <w:vMerge/>
            <w:tcBorders>
              <w:top w:val="single" w:sz="4" w:space="0" w:color="7F7F7F" w:themeColor="text1" w:themeTint="80"/>
              <w:bottom w:val="single" w:sz="4" w:space="0" w:color="7F7F7F" w:themeColor="text1" w:themeTint="80"/>
            </w:tcBorders>
            <w:shd w:val="clear" w:color="auto" w:fill="auto"/>
            <w:vAlign w:val="center"/>
          </w:tcPr>
          <w:p w14:paraId="7C042EFC" w14:textId="734E2DE3" w:rsidR="00CC0ADB" w:rsidRPr="00CC27F8" w:rsidRDefault="00CC0ADB" w:rsidP="00CC0ADB">
            <w:pPr>
              <w:spacing w:after="0" w:line="264" w:lineRule="auto"/>
              <w:ind w:left="720"/>
              <w:rPr>
                <w:rFonts w:eastAsia="Times New Roman" w:cs="Arial"/>
                <w:sz w:val="18"/>
                <w:szCs w:val="18"/>
                <w:lang w:eastAsia="en-AU"/>
              </w:rPr>
            </w:pPr>
          </w:p>
        </w:tc>
        <w:tc>
          <w:tcPr>
            <w:tcW w:w="2977" w:type="dxa"/>
            <w:tcBorders>
              <w:top w:val="single" w:sz="4" w:space="0" w:color="7F7F7F" w:themeColor="text1" w:themeTint="80"/>
              <w:bottom w:val="single" w:sz="4" w:space="0" w:color="7F7F7F" w:themeColor="text1" w:themeTint="80"/>
            </w:tcBorders>
            <w:vAlign w:val="center"/>
          </w:tcPr>
          <w:p w14:paraId="4300CF3A" w14:textId="697C0A1B" w:rsidR="00CC0ADB" w:rsidRPr="00CC27F8" w:rsidRDefault="00CC0ADB" w:rsidP="00CC0ADB">
            <w:pPr>
              <w:spacing w:after="0" w:line="264" w:lineRule="auto"/>
              <w:rPr>
                <w:rFonts w:eastAsia="Times New Roman" w:cs="Arial"/>
                <w:color w:val="000000"/>
                <w:sz w:val="18"/>
                <w:szCs w:val="18"/>
                <w:lang w:eastAsia="en-AU"/>
              </w:rPr>
            </w:pPr>
            <w:r w:rsidRPr="00CC27F8">
              <w:rPr>
                <w:rFonts w:eastAsia="Times New Roman" w:cs="Arial"/>
                <w:color w:val="000000"/>
                <w:sz w:val="18"/>
                <w:szCs w:val="18"/>
                <w:lang w:eastAsia="en-AU"/>
              </w:rPr>
              <w:t>Responses</w:t>
            </w:r>
          </w:p>
        </w:tc>
        <w:tc>
          <w:tcPr>
            <w:tcW w:w="1647" w:type="dxa"/>
            <w:gridSpan w:val="2"/>
            <w:tcBorders>
              <w:top w:val="single" w:sz="4" w:space="0" w:color="7F7F7F" w:themeColor="text1" w:themeTint="80"/>
              <w:bottom w:val="single" w:sz="4" w:space="0" w:color="7F7F7F" w:themeColor="text1" w:themeTint="80"/>
            </w:tcBorders>
            <w:vAlign w:val="center"/>
          </w:tcPr>
          <w:p w14:paraId="478B7E8B" w14:textId="4279D950"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89</w:t>
            </w:r>
          </w:p>
        </w:tc>
        <w:tc>
          <w:tcPr>
            <w:tcW w:w="1647" w:type="dxa"/>
            <w:gridSpan w:val="2"/>
            <w:tcBorders>
              <w:top w:val="single" w:sz="4" w:space="0" w:color="7F7F7F" w:themeColor="text1" w:themeTint="80"/>
              <w:bottom w:val="single" w:sz="4" w:space="0" w:color="7F7F7F" w:themeColor="text1" w:themeTint="80"/>
            </w:tcBorders>
            <w:vAlign w:val="center"/>
          </w:tcPr>
          <w:p w14:paraId="4D828438" w14:textId="5E7A0F56" w:rsidR="00CC0ADB" w:rsidRPr="00CC27F8" w:rsidRDefault="00CC0ADB" w:rsidP="00CC0ADB">
            <w:pPr>
              <w:spacing w:after="0" w:line="264" w:lineRule="auto"/>
              <w:jc w:val="right"/>
              <w:rPr>
                <w:rFonts w:eastAsia="Times New Roman" w:cs="Arial"/>
                <w:color w:val="000000"/>
                <w:sz w:val="18"/>
                <w:szCs w:val="18"/>
                <w:lang w:eastAsia="en-AU"/>
              </w:rPr>
            </w:pPr>
            <w:r w:rsidRPr="00CC27F8">
              <w:rPr>
                <w:rFonts w:eastAsia="Times New Roman" w:cs="Arial"/>
                <w:color w:val="000000"/>
                <w:sz w:val="18"/>
                <w:szCs w:val="18"/>
                <w:lang w:eastAsia="en-AU"/>
              </w:rPr>
              <w:t>71</w:t>
            </w:r>
            <w:r w:rsidR="00CC27F8" w:rsidRPr="00CC27F8">
              <w:rPr>
                <w:rFonts w:eastAsia="Times New Roman" w:cs="Arial"/>
                <w:color w:val="000000"/>
                <w:sz w:val="18"/>
                <w:szCs w:val="18"/>
                <w:lang w:eastAsia="en-AU"/>
              </w:rPr>
              <w:t>%</w:t>
            </w:r>
          </w:p>
        </w:tc>
      </w:tr>
    </w:tbl>
    <w:p w14:paraId="433AFF03" w14:textId="7C6CF8A0" w:rsidR="00795052" w:rsidRPr="001451E0" w:rsidRDefault="001560BB" w:rsidP="00692CE9">
      <w:pPr>
        <w:rPr>
          <w:rFonts w:cs="Arial"/>
        </w:rPr>
      </w:pPr>
      <w:r w:rsidRPr="001451E0">
        <w:rPr>
          <w:rFonts w:cs="Arial"/>
        </w:rPr>
        <w:t xml:space="preserve"> </w:t>
      </w:r>
    </w:p>
    <w:p w14:paraId="331BF881" w14:textId="26FD25FC" w:rsidR="0028222A" w:rsidRPr="00CC27F8" w:rsidRDefault="0028222A" w:rsidP="00CC27F8">
      <w:r w:rsidRPr="00CC27F8">
        <w:t xml:space="preserve">Each </w:t>
      </w:r>
      <w:r w:rsidR="007E3FB7" w:rsidRPr="00CC27F8">
        <w:t>reprocessor</w:t>
      </w:r>
      <w:r w:rsidRPr="00CC27F8">
        <w:t xml:space="preserve"> was emailed a</w:t>
      </w:r>
      <w:r w:rsidR="0089107E">
        <w:t xml:space="preserve"> link to an online</w:t>
      </w:r>
      <w:r w:rsidRPr="00CC27F8">
        <w:t xml:space="preserve"> survey developed for their specific industry category and asked to </w:t>
      </w:r>
      <w:r w:rsidR="00CC27F8" w:rsidRPr="00CC27F8">
        <w:t>give</w:t>
      </w:r>
      <w:r w:rsidRPr="00CC27F8">
        <w:t xml:space="preserve"> information for the </w:t>
      </w:r>
      <w:r w:rsidR="00F92222" w:rsidRPr="00CC27F8">
        <w:t>2017–18</w:t>
      </w:r>
      <w:r w:rsidRPr="00CC27F8">
        <w:t xml:space="preserve"> financial year about the amount of material</w:t>
      </w:r>
      <w:r w:rsidR="00CC27F8" w:rsidRPr="00CC27F8">
        <w:t>s</w:t>
      </w:r>
      <w:r w:rsidRPr="00CC27F8">
        <w:t xml:space="preserve"> diverted from lan</w:t>
      </w:r>
      <w:r w:rsidR="005C178E">
        <w:t>dfill (recovered) and reprocessed</w:t>
      </w:r>
      <w:r w:rsidRPr="00CC27F8">
        <w:t>, including:</w:t>
      </w:r>
    </w:p>
    <w:p w14:paraId="53192EA6" w14:textId="77777777" w:rsidR="0028222A" w:rsidRPr="00CC27F8" w:rsidRDefault="0028222A" w:rsidP="008C2966">
      <w:pPr>
        <w:pStyle w:val="Style1"/>
        <w:numPr>
          <w:ilvl w:val="0"/>
          <w:numId w:val="3"/>
        </w:numPr>
        <w:tabs>
          <w:tab w:val="num" w:pos="644"/>
        </w:tabs>
        <w:ind w:left="641" w:hanging="357"/>
        <w:jc w:val="left"/>
      </w:pPr>
      <w:r w:rsidRPr="00CC27F8">
        <w:t>tonnes received by their Victorian site</w:t>
      </w:r>
    </w:p>
    <w:p w14:paraId="081F8294" w14:textId="77777777" w:rsidR="0028222A" w:rsidRPr="00CC27F8" w:rsidRDefault="0028222A" w:rsidP="008C2966">
      <w:pPr>
        <w:pStyle w:val="Style1"/>
        <w:numPr>
          <w:ilvl w:val="0"/>
          <w:numId w:val="3"/>
        </w:numPr>
        <w:tabs>
          <w:tab w:val="num" w:pos="644"/>
        </w:tabs>
        <w:ind w:left="641" w:hanging="357"/>
        <w:jc w:val="left"/>
      </w:pPr>
      <w:r w:rsidRPr="00CC27F8">
        <w:t>tonnes received from other facilities</w:t>
      </w:r>
    </w:p>
    <w:p w14:paraId="3BE12D4D" w14:textId="77777777" w:rsidR="0028222A" w:rsidRPr="00CC27F8" w:rsidRDefault="0028222A" w:rsidP="008C2966">
      <w:pPr>
        <w:pStyle w:val="Style1"/>
        <w:numPr>
          <w:ilvl w:val="0"/>
          <w:numId w:val="3"/>
        </w:numPr>
        <w:tabs>
          <w:tab w:val="num" w:pos="644"/>
        </w:tabs>
        <w:ind w:left="641" w:hanging="357"/>
        <w:jc w:val="left"/>
      </w:pPr>
      <w:r w:rsidRPr="00CC27F8">
        <w:t>tonnes imported or exported for reprocessing, both interstate and overseas</w:t>
      </w:r>
    </w:p>
    <w:p w14:paraId="4893AC07" w14:textId="77777777" w:rsidR="0028222A" w:rsidRPr="00CC27F8" w:rsidRDefault="0028222A" w:rsidP="008C2966">
      <w:pPr>
        <w:pStyle w:val="Style1"/>
        <w:numPr>
          <w:ilvl w:val="0"/>
          <w:numId w:val="3"/>
        </w:numPr>
        <w:tabs>
          <w:tab w:val="num" w:pos="644"/>
        </w:tabs>
        <w:ind w:left="641" w:hanging="357"/>
        <w:jc w:val="left"/>
      </w:pPr>
      <w:r w:rsidRPr="00CC27F8">
        <w:t>tonnes stockpiled (unprocessed and processed)</w:t>
      </w:r>
    </w:p>
    <w:p w14:paraId="643B6634" w14:textId="77777777" w:rsidR="0028222A" w:rsidRPr="00CC27F8" w:rsidRDefault="0028222A" w:rsidP="008C2966">
      <w:pPr>
        <w:pStyle w:val="Style1"/>
        <w:numPr>
          <w:ilvl w:val="0"/>
          <w:numId w:val="3"/>
        </w:numPr>
        <w:tabs>
          <w:tab w:val="num" w:pos="644"/>
        </w:tabs>
        <w:ind w:left="641" w:hanging="357"/>
        <w:jc w:val="left"/>
      </w:pPr>
      <w:r w:rsidRPr="00CC27F8">
        <w:t>tonnes reprocessed on-site</w:t>
      </w:r>
    </w:p>
    <w:p w14:paraId="55CCB4AD" w14:textId="03340CA5" w:rsidR="0028222A" w:rsidRPr="00CC27F8" w:rsidRDefault="0028222A" w:rsidP="008C2966">
      <w:pPr>
        <w:pStyle w:val="Style1"/>
        <w:numPr>
          <w:ilvl w:val="0"/>
          <w:numId w:val="3"/>
        </w:numPr>
        <w:tabs>
          <w:tab w:val="num" w:pos="644"/>
        </w:tabs>
        <w:ind w:left="641" w:hanging="357"/>
        <w:jc w:val="left"/>
      </w:pPr>
      <w:r w:rsidRPr="00CC27F8">
        <w:t>amount of material</w:t>
      </w:r>
      <w:r w:rsidR="00CC27F8">
        <w:t>s</w:t>
      </w:r>
      <w:r w:rsidRPr="00CC27F8">
        <w:t xml:space="preserve"> disposed of to landfill due to contamination or as processing waste</w:t>
      </w:r>
    </w:p>
    <w:p w14:paraId="778EDA9E" w14:textId="77777777" w:rsidR="00CC27F8" w:rsidRDefault="0028222A" w:rsidP="008C2966">
      <w:pPr>
        <w:pStyle w:val="Style1"/>
        <w:numPr>
          <w:ilvl w:val="0"/>
          <w:numId w:val="3"/>
        </w:numPr>
        <w:tabs>
          <w:tab w:val="num" w:pos="644"/>
        </w:tabs>
        <w:ind w:left="641" w:hanging="357"/>
        <w:jc w:val="left"/>
      </w:pPr>
      <w:r w:rsidRPr="00CC27F8">
        <w:t>sector/s from which the recovered materials for reprocessing were received</w:t>
      </w:r>
    </w:p>
    <w:p w14:paraId="072CB1DC" w14:textId="48296830" w:rsidR="0028222A" w:rsidRPr="00CC27F8" w:rsidRDefault="0028222A" w:rsidP="008C2966">
      <w:pPr>
        <w:pStyle w:val="Style1"/>
        <w:numPr>
          <w:ilvl w:val="0"/>
          <w:numId w:val="3"/>
        </w:numPr>
        <w:tabs>
          <w:tab w:val="num" w:pos="644"/>
        </w:tabs>
        <w:ind w:left="641" w:hanging="357"/>
        <w:jc w:val="left"/>
      </w:pPr>
      <w:r w:rsidRPr="00CC27F8">
        <w:t>major products made from their reprocessing operations and the subs</w:t>
      </w:r>
      <w:r w:rsidR="00CC27F8">
        <w:t xml:space="preserve">equent markets (defined by the </w:t>
      </w:r>
      <w:r w:rsidR="00CC27F8" w:rsidRPr="00CC27F8">
        <w:t xml:space="preserve">Australian and New Zealand Standard Industrial Classification </w:t>
      </w:r>
      <w:r w:rsidR="00CC27F8">
        <w:t>c</w:t>
      </w:r>
      <w:r w:rsidRPr="00CC27F8">
        <w:t>ode divisions for all materials excluding organics) to which the products are sold</w:t>
      </w:r>
    </w:p>
    <w:p w14:paraId="58AFF686" w14:textId="595C23FE" w:rsidR="0028222A" w:rsidRPr="00CC27F8" w:rsidRDefault="0028222A" w:rsidP="008C2966">
      <w:pPr>
        <w:pStyle w:val="Style1"/>
        <w:numPr>
          <w:ilvl w:val="0"/>
          <w:numId w:val="3"/>
        </w:numPr>
        <w:tabs>
          <w:tab w:val="num" w:pos="644"/>
        </w:tabs>
        <w:ind w:left="641" w:hanging="357"/>
        <w:jc w:val="left"/>
      </w:pPr>
      <w:r w:rsidRPr="00CC27F8">
        <w:lastRenderedPageBreak/>
        <w:t>number of full</w:t>
      </w:r>
      <w:r w:rsidR="00CC27F8">
        <w:t>-time-</w:t>
      </w:r>
      <w:r w:rsidRPr="00CC27F8">
        <w:t>equivalent staff directly employed in the company’s recycling operations</w:t>
      </w:r>
    </w:p>
    <w:p w14:paraId="719155F5" w14:textId="555F1081" w:rsidR="0028222A" w:rsidRPr="00CC27F8" w:rsidRDefault="0028222A" w:rsidP="008C2966">
      <w:pPr>
        <w:pStyle w:val="Style1"/>
        <w:numPr>
          <w:ilvl w:val="0"/>
          <w:numId w:val="3"/>
        </w:numPr>
        <w:tabs>
          <w:tab w:val="num" w:pos="644"/>
        </w:tabs>
        <w:ind w:left="641" w:hanging="357"/>
        <w:jc w:val="left"/>
      </w:pPr>
      <w:r w:rsidRPr="00CC27F8">
        <w:t>levels of expenditure on research and development and capital investment for activities associated with reprocessing of secondary use materials.</w:t>
      </w:r>
    </w:p>
    <w:p w14:paraId="6F9B8BB1" w14:textId="4D6394ED" w:rsidR="0028222A" w:rsidRPr="00CC27F8" w:rsidRDefault="0028222A" w:rsidP="00CC27F8">
      <w:r w:rsidRPr="00CC27F8">
        <w:t>The survey collects data from businesses that respond</w:t>
      </w:r>
      <w:r w:rsidR="00CC27F8" w:rsidRPr="00CC27F8">
        <w:t>.</w:t>
      </w:r>
      <w:r w:rsidR="00CB2867" w:rsidRPr="00CC27F8">
        <w:t xml:space="preserve"> </w:t>
      </w:r>
      <w:r w:rsidR="00CC27F8" w:rsidRPr="00CC27F8">
        <w:t>E</w:t>
      </w:r>
      <w:r w:rsidRPr="00CC27F8">
        <w:t xml:space="preserve">stimates are generally not </w:t>
      </w:r>
      <w:r w:rsidR="00CC27F8" w:rsidRPr="00CC27F8">
        <w:t>used</w:t>
      </w:r>
      <w:r w:rsidRPr="00CC27F8">
        <w:t xml:space="preserve"> for non-responding companies</w:t>
      </w:r>
      <w:r w:rsidR="00CC27F8" w:rsidRPr="00CC27F8">
        <w:t>, unless</w:t>
      </w:r>
      <w:r w:rsidRPr="00CC27F8">
        <w:t xml:space="preserve"> the volume of material is significant and an estimation can be made with some certainty</w:t>
      </w:r>
      <w:r w:rsidR="00CC27F8" w:rsidRPr="00CC27F8">
        <w:t xml:space="preserve"> based on historical trends</w:t>
      </w:r>
      <w:r w:rsidRPr="00CC27F8">
        <w:t xml:space="preserve">. </w:t>
      </w:r>
      <w:r w:rsidR="00CC27F8" w:rsidRPr="00CC27F8">
        <w:t xml:space="preserve">The survey is voluntary so it is usual to have </w:t>
      </w:r>
      <w:r w:rsidRPr="00CC27F8">
        <w:t xml:space="preserve">a degree of variation from year to year. Every attempt is made to include the large reprocessing businesses to </w:t>
      </w:r>
      <w:r w:rsidR="00CC27F8" w:rsidRPr="00CC27F8">
        <w:t xml:space="preserve">minimise </w:t>
      </w:r>
      <w:r w:rsidRPr="00CC27F8">
        <w:t xml:space="preserve">yearly variations. Data </w:t>
      </w:r>
      <w:r w:rsidR="00CC27F8" w:rsidRPr="00CC27F8">
        <w:t>is</w:t>
      </w:r>
      <w:r w:rsidRPr="00CC27F8">
        <w:t xml:space="preserve"> aggregated for reporting purposes at the state level to retain confidentiality.</w:t>
      </w:r>
    </w:p>
    <w:p w14:paraId="56499597" w14:textId="7BB02145" w:rsidR="007C2987" w:rsidRPr="00CC27F8" w:rsidRDefault="007C2987" w:rsidP="00CC27F8">
      <w:r w:rsidRPr="00CC27F8">
        <w:t>Re</w:t>
      </w:r>
      <w:r w:rsidR="00DC2C0E" w:rsidRPr="00CC27F8">
        <w:t xml:space="preserve">source recovery </w:t>
      </w:r>
      <w:r w:rsidRPr="00CC27F8">
        <w:t>cover</w:t>
      </w:r>
      <w:r w:rsidR="00275AB1" w:rsidRPr="00CC27F8">
        <w:t>s</w:t>
      </w:r>
      <w:r w:rsidRPr="00CC27F8">
        <w:t xml:space="preserve"> a wide range of activities, including collection</w:t>
      </w:r>
      <w:r w:rsidR="00F9306D" w:rsidRPr="00CC27F8">
        <w:t xml:space="preserve">, </w:t>
      </w:r>
      <w:r w:rsidRPr="00CC27F8">
        <w:t>sorting, repr</w:t>
      </w:r>
      <w:r w:rsidR="00754744">
        <w:t xml:space="preserve">ocessing, </w:t>
      </w:r>
      <w:r w:rsidRPr="00CC27F8">
        <w:t>manufacture of new products</w:t>
      </w:r>
      <w:r w:rsidR="00CC27F8">
        <w:t xml:space="preserve"> and</w:t>
      </w:r>
      <w:r w:rsidR="00DC2C0E" w:rsidRPr="00CC27F8">
        <w:t xml:space="preserve"> energy from waste</w:t>
      </w:r>
      <w:r w:rsidRPr="00CC27F8">
        <w:t xml:space="preserve">. </w:t>
      </w:r>
      <w:r w:rsidR="001B321B">
        <w:t>Reprocessing</w:t>
      </w:r>
      <w:r w:rsidR="00DC2C0E" w:rsidRPr="00CC27F8">
        <w:t xml:space="preserve"> recovered materials, typically an industrial process, results in a material or product that can be productively used. Energy recovery is the process by which</w:t>
      </w:r>
      <w:r w:rsidR="00F9306D" w:rsidRPr="00CC27F8">
        <w:t xml:space="preserve"> embodied</w:t>
      </w:r>
      <w:r w:rsidR="00DC2C0E" w:rsidRPr="00CC27F8">
        <w:t xml:space="preserve"> energy is captured for use</w:t>
      </w:r>
      <w:r w:rsidR="00CC27F8">
        <w:t>. I</w:t>
      </w:r>
      <w:r w:rsidR="00DC2C0E" w:rsidRPr="00CC27F8">
        <w:t>t is a form of resource recovery,</w:t>
      </w:r>
      <w:r w:rsidR="00F9306D" w:rsidRPr="00CC27F8">
        <w:t xml:space="preserve"> but is</w:t>
      </w:r>
      <w:r w:rsidR="00DC2C0E" w:rsidRPr="00CC27F8">
        <w:t xml:space="preserve"> not </w:t>
      </w:r>
      <w:r w:rsidR="001B321B">
        <w:t>reprocessing</w:t>
      </w:r>
      <w:r w:rsidRPr="00CC27F8">
        <w:t xml:space="preserve">. </w:t>
      </w:r>
    </w:p>
    <w:p w14:paraId="5FFC9972" w14:textId="1B17A0F7" w:rsidR="007C2987" w:rsidRPr="00CC27F8" w:rsidRDefault="00CC27F8" w:rsidP="00CC27F8">
      <w:r>
        <w:t xml:space="preserve">To avoid double counting, </w:t>
      </w:r>
      <w:r w:rsidR="007C2987" w:rsidRPr="00CC27F8">
        <w:t>this survey only</w:t>
      </w:r>
      <w:r>
        <w:t xml:space="preserve"> focuses</w:t>
      </w:r>
      <w:r w:rsidR="007C2987" w:rsidRPr="00CC27F8">
        <w:t xml:space="preserve"> on material</w:t>
      </w:r>
      <w:r>
        <w:t>s</w:t>
      </w:r>
      <w:r w:rsidR="007C2987" w:rsidRPr="00CC27F8">
        <w:t xml:space="preserve"> recovered for reprocessing and </w:t>
      </w:r>
      <w:r w:rsidR="00AB1075" w:rsidRPr="00CC27F8">
        <w:t>no</w:t>
      </w:r>
      <w:r w:rsidR="007C2987" w:rsidRPr="00CC27F8">
        <w:t xml:space="preserve"> other stages of the recovered material life cycle, such as collection, sorting and manufacturing. The survey does not include materials that have been collected and baled only</w:t>
      </w:r>
      <w:r w:rsidR="00754744">
        <w:t xml:space="preserve"> (unless they are exported) or materials that have been stockpiled (the </w:t>
      </w:r>
      <w:r w:rsidR="00754744" w:rsidRPr="006A75A6">
        <w:rPr>
          <w:i/>
        </w:rPr>
        <w:t>Recovered Resources Market Bulletin</w:t>
      </w:r>
      <w:r w:rsidR="00754744" w:rsidRPr="00754744">
        <w:rPr>
          <w:vertAlign w:val="superscript"/>
        </w:rPr>
        <w:footnoteReference w:id="11"/>
      </w:r>
      <w:r w:rsidR="00754744" w:rsidRPr="00754744">
        <w:t xml:space="preserve"> provides further details on these materials).</w:t>
      </w:r>
      <w:r w:rsidR="00754744">
        <w:t xml:space="preserve"> It also does not include materials that</w:t>
      </w:r>
      <w:r w:rsidR="007C2987" w:rsidRPr="00CC27F8">
        <w:t xml:space="preserve"> have been resold in their original state for reuse, such as clothing sold through second-hand or charity stores. The omission of reused materials is not in any way intended to undervalue this important activity.</w:t>
      </w:r>
    </w:p>
    <w:p w14:paraId="202862FA" w14:textId="751AA04C" w:rsidR="007C2987" w:rsidRPr="00CC27F8" w:rsidRDefault="007C2987" w:rsidP="00CC27F8">
      <w:r w:rsidRPr="00CC27F8">
        <w:t xml:space="preserve">Additional information was sought from the </w:t>
      </w:r>
      <w:r w:rsidR="00495AA4">
        <w:t>ABS</w:t>
      </w:r>
      <w:r w:rsidRPr="00CC27F8">
        <w:t xml:space="preserve"> on the export of materials from Australia to overseas markets for reprocessing during the </w:t>
      </w:r>
      <w:r w:rsidR="00F92222" w:rsidRPr="00CC27F8">
        <w:t>2017–18</w:t>
      </w:r>
      <w:r w:rsidRPr="00CC27F8">
        <w:t xml:space="preserve"> financial year. This data aims to capture materials exported from companies not surveyed by </w:t>
      </w:r>
      <w:r w:rsidR="0070349D" w:rsidRPr="00CC27F8">
        <w:t>S</w:t>
      </w:r>
      <w:r w:rsidR="002F4EBB">
        <w:t xml:space="preserve">ustainability </w:t>
      </w:r>
      <w:r w:rsidR="0070349D" w:rsidRPr="00CC27F8">
        <w:t>V</w:t>
      </w:r>
      <w:r w:rsidR="002F4EBB">
        <w:t>ictoria</w:t>
      </w:r>
      <w:r w:rsidRPr="00CC27F8">
        <w:t>, such as export traders.</w:t>
      </w:r>
    </w:p>
    <w:p w14:paraId="46C63963" w14:textId="77777777" w:rsidR="00005360" w:rsidRDefault="007C2987" w:rsidP="00481D29">
      <w:r w:rsidRPr="00CC27F8">
        <w:t>Data on solid waste disposed to licensed landfills was sourced from th</w:t>
      </w:r>
      <w:r w:rsidR="001451E0" w:rsidRPr="00CC27F8">
        <w:t>e EPA’s landfill levy returns.</w:t>
      </w:r>
      <w:r w:rsidR="001451E0">
        <w:rPr>
          <w:rFonts w:cs="Arial"/>
          <w:sz w:val="20"/>
          <w:szCs w:val="20"/>
        </w:rPr>
        <w:t xml:space="preserve"> </w:t>
      </w:r>
      <w:r w:rsidR="00033A26" w:rsidRPr="00005360">
        <w:t>These returns provide data on municipal waste to landfill and a combined solid industrial waste to landfill which is the sum of waste from C&amp;I and C&amp;D. To estimate the quantities</w:t>
      </w:r>
      <w:r w:rsidR="00033A26">
        <w:t xml:space="preserve"> of waste going to landfill</w:t>
      </w:r>
      <w:r w:rsidR="00033A26" w:rsidRPr="00005360">
        <w:t xml:space="preserve"> from these sectors</w:t>
      </w:r>
      <w:r w:rsidR="00033A26">
        <w:t xml:space="preserve"> individually</w:t>
      </w:r>
      <w:r w:rsidR="00033A26" w:rsidRPr="00005360">
        <w:t>, Sustainability Victoria applies an assumed proportional split</w:t>
      </w:r>
      <w:r w:rsidR="00033A26">
        <w:t>. This allows for the calculation of diversion rates by source sector.</w:t>
      </w:r>
    </w:p>
    <w:p w14:paraId="55ED898A" w14:textId="77777777" w:rsidR="00005360" w:rsidRDefault="00005360">
      <w:pPr>
        <w:spacing w:after="160"/>
      </w:pPr>
      <w:r>
        <w:br w:type="page"/>
      </w:r>
    </w:p>
    <w:p w14:paraId="03B67E26" w14:textId="4D3F0711" w:rsidR="00005360" w:rsidRPr="00EC66A3" w:rsidRDefault="00005360" w:rsidP="00005360">
      <w:pPr>
        <w:pStyle w:val="Heading2"/>
      </w:pPr>
      <w:bookmarkStart w:id="126" w:name="_Toc14431790"/>
      <w:bookmarkStart w:id="127" w:name="_Toc18921511"/>
      <w:r w:rsidRPr="00EC66A3">
        <w:lastRenderedPageBreak/>
        <w:t xml:space="preserve">Appendix </w:t>
      </w:r>
      <w:r>
        <w:t>B</w:t>
      </w:r>
      <w:r w:rsidRPr="00EC66A3">
        <w:t xml:space="preserve">: </w:t>
      </w:r>
      <w:r>
        <w:t>VRIAR comparison with VLGAWSR</w:t>
      </w:r>
      <w:bookmarkEnd w:id="126"/>
      <w:bookmarkEnd w:id="127"/>
    </w:p>
    <w:p w14:paraId="161AD6B9" w14:textId="6EE9F58C" w:rsidR="008D7FBF" w:rsidRDefault="008D7FBF" w:rsidP="008D7FBF">
      <w:r w:rsidRPr="008C7617">
        <w:t>At a glance, high level summary data from VRIAR and VLGAWSR appear quite similar</w:t>
      </w:r>
      <w:r>
        <w:t>:</w:t>
      </w:r>
      <w:r w:rsidR="00335ED4">
        <w:t xml:space="preserve"> </w:t>
      </w:r>
    </w:p>
    <w:tbl>
      <w:tblPr>
        <w:tblpPr w:leftFromText="180" w:rightFromText="180" w:vertAnchor="text" w:horzAnchor="margin" w:tblpY="301"/>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2409"/>
        <w:gridCol w:w="2835"/>
        <w:gridCol w:w="1701"/>
      </w:tblGrid>
      <w:tr w:rsidR="00731A8E" w:rsidRPr="00235BB2" w14:paraId="691EC363" w14:textId="77777777" w:rsidTr="00731A8E">
        <w:trPr>
          <w:trHeight w:val="510"/>
        </w:trPr>
        <w:tc>
          <w:tcPr>
            <w:tcW w:w="2127" w:type="dxa"/>
            <w:tcBorders>
              <w:bottom w:val="single" w:sz="4" w:space="0" w:color="auto"/>
            </w:tcBorders>
            <w:shd w:val="clear" w:color="auto" w:fill="92D050"/>
            <w:noWrap/>
            <w:vAlign w:val="center"/>
            <w:hideMark/>
          </w:tcPr>
          <w:p w14:paraId="7BC21470" w14:textId="77777777" w:rsidR="00731A8E" w:rsidRPr="007A783F" w:rsidRDefault="00731A8E" w:rsidP="00731A8E">
            <w:pPr>
              <w:spacing w:after="0" w:line="240" w:lineRule="auto"/>
              <w:rPr>
                <w:rFonts w:eastAsia="Times New Roman" w:cs="Arial"/>
                <w:sz w:val="18"/>
                <w:szCs w:val="18"/>
                <w:lang w:eastAsia="en-AU"/>
              </w:rPr>
            </w:pPr>
            <w:r w:rsidRPr="007A783F">
              <w:rPr>
                <w:rFonts w:eastAsia="Times New Roman" w:cs="Arial"/>
                <w:bCs/>
                <w:color w:val="FFFFFF" w:themeColor="background1"/>
                <w:sz w:val="18"/>
                <w:szCs w:val="18"/>
                <w:lang w:eastAsia="en-AU"/>
              </w:rPr>
              <w:t>Data point</w:t>
            </w:r>
          </w:p>
        </w:tc>
        <w:tc>
          <w:tcPr>
            <w:tcW w:w="2409" w:type="dxa"/>
            <w:tcBorders>
              <w:bottom w:val="single" w:sz="4" w:space="0" w:color="auto"/>
            </w:tcBorders>
            <w:shd w:val="clear" w:color="000000" w:fill="92D050"/>
            <w:vAlign w:val="center"/>
            <w:hideMark/>
          </w:tcPr>
          <w:p w14:paraId="5F96F5CF" w14:textId="77777777" w:rsidR="00731A8E" w:rsidRPr="007A783F" w:rsidRDefault="00731A8E" w:rsidP="00731A8E">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 xml:space="preserve">VRIAR </w:t>
            </w:r>
          </w:p>
          <w:p w14:paraId="3D610068" w14:textId="77777777" w:rsidR="00731A8E" w:rsidRPr="007A783F" w:rsidRDefault="00731A8E" w:rsidP="00731A8E">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(munic</w:t>
            </w:r>
            <w:r>
              <w:rPr>
                <w:rFonts w:eastAsia="Times New Roman" w:cs="Arial"/>
                <w:bCs/>
                <w:color w:val="FFFFFF" w:themeColor="background1"/>
                <w:sz w:val="18"/>
                <w:szCs w:val="18"/>
                <w:lang w:eastAsia="en-AU"/>
              </w:rPr>
              <w:t>ipal</w:t>
            </w:r>
            <w:r w:rsidRPr="007A783F">
              <w:rPr>
                <w:rFonts w:eastAsia="Times New Roman" w:cs="Arial"/>
                <w:bCs/>
                <w:color w:val="FFFFFF" w:themeColor="background1"/>
                <w:sz w:val="18"/>
                <w:szCs w:val="18"/>
                <w:lang w:eastAsia="en-AU"/>
              </w:rPr>
              <w:t xml:space="preserve"> only)</w:t>
            </w:r>
          </w:p>
        </w:tc>
        <w:tc>
          <w:tcPr>
            <w:tcW w:w="2835" w:type="dxa"/>
            <w:tcBorders>
              <w:bottom w:val="single" w:sz="4" w:space="0" w:color="auto"/>
            </w:tcBorders>
            <w:shd w:val="clear" w:color="000000" w:fill="92D050"/>
            <w:vAlign w:val="center"/>
            <w:hideMark/>
          </w:tcPr>
          <w:p w14:paraId="4D59796F" w14:textId="77777777" w:rsidR="00731A8E" w:rsidRPr="007A783F" w:rsidRDefault="00731A8E" w:rsidP="00731A8E">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VLGAWSR</w:t>
            </w:r>
          </w:p>
        </w:tc>
        <w:tc>
          <w:tcPr>
            <w:tcW w:w="1701" w:type="dxa"/>
            <w:tcBorders>
              <w:bottom w:val="single" w:sz="4" w:space="0" w:color="auto"/>
            </w:tcBorders>
            <w:shd w:val="clear" w:color="000000" w:fill="92D050"/>
            <w:vAlign w:val="center"/>
            <w:hideMark/>
          </w:tcPr>
          <w:p w14:paraId="7C94877D" w14:textId="77777777" w:rsidR="00731A8E" w:rsidRPr="007A783F" w:rsidRDefault="00731A8E" w:rsidP="00731A8E">
            <w:pPr>
              <w:spacing w:after="0" w:line="240" w:lineRule="auto"/>
              <w:jc w:val="right"/>
              <w:rPr>
                <w:rFonts w:eastAsia="Times New Roman" w:cs="Arial"/>
                <w:bCs/>
                <w:color w:val="FFFFFF" w:themeColor="background1"/>
                <w:sz w:val="18"/>
                <w:szCs w:val="18"/>
                <w:lang w:eastAsia="en-AU"/>
              </w:rPr>
            </w:pPr>
            <w:r>
              <w:rPr>
                <w:rFonts w:eastAsia="Times New Roman" w:cs="Arial"/>
                <w:bCs/>
                <w:color w:val="FFFFFF" w:themeColor="background1"/>
                <w:sz w:val="18"/>
                <w:szCs w:val="18"/>
                <w:lang w:eastAsia="en-AU"/>
              </w:rPr>
              <w:t>% difference</w:t>
            </w:r>
          </w:p>
        </w:tc>
      </w:tr>
      <w:tr w:rsidR="00731A8E" w:rsidRPr="00235BB2" w14:paraId="7B3DE35F" w14:textId="77777777" w:rsidTr="00731A8E">
        <w:trPr>
          <w:trHeight w:val="318"/>
        </w:trPr>
        <w:tc>
          <w:tcPr>
            <w:tcW w:w="2127" w:type="dxa"/>
            <w:tcBorders>
              <w:bottom w:val="nil"/>
            </w:tcBorders>
            <w:shd w:val="clear" w:color="auto" w:fill="auto"/>
            <w:hideMark/>
          </w:tcPr>
          <w:p w14:paraId="5C3AAC44" w14:textId="77777777" w:rsidR="00731A8E" w:rsidRPr="00235BB2" w:rsidRDefault="00731A8E" w:rsidP="00731A8E">
            <w:pPr>
              <w:spacing w:after="0" w:line="240" w:lineRule="auto"/>
              <w:rPr>
                <w:rFonts w:eastAsia="Times New Roman" w:cs="Arial"/>
                <w:color w:val="000000"/>
                <w:sz w:val="18"/>
                <w:szCs w:val="18"/>
                <w:lang w:eastAsia="en-AU"/>
              </w:rPr>
            </w:pPr>
            <w:r w:rsidRPr="00235BB2">
              <w:rPr>
                <w:rFonts w:eastAsia="Times New Roman" w:cs="Arial"/>
                <w:color w:val="000000"/>
                <w:sz w:val="18"/>
                <w:szCs w:val="18"/>
                <w:lang w:eastAsia="en-AU"/>
              </w:rPr>
              <w:t>Total waste to landfill</w:t>
            </w:r>
          </w:p>
        </w:tc>
        <w:tc>
          <w:tcPr>
            <w:tcW w:w="2409" w:type="dxa"/>
            <w:tcBorders>
              <w:bottom w:val="nil"/>
            </w:tcBorders>
            <w:shd w:val="clear" w:color="auto" w:fill="auto"/>
            <w:hideMark/>
          </w:tcPr>
          <w:p w14:paraId="51EF9DD8" w14:textId="655EB8CE"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1,71</w:t>
            </w:r>
            <w:r>
              <w:rPr>
                <w:rFonts w:eastAsia="Times New Roman" w:cs="Arial"/>
                <w:color w:val="000000"/>
                <w:sz w:val="18"/>
                <w:szCs w:val="18"/>
                <w:lang w:eastAsia="en-AU"/>
              </w:rPr>
              <w:t>8</w:t>
            </w:r>
            <w:r w:rsidRPr="00235BB2">
              <w:rPr>
                <w:rFonts w:eastAsia="Times New Roman" w:cs="Arial"/>
                <w:color w:val="000000"/>
                <w:sz w:val="18"/>
                <w:szCs w:val="18"/>
                <w:lang w:eastAsia="en-AU"/>
              </w:rPr>
              <w:t>,</w:t>
            </w:r>
            <w:r>
              <w:rPr>
                <w:rFonts w:eastAsia="Times New Roman" w:cs="Arial"/>
                <w:color w:val="000000"/>
                <w:sz w:val="18"/>
                <w:szCs w:val="18"/>
                <w:lang w:eastAsia="en-AU"/>
              </w:rPr>
              <w:t>000</w:t>
            </w:r>
          </w:p>
        </w:tc>
        <w:tc>
          <w:tcPr>
            <w:tcW w:w="2835" w:type="dxa"/>
            <w:tcBorders>
              <w:bottom w:val="nil"/>
            </w:tcBorders>
            <w:shd w:val="clear" w:color="auto" w:fill="auto"/>
            <w:hideMark/>
          </w:tcPr>
          <w:p w14:paraId="70874BF2" w14:textId="15397A99"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1,610,</w:t>
            </w:r>
            <w:r>
              <w:rPr>
                <w:rFonts w:eastAsia="Times New Roman" w:cs="Arial"/>
                <w:color w:val="000000"/>
                <w:sz w:val="18"/>
                <w:szCs w:val="18"/>
                <w:lang w:eastAsia="en-AU"/>
              </w:rPr>
              <w:t>600</w:t>
            </w:r>
          </w:p>
        </w:tc>
        <w:tc>
          <w:tcPr>
            <w:tcW w:w="1701" w:type="dxa"/>
            <w:tcBorders>
              <w:bottom w:val="nil"/>
            </w:tcBorders>
            <w:shd w:val="clear" w:color="auto" w:fill="auto"/>
            <w:noWrap/>
            <w:hideMark/>
          </w:tcPr>
          <w:p w14:paraId="11797303" w14:textId="77777777" w:rsidR="00731A8E" w:rsidRPr="00235BB2" w:rsidRDefault="00731A8E" w:rsidP="00731A8E">
            <w:pPr>
              <w:spacing w:after="0" w:line="240" w:lineRule="auto"/>
              <w:jc w:val="right"/>
              <w:rPr>
                <w:rFonts w:cs="Arial"/>
                <w:color w:val="000000"/>
                <w:sz w:val="18"/>
                <w:szCs w:val="18"/>
              </w:rPr>
            </w:pPr>
            <w:r w:rsidRPr="00235BB2">
              <w:rPr>
                <w:rFonts w:cs="Arial"/>
                <w:color w:val="000000"/>
                <w:sz w:val="18"/>
                <w:szCs w:val="18"/>
              </w:rPr>
              <w:t>-6%</w:t>
            </w:r>
          </w:p>
        </w:tc>
      </w:tr>
      <w:tr w:rsidR="00731A8E" w:rsidRPr="00235BB2" w14:paraId="49FA7572" w14:textId="77777777" w:rsidTr="00731A8E">
        <w:trPr>
          <w:trHeight w:val="315"/>
        </w:trPr>
        <w:tc>
          <w:tcPr>
            <w:tcW w:w="2127" w:type="dxa"/>
            <w:tcBorders>
              <w:top w:val="nil"/>
              <w:bottom w:val="single" w:sz="4" w:space="0" w:color="auto"/>
            </w:tcBorders>
            <w:shd w:val="clear" w:color="auto" w:fill="auto"/>
          </w:tcPr>
          <w:p w14:paraId="1048B6F0" w14:textId="77777777" w:rsidR="00731A8E" w:rsidRPr="00235BB2" w:rsidRDefault="00731A8E" w:rsidP="00731A8E">
            <w:pPr>
              <w:spacing w:after="0" w:line="240" w:lineRule="auto"/>
              <w:jc w:val="both"/>
              <w:rPr>
                <w:rFonts w:eastAsia="Times New Roman" w:cs="Arial"/>
                <w:i/>
                <w:color w:val="000000"/>
                <w:sz w:val="18"/>
                <w:szCs w:val="18"/>
                <w:lang w:eastAsia="en-AU"/>
              </w:rPr>
            </w:pPr>
            <w:r w:rsidRPr="00235BB2">
              <w:rPr>
                <w:rFonts w:eastAsia="Times New Roman" w:cs="Arial"/>
                <w:i/>
                <w:color w:val="000000"/>
                <w:sz w:val="18"/>
                <w:szCs w:val="18"/>
                <w:lang w:eastAsia="en-AU"/>
              </w:rPr>
              <w:t>Data source</w:t>
            </w:r>
          </w:p>
        </w:tc>
        <w:tc>
          <w:tcPr>
            <w:tcW w:w="2409" w:type="dxa"/>
            <w:tcBorders>
              <w:top w:val="nil"/>
              <w:bottom w:val="single" w:sz="4" w:space="0" w:color="auto"/>
            </w:tcBorders>
            <w:shd w:val="clear" w:color="auto" w:fill="auto"/>
          </w:tcPr>
          <w:p w14:paraId="509EDFBE"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EPA landfill levy data</w:t>
            </w:r>
          </w:p>
        </w:tc>
        <w:tc>
          <w:tcPr>
            <w:tcW w:w="2835" w:type="dxa"/>
            <w:tcBorders>
              <w:top w:val="nil"/>
              <w:bottom w:val="single" w:sz="4" w:space="0" w:color="auto"/>
            </w:tcBorders>
            <w:shd w:val="clear" w:color="auto" w:fill="auto"/>
          </w:tcPr>
          <w:p w14:paraId="79FA4B98"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Garbage kerbside, drop-off and other council services</w:t>
            </w:r>
          </w:p>
        </w:tc>
        <w:tc>
          <w:tcPr>
            <w:tcW w:w="1701" w:type="dxa"/>
            <w:tcBorders>
              <w:top w:val="nil"/>
              <w:bottom w:val="single" w:sz="4" w:space="0" w:color="auto"/>
            </w:tcBorders>
            <w:shd w:val="clear" w:color="auto" w:fill="auto"/>
            <w:noWrap/>
          </w:tcPr>
          <w:p w14:paraId="123302AE" w14:textId="77777777" w:rsidR="00731A8E" w:rsidRPr="00235BB2" w:rsidRDefault="00731A8E" w:rsidP="00731A8E">
            <w:pPr>
              <w:spacing w:after="0" w:line="240" w:lineRule="auto"/>
              <w:jc w:val="right"/>
              <w:rPr>
                <w:rFonts w:cs="Arial"/>
                <w:i/>
                <w:color w:val="000000"/>
                <w:sz w:val="18"/>
                <w:szCs w:val="18"/>
              </w:rPr>
            </w:pPr>
          </w:p>
        </w:tc>
      </w:tr>
      <w:tr w:rsidR="00731A8E" w:rsidRPr="00235BB2" w14:paraId="0C7B23FB" w14:textId="77777777" w:rsidTr="00731A8E">
        <w:trPr>
          <w:trHeight w:val="435"/>
        </w:trPr>
        <w:tc>
          <w:tcPr>
            <w:tcW w:w="2127" w:type="dxa"/>
            <w:tcBorders>
              <w:bottom w:val="nil"/>
            </w:tcBorders>
            <w:shd w:val="clear" w:color="auto" w:fill="auto"/>
            <w:hideMark/>
          </w:tcPr>
          <w:p w14:paraId="28788503" w14:textId="77777777" w:rsidR="00731A8E" w:rsidRPr="00235BB2" w:rsidRDefault="00731A8E" w:rsidP="00731A8E">
            <w:pPr>
              <w:spacing w:after="0" w:line="240" w:lineRule="auto"/>
              <w:rPr>
                <w:rFonts w:eastAsia="Times New Roman" w:cs="Arial"/>
                <w:color w:val="000000"/>
                <w:sz w:val="18"/>
                <w:szCs w:val="18"/>
                <w:lang w:eastAsia="en-AU"/>
              </w:rPr>
            </w:pPr>
            <w:r w:rsidRPr="00235BB2">
              <w:rPr>
                <w:rFonts w:eastAsia="Times New Roman" w:cs="Arial"/>
                <w:color w:val="000000"/>
                <w:sz w:val="18"/>
                <w:szCs w:val="18"/>
                <w:lang w:eastAsia="en-AU"/>
              </w:rPr>
              <w:t>Total recovered/ sorted for recovery</w:t>
            </w:r>
          </w:p>
        </w:tc>
        <w:tc>
          <w:tcPr>
            <w:tcW w:w="2409" w:type="dxa"/>
            <w:tcBorders>
              <w:bottom w:val="nil"/>
            </w:tcBorders>
            <w:shd w:val="clear" w:color="auto" w:fill="auto"/>
            <w:hideMark/>
          </w:tcPr>
          <w:p w14:paraId="32937B77" w14:textId="28B961BA"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1,15</w:t>
            </w:r>
            <w:r>
              <w:rPr>
                <w:rFonts w:eastAsia="Times New Roman" w:cs="Arial"/>
                <w:color w:val="000000"/>
                <w:sz w:val="18"/>
                <w:szCs w:val="18"/>
                <w:lang w:eastAsia="en-AU"/>
              </w:rPr>
              <w:t>9</w:t>
            </w:r>
            <w:r w:rsidRPr="00235BB2">
              <w:rPr>
                <w:rFonts w:eastAsia="Times New Roman" w:cs="Arial"/>
                <w:color w:val="000000"/>
                <w:sz w:val="18"/>
                <w:szCs w:val="18"/>
                <w:lang w:eastAsia="en-AU"/>
              </w:rPr>
              <w:t>,</w:t>
            </w:r>
            <w:r>
              <w:rPr>
                <w:rFonts w:eastAsia="Times New Roman" w:cs="Arial"/>
                <w:color w:val="000000"/>
                <w:sz w:val="18"/>
                <w:szCs w:val="18"/>
                <w:lang w:eastAsia="en-AU"/>
              </w:rPr>
              <w:t>000</w:t>
            </w:r>
          </w:p>
        </w:tc>
        <w:tc>
          <w:tcPr>
            <w:tcW w:w="2835" w:type="dxa"/>
            <w:tcBorders>
              <w:bottom w:val="nil"/>
            </w:tcBorders>
            <w:shd w:val="clear" w:color="auto" w:fill="auto"/>
            <w:hideMark/>
          </w:tcPr>
          <w:p w14:paraId="5EF4409F" w14:textId="674919F2"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1,139,</w:t>
            </w:r>
            <w:r>
              <w:rPr>
                <w:rFonts w:eastAsia="Times New Roman" w:cs="Arial"/>
                <w:color w:val="000000"/>
                <w:sz w:val="18"/>
                <w:szCs w:val="18"/>
                <w:lang w:eastAsia="en-AU"/>
              </w:rPr>
              <w:t>700</w:t>
            </w:r>
          </w:p>
        </w:tc>
        <w:tc>
          <w:tcPr>
            <w:tcW w:w="1701" w:type="dxa"/>
            <w:tcBorders>
              <w:bottom w:val="nil"/>
            </w:tcBorders>
            <w:shd w:val="clear" w:color="auto" w:fill="auto"/>
            <w:noWrap/>
            <w:hideMark/>
          </w:tcPr>
          <w:p w14:paraId="5B5FFD09" w14:textId="77777777" w:rsidR="00731A8E" w:rsidRPr="00235BB2" w:rsidRDefault="00731A8E" w:rsidP="00731A8E">
            <w:pPr>
              <w:spacing w:after="0" w:line="240" w:lineRule="auto"/>
              <w:jc w:val="right"/>
              <w:rPr>
                <w:rFonts w:cs="Arial"/>
                <w:color w:val="000000"/>
                <w:sz w:val="18"/>
                <w:szCs w:val="18"/>
              </w:rPr>
            </w:pPr>
            <w:r w:rsidRPr="00235BB2">
              <w:rPr>
                <w:rFonts w:cs="Arial"/>
                <w:color w:val="000000"/>
                <w:sz w:val="18"/>
                <w:szCs w:val="18"/>
              </w:rPr>
              <w:t>-2%</w:t>
            </w:r>
          </w:p>
        </w:tc>
      </w:tr>
      <w:tr w:rsidR="00731A8E" w:rsidRPr="00235BB2" w14:paraId="197FCFE3" w14:textId="77777777" w:rsidTr="00731A8E">
        <w:trPr>
          <w:trHeight w:val="435"/>
        </w:trPr>
        <w:tc>
          <w:tcPr>
            <w:tcW w:w="2127" w:type="dxa"/>
            <w:tcBorders>
              <w:top w:val="nil"/>
              <w:bottom w:val="single" w:sz="4" w:space="0" w:color="auto"/>
            </w:tcBorders>
            <w:shd w:val="clear" w:color="auto" w:fill="auto"/>
          </w:tcPr>
          <w:p w14:paraId="6B200243" w14:textId="77777777" w:rsidR="00731A8E" w:rsidRPr="00235BB2" w:rsidRDefault="00731A8E" w:rsidP="00731A8E">
            <w:pPr>
              <w:spacing w:after="0" w:line="240" w:lineRule="auto"/>
              <w:rPr>
                <w:rFonts w:eastAsia="Times New Roman" w:cs="Arial"/>
                <w:i/>
                <w:color w:val="000000"/>
                <w:sz w:val="18"/>
                <w:szCs w:val="18"/>
                <w:lang w:eastAsia="en-AU"/>
              </w:rPr>
            </w:pPr>
            <w:r w:rsidRPr="00235BB2">
              <w:rPr>
                <w:rFonts w:eastAsia="Times New Roman" w:cs="Arial"/>
                <w:i/>
                <w:color w:val="000000"/>
                <w:sz w:val="18"/>
                <w:szCs w:val="18"/>
                <w:lang w:eastAsia="en-AU"/>
              </w:rPr>
              <w:t>Data source</w:t>
            </w:r>
          </w:p>
        </w:tc>
        <w:tc>
          <w:tcPr>
            <w:tcW w:w="2409" w:type="dxa"/>
            <w:tcBorders>
              <w:top w:val="nil"/>
              <w:bottom w:val="single" w:sz="4" w:space="0" w:color="auto"/>
            </w:tcBorders>
            <w:shd w:val="clear" w:color="auto" w:fill="auto"/>
          </w:tcPr>
          <w:p w14:paraId="4603B961"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Reported recovered for plastics, paper/card, glass, metals, organics</w:t>
            </w:r>
          </w:p>
        </w:tc>
        <w:tc>
          <w:tcPr>
            <w:tcW w:w="2835" w:type="dxa"/>
            <w:tcBorders>
              <w:top w:val="nil"/>
              <w:bottom w:val="single" w:sz="4" w:space="0" w:color="auto"/>
            </w:tcBorders>
            <w:shd w:val="clear" w:color="auto" w:fill="auto"/>
          </w:tcPr>
          <w:p w14:paraId="17EB8D97" w14:textId="77777777" w:rsidR="00731A8E" w:rsidRPr="00235BB2" w:rsidRDefault="00731A8E" w:rsidP="00731A8E">
            <w:pPr>
              <w:spacing w:after="0" w:line="240" w:lineRule="auto"/>
              <w:jc w:val="right"/>
              <w:rPr>
                <w:rFonts w:eastAsia="Times New Roman" w:cs="Arial"/>
                <w:i/>
                <w:color w:val="000000"/>
                <w:sz w:val="18"/>
                <w:szCs w:val="18"/>
                <w:lang w:eastAsia="en-AU"/>
              </w:rPr>
            </w:pPr>
            <w:r>
              <w:rPr>
                <w:rFonts w:eastAsia="Times New Roman" w:cs="Arial"/>
                <w:i/>
                <w:color w:val="000000"/>
                <w:sz w:val="18"/>
                <w:szCs w:val="18"/>
                <w:lang w:eastAsia="en-AU"/>
              </w:rPr>
              <w:t>Kerbside recyclables</w:t>
            </w:r>
            <w:r w:rsidRPr="00235BB2">
              <w:rPr>
                <w:rFonts w:eastAsia="Times New Roman" w:cs="Arial"/>
                <w:i/>
                <w:color w:val="000000"/>
                <w:sz w:val="18"/>
                <w:szCs w:val="18"/>
                <w:lang w:eastAsia="en-AU"/>
              </w:rPr>
              <w:t xml:space="preserve"> and drop-off data for plastics, paper/card, glass, metals, organics</w:t>
            </w:r>
          </w:p>
        </w:tc>
        <w:tc>
          <w:tcPr>
            <w:tcW w:w="1701" w:type="dxa"/>
            <w:tcBorders>
              <w:top w:val="nil"/>
              <w:bottom w:val="single" w:sz="4" w:space="0" w:color="auto"/>
            </w:tcBorders>
            <w:shd w:val="clear" w:color="auto" w:fill="auto"/>
            <w:noWrap/>
          </w:tcPr>
          <w:p w14:paraId="42A39B0B" w14:textId="77777777" w:rsidR="00731A8E" w:rsidRPr="00235BB2" w:rsidRDefault="00731A8E" w:rsidP="00731A8E">
            <w:pPr>
              <w:spacing w:after="0" w:line="240" w:lineRule="auto"/>
              <w:jc w:val="right"/>
              <w:rPr>
                <w:rFonts w:cs="Arial"/>
                <w:color w:val="000000"/>
                <w:sz w:val="18"/>
                <w:szCs w:val="18"/>
              </w:rPr>
            </w:pPr>
          </w:p>
        </w:tc>
      </w:tr>
      <w:tr w:rsidR="00731A8E" w:rsidRPr="00235BB2" w14:paraId="359F41D0" w14:textId="77777777" w:rsidTr="00731A8E">
        <w:trPr>
          <w:trHeight w:val="221"/>
        </w:trPr>
        <w:tc>
          <w:tcPr>
            <w:tcW w:w="2127" w:type="dxa"/>
            <w:tcBorders>
              <w:bottom w:val="nil"/>
            </w:tcBorders>
            <w:shd w:val="clear" w:color="auto" w:fill="auto"/>
            <w:hideMark/>
          </w:tcPr>
          <w:p w14:paraId="5756F79A" w14:textId="77777777" w:rsidR="00731A8E" w:rsidRPr="00235BB2" w:rsidRDefault="00731A8E" w:rsidP="00731A8E">
            <w:pPr>
              <w:spacing w:after="0" w:line="240" w:lineRule="auto"/>
              <w:rPr>
                <w:rFonts w:eastAsia="Times New Roman" w:cs="Arial"/>
                <w:b/>
                <w:color w:val="000000"/>
                <w:sz w:val="18"/>
                <w:szCs w:val="18"/>
                <w:lang w:eastAsia="en-AU"/>
              </w:rPr>
            </w:pPr>
            <w:r w:rsidRPr="00235BB2">
              <w:rPr>
                <w:rFonts w:eastAsia="Times New Roman" w:cs="Arial"/>
                <w:b/>
                <w:color w:val="000000"/>
                <w:sz w:val="18"/>
                <w:szCs w:val="18"/>
                <w:lang w:eastAsia="en-AU"/>
              </w:rPr>
              <w:t>Total generation</w:t>
            </w:r>
          </w:p>
        </w:tc>
        <w:tc>
          <w:tcPr>
            <w:tcW w:w="2409" w:type="dxa"/>
            <w:tcBorders>
              <w:bottom w:val="nil"/>
            </w:tcBorders>
            <w:shd w:val="clear" w:color="auto" w:fill="auto"/>
            <w:hideMark/>
          </w:tcPr>
          <w:p w14:paraId="3E65BB5E" w14:textId="7D9C37C9"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2,89</w:t>
            </w:r>
            <w:r>
              <w:rPr>
                <w:rFonts w:eastAsia="Times New Roman" w:cs="Arial"/>
                <w:color w:val="000000"/>
                <w:sz w:val="18"/>
                <w:szCs w:val="18"/>
                <w:lang w:eastAsia="en-AU"/>
              </w:rPr>
              <w:t>5</w:t>
            </w:r>
            <w:r w:rsidRPr="00235BB2">
              <w:rPr>
                <w:rFonts w:eastAsia="Times New Roman" w:cs="Arial"/>
                <w:color w:val="000000"/>
                <w:sz w:val="18"/>
                <w:szCs w:val="18"/>
                <w:lang w:eastAsia="en-AU"/>
              </w:rPr>
              <w:t>,</w:t>
            </w:r>
            <w:r>
              <w:rPr>
                <w:rFonts w:eastAsia="Times New Roman" w:cs="Arial"/>
                <w:color w:val="000000"/>
                <w:sz w:val="18"/>
                <w:szCs w:val="18"/>
                <w:lang w:eastAsia="en-AU"/>
              </w:rPr>
              <w:t>000</w:t>
            </w:r>
          </w:p>
        </w:tc>
        <w:tc>
          <w:tcPr>
            <w:tcW w:w="2835" w:type="dxa"/>
            <w:tcBorders>
              <w:bottom w:val="nil"/>
            </w:tcBorders>
            <w:shd w:val="clear" w:color="auto" w:fill="auto"/>
            <w:hideMark/>
          </w:tcPr>
          <w:p w14:paraId="5FD1D89E" w14:textId="0CD691ED"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2,750,2</w:t>
            </w:r>
            <w:r>
              <w:rPr>
                <w:rFonts w:eastAsia="Times New Roman" w:cs="Arial"/>
                <w:color w:val="000000"/>
                <w:sz w:val="18"/>
                <w:szCs w:val="18"/>
                <w:lang w:eastAsia="en-AU"/>
              </w:rPr>
              <w:t>00</w:t>
            </w:r>
          </w:p>
        </w:tc>
        <w:tc>
          <w:tcPr>
            <w:tcW w:w="1701" w:type="dxa"/>
            <w:tcBorders>
              <w:bottom w:val="nil"/>
            </w:tcBorders>
            <w:shd w:val="clear" w:color="auto" w:fill="auto"/>
            <w:noWrap/>
            <w:hideMark/>
          </w:tcPr>
          <w:p w14:paraId="10700C94" w14:textId="77777777" w:rsidR="00731A8E" w:rsidRPr="00235BB2" w:rsidRDefault="00731A8E" w:rsidP="00731A8E">
            <w:pPr>
              <w:spacing w:after="0" w:line="240" w:lineRule="auto"/>
              <w:jc w:val="right"/>
              <w:rPr>
                <w:rFonts w:cs="Arial"/>
                <w:color w:val="000000"/>
                <w:sz w:val="18"/>
                <w:szCs w:val="18"/>
              </w:rPr>
            </w:pPr>
            <w:r w:rsidRPr="00235BB2">
              <w:rPr>
                <w:rFonts w:cs="Arial"/>
                <w:color w:val="000000"/>
                <w:sz w:val="18"/>
                <w:szCs w:val="18"/>
              </w:rPr>
              <w:t>-5%</w:t>
            </w:r>
          </w:p>
        </w:tc>
      </w:tr>
      <w:tr w:rsidR="00731A8E" w:rsidRPr="00235BB2" w14:paraId="114320B3" w14:textId="77777777" w:rsidTr="00731A8E">
        <w:trPr>
          <w:trHeight w:val="95"/>
        </w:trPr>
        <w:tc>
          <w:tcPr>
            <w:tcW w:w="2127" w:type="dxa"/>
            <w:tcBorders>
              <w:top w:val="nil"/>
              <w:bottom w:val="single" w:sz="4" w:space="0" w:color="auto"/>
            </w:tcBorders>
            <w:shd w:val="clear" w:color="auto" w:fill="auto"/>
          </w:tcPr>
          <w:p w14:paraId="39AC9D4F" w14:textId="77777777" w:rsidR="00731A8E" w:rsidRPr="00235BB2" w:rsidRDefault="00731A8E" w:rsidP="00731A8E">
            <w:pPr>
              <w:spacing w:after="0" w:line="240" w:lineRule="auto"/>
              <w:rPr>
                <w:rFonts w:eastAsia="Times New Roman" w:cs="Arial"/>
                <w:i/>
                <w:color w:val="000000"/>
                <w:sz w:val="18"/>
                <w:szCs w:val="18"/>
                <w:lang w:eastAsia="en-AU"/>
              </w:rPr>
            </w:pPr>
            <w:r w:rsidRPr="00235BB2">
              <w:rPr>
                <w:rFonts w:eastAsia="Times New Roman" w:cs="Arial"/>
                <w:i/>
                <w:color w:val="000000"/>
                <w:sz w:val="18"/>
                <w:szCs w:val="18"/>
                <w:lang w:eastAsia="en-AU"/>
              </w:rPr>
              <w:t>Data source</w:t>
            </w:r>
          </w:p>
        </w:tc>
        <w:tc>
          <w:tcPr>
            <w:tcW w:w="2409" w:type="dxa"/>
            <w:tcBorders>
              <w:top w:val="nil"/>
              <w:bottom w:val="single" w:sz="4" w:space="0" w:color="auto"/>
            </w:tcBorders>
            <w:shd w:val="clear" w:color="auto" w:fill="auto"/>
          </w:tcPr>
          <w:p w14:paraId="2E1BA3E3"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Sum landfill and recovered</w:t>
            </w:r>
          </w:p>
        </w:tc>
        <w:tc>
          <w:tcPr>
            <w:tcW w:w="2835" w:type="dxa"/>
            <w:tcBorders>
              <w:top w:val="nil"/>
              <w:bottom w:val="single" w:sz="4" w:space="0" w:color="auto"/>
            </w:tcBorders>
            <w:shd w:val="clear" w:color="auto" w:fill="auto"/>
          </w:tcPr>
          <w:p w14:paraId="756AFA2D"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Sum of landfill and sorted for recovery</w:t>
            </w:r>
          </w:p>
        </w:tc>
        <w:tc>
          <w:tcPr>
            <w:tcW w:w="1701" w:type="dxa"/>
            <w:tcBorders>
              <w:top w:val="nil"/>
              <w:bottom w:val="single" w:sz="4" w:space="0" w:color="auto"/>
            </w:tcBorders>
            <w:shd w:val="clear" w:color="auto" w:fill="auto"/>
            <w:noWrap/>
          </w:tcPr>
          <w:p w14:paraId="240C91D3" w14:textId="77777777" w:rsidR="00731A8E" w:rsidRPr="00235BB2" w:rsidRDefault="00731A8E" w:rsidP="00731A8E">
            <w:pPr>
              <w:spacing w:after="0" w:line="240" w:lineRule="auto"/>
              <w:jc w:val="right"/>
              <w:rPr>
                <w:rFonts w:eastAsia="Times New Roman" w:cs="Arial"/>
                <w:i/>
                <w:color w:val="000000"/>
                <w:sz w:val="18"/>
                <w:szCs w:val="18"/>
                <w:lang w:eastAsia="en-AU"/>
              </w:rPr>
            </w:pPr>
          </w:p>
        </w:tc>
      </w:tr>
      <w:tr w:rsidR="00731A8E" w:rsidRPr="00235BB2" w14:paraId="082178A5" w14:textId="77777777" w:rsidTr="00731A8E">
        <w:trPr>
          <w:trHeight w:val="176"/>
        </w:trPr>
        <w:tc>
          <w:tcPr>
            <w:tcW w:w="2127" w:type="dxa"/>
            <w:tcBorders>
              <w:bottom w:val="nil"/>
            </w:tcBorders>
            <w:shd w:val="clear" w:color="auto" w:fill="auto"/>
          </w:tcPr>
          <w:p w14:paraId="574A2CB9" w14:textId="77777777" w:rsidR="00731A8E" w:rsidRPr="00235BB2" w:rsidRDefault="00731A8E" w:rsidP="00731A8E">
            <w:pPr>
              <w:spacing w:after="0" w:line="240" w:lineRule="auto"/>
              <w:rPr>
                <w:rFonts w:eastAsia="Times New Roman" w:cs="Arial"/>
                <w:color w:val="000000"/>
                <w:sz w:val="18"/>
                <w:szCs w:val="18"/>
                <w:lang w:eastAsia="en-AU"/>
              </w:rPr>
            </w:pPr>
            <w:r w:rsidRPr="00235BB2">
              <w:rPr>
                <w:rFonts w:eastAsia="Times New Roman" w:cs="Arial"/>
                <w:b/>
                <w:color w:val="000000"/>
                <w:sz w:val="18"/>
                <w:szCs w:val="18"/>
                <w:lang w:eastAsia="en-AU"/>
              </w:rPr>
              <w:t>Diversion Rates</w:t>
            </w:r>
          </w:p>
        </w:tc>
        <w:tc>
          <w:tcPr>
            <w:tcW w:w="2409" w:type="dxa"/>
            <w:tcBorders>
              <w:bottom w:val="nil"/>
            </w:tcBorders>
            <w:shd w:val="clear" w:color="auto" w:fill="auto"/>
          </w:tcPr>
          <w:p w14:paraId="53A289CD" w14:textId="77777777"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40%</w:t>
            </w:r>
          </w:p>
        </w:tc>
        <w:tc>
          <w:tcPr>
            <w:tcW w:w="2835" w:type="dxa"/>
            <w:tcBorders>
              <w:bottom w:val="nil"/>
            </w:tcBorders>
            <w:shd w:val="clear" w:color="auto" w:fill="auto"/>
          </w:tcPr>
          <w:p w14:paraId="1D8D5A16" w14:textId="77777777" w:rsidR="00731A8E" w:rsidRPr="00235BB2" w:rsidRDefault="00731A8E" w:rsidP="00731A8E">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4</w:t>
            </w:r>
            <w:r>
              <w:rPr>
                <w:rFonts w:eastAsia="Times New Roman" w:cs="Arial"/>
                <w:color w:val="000000"/>
                <w:sz w:val="18"/>
                <w:szCs w:val="18"/>
                <w:lang w:eastAsia="en-AU"/>
              </w:rPr>
              <w:t>4</w:t>
            </w:r>
            <w:r w:rsidRPr="00235BB2">
              <w:rPr>
                <w:rFonts w:eastAsia="Times New Roman" w:cs="Arial"/>
                <w:color w:val="000000"/>
                <w:sz w:val="18"/>
                <w:szCs w:val="18"/>
                <w:lang w:eastAsia="en-AU"/>
              </w:rPr>
              <w:t>%</w:t>
            </w:r>
          </w:p>
        </w:tc>
        <w:tc>
          <w:tcPr>
            <w:tcW w:w="1701" w:type="dxa"/>
            <w:tcBorders>
              <w:bottom w:val="nil"/>
            </w:tcBorders>
            <w:shd w:val="clear" w:color="auto" w:fill="auto"/>
            <w:noWrap/>
          </w:tcPr>
          <w:p w14:paraId="52C5C4F3" w14:textId="28E654D4" w:rsidR="00731A8E" w:rsidRPr="00235BB2" w:rsidRDefault="00731A8E" w:rsidP="00731A8E">
            <w:pPr>
              <w:jc w:val="right"/>
              <w:rPr>
                <w:rFonts w:cs="Arial"/>
                <w:color w:val="000000"/>
                <w:sz w:val="18"/>
                <w:szCs w:val="18"/>
              </w:rPr>
            </w:pPr>
            <w:r>
              <w:rPr>
                <w:rFonts w:cs="Arial"/>
                <w:color w:val="000000"/>
                <w:sz w:val="18"/>
                <w:szCs w:val="18"/>
              </w:rPr>
              <w:t>4</w:t>
            </w:r>
            <w:r w:rsidRPr="00235BB2">
              <w:rPr>
                <w:rFonts w:cs="Arial"/>
                <w:color w:val="000000"/>
                <w:sz w:val="18"/>
                <w:szCs w:val="18"/>
              </w:rPr>
              <w:t>%</w:t>
            </w:r>
          </w:p>
        </w:tc>
      </w:tr>
      <w:tr w:rsidR="00731A8E" w:rsidRPr="00235BB2" w14:paraId="35BE0520" w14:textId="77777777" w:rsidTr="00731A8E">
        <w:trPr>
          <w:trHeight w:val="300"/>
        </w:trPr>
        <w:tc>
          <w:tcPr>
            <w:tcW w:w="2127" w:type="dxa"/>
            <w:tcBorders>
              <w:top w:val="nil"/>
            </w:tcBorders>
            <w:shd w:val="clear" w:color="auto" w:fill="auto"/>
          </w:tcPr>
          <w:p w14:paraId="071E07AB" w14:textId="77777777" w:rsidR="00731A8E" w:rsidRPr="00235BB2" w:rsidRDefault="00731A8E" w:rsidP="00731A8E">
            <w:pPr>
              <w:spacing w:after="0" w:line="240" w:lineRule="auto"/>
              <w:rPr>
                <w:rFonts w:eastAsia="Times New Roman" w:cs="Arial"/>
                <w:color w:val="000000"/>
                <w:sz w:val="18"/>
                <w:szCs w:val="18"/>
                <w:lang w:eastAsia="en-AU"/>
              </w:rPr>
            </w:pPr>
            <w:r w:rsidRPr="00235BB2">
              <w:rPr>
                <w:rFonts w:eastAsia="Times New Roman" w:cs="Arial"/>
                <w:i/>
                <w:color w:val="000000"/>
                <w:sz w:val="18"/>
                <w:szCs w:val="18"/>
                <w:lang w:eastAsia="en-AU"/>
              </w:rPr>
              <w:t>Data source</w:t>
            </w:r>
          </w:p>
        </w:tc>
        <w:tc>
          <w:tcPr>
            <w:tcW w:w="2409" w:type="dxa"/>
            <w:tcBorders>
              <w:top w:val="nil"/>
            </w:tcBorders>
            <w:shd w:val="clear" w:color="auto" w:fill="auto"/>
          </w:tcPr>
          <w:p w14:paraId="2618E7AA"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Total recovered ÷ Total generation</w:t>
            </w:r>
          </w:p>
        </w:tc>
        <w:tc>
          <w:tcPr>
            <w:tcW w:w="2835" w:type="dxa"/>
            <w:tcBorders>
              <w:top w:val="nil"/>
            </w:tcBorders>
            <w:shd w:val="clear" w:color="auto" w:fill="auto"/>
          </w:tcPr>
          <w:p w14:paraId="247C359C" w14:textId="77777777" w:rsidR="00731A8E" w:rsidRPr="00235BB2" w:rsidRDefault="00731A8E" w:rsidP="00731A8E">
            <w:pPr>
              <w:spacing w:after="0" w:line="240" w:lineRule="auto"/>
              <w:jc w:val="right"/>
              <w:rPr>
                <w:rFonts w:eastAsia="Times New Roman" w:cs="Arial"/>
                <w:i/>
                <w:color w:val="000000"/>
                <w:sz w:val="18"/>
                <w:szCs w:val="18"/>
                <w:lang w:eastAsia="en-AU"/>
              </w:rPr>
            </w:pPr>
            <w:r w:rsidRPr="00235BB2">
              <w:rPr>
                <w:rFonts w:eastAsia="Times New Roman" w:cs="Arial"/>
                <w:i/>
                <w:color w:val="000000"/>
                <w:sz w:val="18"/>
                <w:szCs w:val="18"/>
                <w:lang w:eastAsia="en-AU"/>
              </w:rPr>
              <w:t>Total sorted for recovery from kerbside ÷ Total kerbside generation</w:t>
            </w:r>
          </w:p>
        </w:tc>
        <w:tc>
          <w:tcPr>
            <w:tcW w:w="1701" w:type="dxa"/>
            <w:tcBorders>
              <w:top w:val="nil"/>
            </w:tcBorders>
            <w:shd w:val="clear" w:color="auto" w:fill="auto"/>
            <w:noWrap/>
          </w:tcPr>
          <w:p w14:paraId="4C2154C6" w14:textId="77777777" w:rsidR="00731A8E" w:rsidRPr="00235BB2" w:rsidRDefault="00731A8E" w:rsidP="00731A8E">
            <w:pPr>
              <w:jc w:val="right"/>
              <w:rPr>
                <w:rFonts w:cs="Arial"/>
                <w:color w:val="000000"/>
                <w:sz w:val="18"/>
                <w:szCs w:val="18"/>
              </w:rPr>
            </w:pPr>
          </w:p>
        </w:tc>
      </w:tr>
    </w:tbl>
    <w:p w14:paraId="7C128E9D" w14:textId="3C15CDBC" w:rsidR="00335ED4" w:rsidRDefault="00335ED4" w:rsidP="00335ED4">
      <w:pPr>
        <w:pStyle w:val="Caption"/>
      </w:pPr>
      <w:r>
        <w:t xml:space="preserve">Table </w:t>
      </w:r>
      <w:r w:rsidR="004F4779">
        <w:fldChar w:fldCharType="begin"/>
      </w:r>
      <w:r w:rsidR="004F4779">
        <w:instrText xml:space="preserve"> SEQ Table \* ARABIC </w:instrText>
      </w:r>
      <w:r w:rsidR="004F4779">
        <w:fldChar w:fldCharType="separate"/>
      </w:r>
      <w:r w:rsidR="006E25A9">
        <w:rPr>
          <w:noProof/>
        </w:rPr>
        <w:t>8</w:t>
      </w:r>
      <w:r w:rsidR="004F4779">
        <w:rPr>
          <w:noProof/>
        </w:rPr>
        <w:fldChar w:fldCharType="end"/>
      </w:r>
      <w:r w:rsidR="00731A8E">
        <w:t xml:space="preserve">: VRIAR and VLGASWSR tonne </w:t>
      </w:r>
      <w:r>
        <w:t>comparison at an aggregated level</w:t>
      </w:r>
    </w:p>
    <w:p w14:paraId="3EAAD2B5" w14:textId="4470B210" w:rsidR="00335ED4" w:rsidRPr="00544375" w:rsidRDefault="00731A8E" w:rsidP="008D7FBF">
      <w:r w:rsidRPr="0055062B">
        <w:rPr>
          <w:rFonts w:cs="Arial"/>
          <w:sz w:val="20"/>
        </w:rPr>
        <w:t xml:space="preserve">Note: </w:t>
      </w:r>
      <w:r>
        <w:rPr>
          <w:rFonts w:cs="Arial"/>
          <w:sz w:val="20"/>
        </w:rPr>
        <w:t>All figures are rounded to the nearest 100 tonnes</w:t>
      </w:r>
    </w:p>
    <w:p w14:paraId="1EAC3972" w14:textId="77777777" w:rsidR="008D7FBF" w:rsidRDefault="008D7FBF" w:rsidP="008D7FBF">
      <w:pPr>
        <w:spacing w:after="0" w:line="240" w:lineRule="auto"/>
      </w:pPr>
    </w:p>
    <w:tbl>
      <w:tblPr>
        <w:tblpPr w:leftFromText="180" w:rightFromText="180" w:vertAnchor="text" w:horzAnchor="margin" w:tblpY="672"/>
        <w:tblW w:w="910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2359"/>
        <w:gridCol w:w="2360"/>
        <w:gridCol w:w="1415"/>
        <w:gridCol w:w="1415"/>
      </w:tblGrid>
      <w:tr w:rsidR="008D7FBF" w:rsidRPr="00235BB2" w14:paraId="5ABB7995" w14:textId="77777777" w:rsidTr="00335ED4">
        <w:trPr>
          <w:trHeight w:val="126"/>
        </w:trPr>
        <w:tc>
          <w:tcPr>
            <w:tcW w:w="1560" w:type="dxa"/>
            <w:vMerge w:val="restart"/>
            <w:shd w:val="clear" w:color="000000" w:fill="92D050"/>
            <w:vAlign w:val="center"/>
            <w:hideMark/>
          </w:tcPr>
          <w:p w14:paraId="502493C5" w14:textId="77777777" w:rsidR="008D7FBF" w:rsidRPr="007A783F" w:rsidRDefault="008D7FBF" w:rsidP="00335ED4">
            <w:pPr>
              <w:spacing w:after="0" w:line="240" w:lineRule="auto"/>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Main items recovered</w:t>
            </w:r>
          </w:p>
        </w:tc>
        <w:tc>
          <w:tcPr>
            <w:tcW w:w="2359" w:type="dxa"/>
            <w:vMerge w:val="restart"/>
            <w:shd w:val="clear" w:color="000000" w:fill="92D050"/>
            <w:vAlign w:val="center"/>
            <w:hideMark/>
          </w:tcPr>
          <w:p w14:paraId="2645BFBD" w14:textId="77777777" w:rsidR="008D7FBF" w:rsidRPr="007A783F" w:rsidRDefault="008D7FBF" w:rsidP="00335ED4">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 xml:space="preserve"> VRIA</w:t>
            </w:r>
            <w:r>
              <w:rPr>
                <w:rFonts w:eastAsia="Times New Roman" w:cs="Arial"/>
                <w:bCs/>
                <w:color w:val="FFFFFF" w:themeColor="background1"/>
                <w:sz w:val="18"/>
                <w:szCs w:val="18"/>
                <w:lang w:eastAsia="en-AU"/>
              </w:rPr>
              <w:t>R</w:t>
            </w:r>
            <w:r w:rsidRPr="007A783F">
              <w:rPr>
                <w:rFonts w:eastAsia="Times New Roman" w:cs="Arial"/>
                <w:bCs/>
                <w:color w:val="FFFFFF" w:themeColor="background1"/>
                <w:sz w:val="18"/>
                <w:szCs w:val="18"/>
                <w:lang w:eastAsia="en-AU"/>
              </w:rPr>
              <w:t xml:space="preserve"> tonnes</w:t>
            </w:r>
          </w:p>
        </w:tc>
        <w:tc>
          <w:tcPr>
            <w:tcW w:w="2360" w:type="dxa"/>
            <w:vMerge w:val="restart"/>
            <w:shd w:val="clear" w:color="000000" w:fill="92D050"/>
            <w:vAlign w:val="center"/>
            <w:hideMark/>
          </w:tcPr>
          <w:p w14:paraId="5CD980F6" w14:textId="77777777" w:rsidR="008D7FBF" w:rsidRPr="007A783F" w:rsidRDefault="008D7FBF" w:rsidP="00335ED4">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VLGA</w:t>
            </w:r>
            <w:r>
              <w:rPr>
                <w:rFonts w:eastAsia="Times New Roman" w:cs="Arial"/>
                <w:bCs/>
                <w:color w:val="FFFFFF" w:themeColor="background1"/>
                <w:sz w:val="18"/>
                <w:szCs w:val="18"/>
                <w:lang w:eastAsia="en-AU"/>
              </w:rPr>
              <w:t>WSR</w:t>
            </w:r>
            <w:r w:rsidRPr="007A783F">
              <w:rPr>
                <w:rFonts w:eastAsia="Times New Roman" w:cs="Arial"/>
                <w:bCs/>
                <w:color w:val="FFFFFF" w:themeColor="background1"/>
                <w:sz w:val="18"/>
                <w:szCs w:val="18"/>
                <w:lang w:eastAsia="en-AU"/>
              </w:rPr>
              <w:t xml:space="preserve"> tonnes</w:t>
            </w:r>
          </w:p>
        </w:tc>
        <w:tc>
          <w:tcPr>
            <w:tcW w:w="2830" w:type="dxa"/>
            <w:gridSpan w:val="2"/>
            <w:tcBorders>
              <w:bottom w:val="nil"/>
            </w:tcBorders>
            <w:shd w:val="clear" w:color="000000" w:fill="92D050"/>
            <w:vAlign w:val="center"/>
            <w:hideMark/>
          </w:tcPr>
          <w:p w14:paraId="1F354C43" w14:textId="77777777" w:rsidR="008D7FBF" w:rsidRPr="007A783F" w:rsidRDefault="008D7FBF" w:rsidP="00335ED4">
            <w:pPr>
              <w:spacing w:after="0" w:line="240" w:lineRule="auto"/>
              <w:jc w:val="center"/>
              <w:rPr>
                <w:rFonts w:eastAsia="Times New Roman" w:cs="Arial"/>
                <w:bCs/>
                <w:color w:val="FFFFFF" w:themeColor="background1"/>
                <w:sz w:val="18"/>
                <w:szCs w:val="18"/>
                <w:lang w:eastAsia="en-AU"/>
              </w:rPr>
            </w:pPr>
            <w:r>
              <w:rPr>
                <w:rFonts w:eastAsia="Times New Roman" w:cs="Arial"/>
                <w:bCs/>
                <w:color w:val="FFFFFF" w:themeColor="background1"/>
                <w:sz w:val="18"/>
                <w:szCs w:val="18"/>
                <w:lang w:eastAsia="en-AU"/>
              </w:rPr>
              <w:t xml:space="preserve">       Difference</w:t>
            </w:r>
          </w:p>
        </w:tc>
      </w:tr>
      <w:tr w:rsidR="008D7FBF" w:rsidRPr="00235BB2" w14:paraId="510BDF25" w14:textId="77777777" w:rsidTr="00335ED4">
        <w:trPr>
          <w:trHeight w:val="200"/>
        </w:trPr>
        <w:tc>
          <w:tcPr>
            <w:tcW w:w="1560" w:type="dxa"/>
            <w:vMerge/>
            <w:shd w:val="clear" w:color="000000" w:fill="92D050"/>
            <w:vAlign w:val="center"/>
          </w:tcPr>
          <w:p w14:paraId="653441C3" w14:textId="77777777" w:rsidR="008D7FBF" w:rsidRPr="007A783F" w:rsidRDefault="008D7FBF" w:rsidP="00335ED4">
            <w:pPr>
              <w:spacing w:after="0" w:line="240" w:lineRule="auto"/>
              <w:rPr>
                <w:rFonts w:eastAsia="Times New Roman" w:cs="Arial"/>
                <w:bCs/>
                <w:color w:val="000000"/>
                <w:sz w:val="18"/>
                <w:szCs w:val="18"/>
                <w:lang w:eastAsia="en-AU"/>
              </w:rPr>
            </w:pPr>
          </w:p>
        </w:tc>
        <w:tc>
          <w:tcPr>
            <w:tcW w:w="2359" w:type="dxa"/>
            <w:vMerge/>
            <w:shd w:val="clear" w:color="000000" w:fill="92D050"/>
            <w:vAlign w:val="center"/>
          </w:tcPr>
          <w:p w14:paraId="20CBC09D" w14:textId="77777777" w:rsidR="008D7FBF" w:rsidRPr="007A783F" w:rsidRDefault="008D7FBF" w:rsidP="00335ED4">
            <w:pPr>
              <w:spacing w:after="0" w:line="240" w:lineRule="auto"/>
              <w:jc w:val="right"/>
              <w:rPr>
                <w:rFonts w:eastAsia="Times New Roman" w:cs="Arial"/>
                <w:bCs/>
                <w:color w:val="000000"/>
                <w:sz w:val="18"/>
                <w:szCs w:val="18"/>
                <w:lang w:eastAsia="en-AU"/>
              </w:rPr>
            </w:pPr>
          </w:p>
        </w:tc>
        <w:tc>
          <w:tcPr>
            <w:tcW w:w="2360" w:type="dxa"/>
            <w:vMerge/>
            <w:shd w:val="clear" w:color="000000" w:fill="92D050"/>
            <w:vAlign w:val="center"/>
          </w:tcPr>
          <w:p w14:paraId="43A91AA8" w14:textId="77777777" w:rsidR="008D7FBF" w:rsidRPr="007A783F" w:rsidRDefault="008D7FBF" w:rsidP="00335ED4">
            <w:pPr>
              <w:spacing w:after="0" w:line="240" w:lineRule="auto"/>
              <w:jc w:val="right"/>
              <w:rPr>
                <w:rFonts w:eastAsia="Times New Roman" w:cs="Arial"/>
                <w:bCs/>
                <w:color w:val="000000"/>
                <w:sz w:val="18"/>
                <w:szCs w:val="18"/>
                <w:lang w:eastAsia="en-AU"/>
              </w:rPr>
            </w:pPr>
          </w:p>
        </w:tc>
        <w:tc>
          <w:tcPr>
            <w:tcW w:w="1415" w:type="dxa"/>
            <w:tcBorders>
              <w:top w:val="nil"/>
            </w:tcBorders>
            <w:shd w:val="clear" w:color="000000" w:fill="92D050"/>
            <w:vAlign w:val="center"/>
          </w:tcPr>
          <w:p w14:paraId="49706DC8" w14:textId="77777777" w:rsidR="008D7FBF" w:rsidRPr="007A783F" w:rsidRDefault="008D7FBF" w:rsidP="00335ED4">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tonnes</w:t>
            </w:r>
          </w:p>
        </w:tc>
        <w:tc>
          <w:tcPr>
            <w:tcW w:w="1415" w:type="dxa"/>
            <w:tcBorders>
              <w:top w:val="nil"/>
            </w:tcBorders>
            <w:shd w:val="clear" w:color="000000" w:fill="92D050"/>
            <w:vAlign w:val="center"/>
          </w:tcPr>
          <w:p w14:paraId="793067D2" w14:textId="77777777" w:rsidR="008D7FBF" w:rsidRPr="007A783F" w:rsidRDefault="008D7FBF" w:rsidP="00335ED4">
            <w:pPr>
              <w:spacing w:after="0" w:line="240" w:lineRule="auto"/>
              <w:jc w:val="right"/>
              <w:rPr>
                <w:rFonts w:eastAsia="Times New Roman" w:cs="Arial"/>
                <w:bCs/>
                <w:color w:val="FFFFFF" w:themeColor="background1"/>
                <w:sz w:val="18"/>
                <w:szCs w:val="18"/>
                <w:lang w:eastAsia="en-AU"/>
              </w:rPr>
            </w:pPr>
            <w:r w:rsidRPr="007A783F">
              <w:rPr>
                <w:rFonts w:eastAsia="Times New Roman" w:cs="Arial"/>
                <w:bCs/>
                <w:color w:val="FFFFFF" w:themeColor="background1"/>
                <w:sz w:val="18"/>
                <w:szCs w:val="18"/>
                <w:lang w:eastAsia="en-AU"/>
              </w:rPr>
              <w:t>%</w:t>
            </w:r>
          </w:p>
        </w:tc>
      </w:tr>
      <w:tr w:rsidR="008D7FBF" w:rsidRPr="00235BB2" w14:paraId="2B41C364" w14:textId="77777777" w:rsidTr="00335ED4">
        <w:trPr>
          <w:trHeight w:val="300"/>
        </w:trPr>
        <w:tc>
          <w:tcPr>
            <w:tcW w:w="1560" w:type="dxa"/>
            <w:shd w:val="clear" w:color="000000" w:fill="FFFFFF"/>
            <w:noWrap/>
            <w:vAlign w:val="center"/>
            <w:hideMark/>
          </w:tcPr>
          <w:p w14:paraId="4F7C7205" w14:textId="77777777" w:rsidR="008D7FBF" w:rsidRPr="00235BB2" w:rsidRDefault="008D7FBF" w:rsidP="00335ED4">
            <w:pPr>
              <w:spacing w:after="0" w:line="240" w:lineRule="auto"/>
              <w:rPr>
                <w:rFonts w:eastAsia="Times New Roman" w:cs="Arial"/>
                <w:sz w:val="18"/>
                <w:szCs w:val="18"/>
                <w:lang w:eastAsia="en-AU"/>
              </w:rPr>
            </w:pPr>
            <w:r w:rsidRPr="00235BB2">
              <w:rPr>
                <w:rFonts w:eastAsia="Times New Roman" w:cs="Arial"/>
                <w:sz w:val="18"/>
                <w:szCs w:val="18"/>
                <w:lang w:eastAsia="en-AU"/>
              </w:rPr>
              <w:t>Plastic</w:t>
            </w:r>
            <w:r>
              <w:rPr>
                <w:rFonts w:eastAsia="Times New Roman" w:cs="Arial"/>
                <w:sz w:val="18"/>
                <w:szCs w:val="18"/>
                <w:lang w:eastAsia="en-AU"/>
              </w:rPr>
              <w:t>s</w:t>
            </w:r>
          </w:p>
        </w:tc>
        <w:tc>
          <w:tcPr>
            <w:tcW w:w="2359" w:type="dxa"/>
            <w:shd w:val="clear" w:color="auto" w:fill="auto"/>
            <w:noWrap/>
            <w:vAlign w:val="center"/>
            <w:hideMark/>
          </w:tcPr>
          <w:p w14:paraId="742F1303" w14:textId="68F2915E"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79,20</w:t>
            </w:r>
            <w:r w:rsidR="00731A8E">
              <w:rPr>
                <w:rFonts w:eastAsia="Times New Roman" w:cs="Arial"/>
                <w:color w:val="000000"/>
                <w:sz w:val="18"/>
                <w:szCs w:val="18"/>
                <w:lang w:eastAsia="en-AU"/>
              </w:rPr>
              <w:t>0</w:t>
            </w:r>
          </w:p>
        </w:tc>
        <w:tc>
          <w:tcPr>
            <w:tcW w:w="2360" w:type="dxa"/>
            <w:shd w:val="clear" w:color="auto" w:fill="auto"/>
            <w:noWrap/>
            <w:vAlign w:val="center"/>
            <w:hideMark/>
          </w:tcPr>
          <w:p w14:paraId="4CF95B31" w14:textId="0351F375"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5</w:t>
            </w:r>
            <w:r w:rsidR="00731A8E">
              <w:rPr>
                <w:rFonts w:eastAsia="Times New Roman" w:cs="Arial"/>
                <w:color w:val="000000"/>
                <w:sz w:val="18"/>
                <w:szCs w:val="18"/>
                <w:lang w:eastAsia="en-AU"/>
              </w:rPr>
              <w:t>2</w:t>
            </w:r>
            <w:r w:rsidRPr="00235BB2">
              <w:rPr>
                <w:rFonts w:eastAsia="Times New Roman" w:cs="Arial"/>
                <w:color w:val="000000"/>
                <w:sz w:val="18"/>
                <w:szCs w:val="18"/>
                <w:lang w:eastAsia="en-AU"/>
              </w:rPr>
              <w:t>,</w:t>
            </w:r>
            <w:r w:rsidR="00731A8E">
              <w:rPr>
                <w:rFonts w:eastAsia="Times New Roman" w:cs="Arial"/>
                <w:color w:val="000000"/>
                <w:sz w:val="18"/>
                <w:szCs w:val="18"/>
                <w:lang w:eastAsia="en-AU"/>
              </w:rPr>
              <w:t>000</w:t>
            </w:r>
          </w:p>
        </w:tc>
        <w:tc>
          <w:tcPr>
            <w:tcW w:w="1415" w:type="dxa"/>
            <w:shd w:val="clear" w:color="auto" w:fill="auto"/>
            <w:noWrap/>
            <w:vAlign w:val="center"/>
            <w:hideMark/>
          </w:tcPr>
          <w:p w14:paraId="152C3F72" w14:textId="62B51845"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-27,2</w:t>
            </w:r>
            <w:r w:rsidR="00731A8E">
              <w:rPr>
                <w:rFonts w:eastAsia="Times New Roman" w:cs="Arial"/>
                <w:color w:val="000000"/>
                <w:sz w:val="18"/>
                <w:szCs w:val="18"/>
                <w:lang w:eastAsia="en-AU"/>
              </w:rPr>
              <w:t>00</w:t>
            </w:r>
          </w:p>
        </w:tc>
        <w:tc>
          <w:tcPr>
            <w:tcW w:w="1415" w:type="dxa"/>
            <w:shd w:val="clear" w:color="auto" w:fill="auto"/>
            <w:noWrap/>
            <w:vAlign w:val="center"/>
            <w:hideMark/>
          </w:tcPr>
          <w:p w14:paraId="5D8AA751" w14:textId="77777777"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-34%</w:t>
            </w:r>
          </w:p>
        </w:tc>
      </w:tr>
      <w:tr w:rsidR="008D7FBF" w:rsidRPr="00235BB2" w14:paraId="649F6ECC" w14:textId="77777777" w:rsidTr="00335ED4">
        <w:trPr>
          <w:trHeight w:val="300"/>
        </w:trPr>
        <w:tc>
          <w:tcPr>
            <w:tcW w:w="1560" w:type="dxa"/>
            <w:shd w:val="clear" w:color="000000" w:fill="FFFFFF"/>
            <w:noWrap/>
            <w:vAlign w:val="center"/>
            <w:hideMark/>
          </w:tcPr>
          <w:p w14:paraId="14F19B90" w14:textId="77777777" w:rsidR="008D7FBF" w:rsidRPr="00235BB2" w:rsidRDefault="008D7FBF" w:rsidP="00335ED4">
            <w:pPr>
              <w:spacing w:after="0" w:line="240" w:lineRule="auto"/>
              <w:rPr>
                <w:rFonts w:eastAsia="Times New Roman" w:cs="Arial"/>
                <w:sz w:val="18"/>
                <w:szCs w:val="18"/>
                <w:lang w:eastAsia="en-AU"/>
              </w:rPr>
            </w:pPr>
            <w:r w:rsidRPr="00235BB2">
              <w:rPr>
                <w:rFonts w:eastAsia="Times New Roman" w:cs="Arial"/>
                <w:sz w:val="18"/>
                <w:szCs w:val="18"/>
                <w:lang w:eastAsia="en-AU"/>
              </w:rPr>
              <w:t>Paper</w:t>
            </w:r>
            <w:r>
              <w:rPr>
                <w:rFonts w:eastAsia="Times New Roman" w:cs="Arial"/>
                <w:sz w:val="18"/>
                <w:szCs w:val="18"/>
                <w:lang w:eastAsia="en-AU"/>
              </w:rPr>
              <w:t>/cardboard</w:t>
            </w:r>
          </w:p>
        </w:tc>
        <w:tc>
          <w:tcPr>
            <w:tcW w:w="2359" w:type="dxa"/>
            <w:shd w:val="clear" w:color="auto" w:fill="auto"/>
            <w:noWrap/>
            <w:vAlign w:val="center"/>
            <w:hideMark/>
          </w:tcPr>
          <w:p w14:paraId="13E99AB0" w14:textId="5C218724"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102,4</w:t>
            </w:r>
            <w:r w:rsidR="00731A8E">
              <w:rPr>
                <w:rFonts w:eastAsia="Times New Roman" w:cs="Arial"/>
                <w:color w:val="000000"/>
                <w:sz w:val="18"/>
                <w:szCs w:val="18"/>
                <w:lang w:eastAsia="en-AU"/>
              </w:rPr>
              <w:t>00</w:t>
            </w:r>
          </w:p>
        </w:tc>
        <w:tc>
          <w:tcPr>
            <w:tcW w:w="2360" w:type="dxa"/>
            <w:shd w:val="clear" w:color="auto" w:fill="auto"/>
            <w:noWrap/>
            <w:vAlign w:val="center"/>
            <w:hideMark/>
          </w:tcPr>
          <w:p w14:paraId="03E00E55" w14:textId="30775D7E"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308,</w:t>
            </w:r>
            <w:r w:rsidR="00731A8E">
              <w:rPr>
                <w:rFonts w:eastAsia="Times New Roman" w:cs="Arial"/>
                <w:color w:val="000000"/>
                <w:sz w:val="18"/>
                <w:szCs w:val="18"/>
                <w:lang w:eastAsia="en-AU"/>
              </w:rPr>
              <w:t>600</w:t>
            </w:r>
          </w:p>
        </w:tc>
        <w:tc>
          <w:tcPr>
            <w:tcW w:w="1415" w:type="dxa"/>
            <w:shd w:val="clear" w:color="auto" w:fill="auto"/>
            <w:noWrap/>
            <w:vAlign w:val="center"/>
            <w:hideMark/>
          </w:tcPr>
          <w:p w14:paraId="459295CA" w14:textId="3A400796"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206,10</w:t>
            </w:r>
            <w:r w:rsidR="00731A8E">
              <w:rPr>
                <w:rFonts w:eastAsia="Times New Roman" w:cs="Arial"/>
                <w:color w:val="000000"/>
                <w:sz w:val="18"/>
                <w:szCs w:val="18"/>
                <w:lang w:eastAsia="en-AU"/>
              </w:rPr>
              <w:t>0</w:t>
            </w:r>
          </w:p>
        </w:tc>
        <w:tc>
          <w:tcPr>
            <w:tcW w:w="1415" w:type="dxa"/>
            <w:shd w:val="clear" w:color="auto" w:fill="auto"/>
            <w:noWrap/>
            <w:vAlign w:val="center"/>
            <w:hideMark/>
          </w:tcPr>
          <w:p w14:paraId="23894817" w14:textId="77777777"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201%</w:t>
            </w:r>
          </w:p>
        </w:tc>
      </w:tr>
      <w:tr w:rsidR="008D7FBF" w:rsidRPr="00235BB2" w14:paraId="25F1F602" w14:textId="77777777" w:rsidTr="00335ED4">
        <w:trPr>
          <w:trHeight w:val="300"/>
        </w:trPr>
        <w:tc>
          <w:tcPr>
            <w:tcW w:w="1560" w:type="dxa"/>
            <w:shd w:val="clear" w:color="000000" w:fill="FFFFFF"/>
            <w:noWrap/>
            <w:vAlign w:val="center"/>
            <w:hideMark/>
          </w:tcPr>
          <w:p w14:paraId="536A7D26" w14:textId="77777777" w:rsidR="008D7FBF" w:rsidRPr="00235BB2" w:rsidRDefault="008D7FBF" w:rsidP="00335ED4">
            <w:pPr>
              <w:spacing w:after="0" w:line="240" w:lineRule="auto"/>
              <w:rPr>
                <w:rFonts w:eastAsia="Times New Roman" w:cs="Arial"/>
                <w:sz w:val="18"/>
                <w:szCs w:val="18"/>
                <w:lang w:eastAsia="en-AU"/>
              </w:rPr>
            </w:pPr>
            <w:r>
              <w:rPr>
                <w:rFonts w:eastAsia="Times New Roman" w:cs="Arial"/>
                <w:sz w:val="18"/>
                <w:szCs w:val="18"/>
                <w:lang w:eastAsia="en-AU"/>
              </w:rPr>
              <w:t>Glass</w:t>
            </w:r>
          </w:p>
        </w:tc>
        <w:tc>
          <w:tcPr>
            <w:tcW w:w="2359" w:type="dxa"/>
            <w:shd w:val="clear" w:color="auto" w:fill="auto"/>
            <w:noWrap/>
            <w:vAlign w:val="center"/>
            <w:hideMark/>
          </w:tcPr>
          <w:p w14:paraId="374FEA01" w14:textId="2D2BF11F"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229,</w:t>
            </w:r>
            <w:r w:rsidR="00731A8E">
              <w:rPr>
                <w:rFonts w:eastAsia="Times New Roman" w:cs="Arial"/>
                <w:color w:val="000000"/>
                <w:sz w:val="18"/>
                <w:szCs w:val="18"/>
                <w:lang w:eastAsia="en-AU"/>
              </w:rPr>
              <w:t>400</w:t>
            </w:r>
          </w:p>
        </w:tc>
        <w:tc>
          <w:tcPr>
            <w:tcW w:w="2360" w:type="dxa"/>
            <w:shd w:val="clear" w:color="auto" w:fill="auto"/>
            <w:noWrap/>
            <w:vAlign w:val="center"/>
            <w:hideMark/>
          </w:tcPr>
          <w:p w14:paraId="0FD101FB" w14:textId="23F3D7BC"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182,8</w:t>
            </w:r>
            <w:r w:rsidR="00731A8E">
              <w:rPr>
                <w:rFonts w:eastAsia="Times New Roman" w:cs="Arial"/>
                <w:color w:val="000000"/>
                <w:sz w:val="18"/>
                <w:szCs w:val="18"/>
                <w:lang w:eastAsia="en-AU"/>
              </w:rPr>
              <w:t>00</w:t>
            </w:r>
          </w:p>
        </w:tc>
        <w:tc>
          <w:tcPr>
            <w:tcW w:w="1415" w:type="dxa"/>
            <w:shd w:val="clear" w:color="auto" w:fill="auto"/>
            <w:noWrap/>
            <w:vAlign w:val="center"/>
            <w:hideMark/>
          </w:tcPr>
          <w:p w14:paraId="6045B6F3" w14:textId="78D2F89E"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-46,</w:t>
            </w:r>
            <w:r w:rsidR="00731A8E">
              <w:rPr>
                <w:rFonts w:eastAsia="Times New Roman" w:cs="Arial"/>
                <w:color w:val="000000"/>
                <w:sz w:val="18"/>
                <w:szCs w:val="18"/>
                <w:lang w:eastAsia="en-AU"/>
              </w:rPr>
              <w:t>600</w:t>
            </w:r>
          </w:p>
        </w:tc>
        <w:tc>
          <w:tcPr>
            <w:tcW w:w="1415" w:type="dxa"/>
            <w:shd w:val="clear" w:color="auto" w:fill="auto"/>
            <w:noWrap/>
            <w:vAlign w:val="center"/>
            <w:hideMark/>
          </w:tcPr>
          <w:p w14:paraId="6D886E07" w14:textId="77777777"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-20%</w:t>
            </w:r>
          </w:p>
        </w:tc>
      </w:tr>
      <w:tr w:rsidR="008D7FBF" w:rsidRPr="00235BB2" w14:paraId="308A258C" w14:textId="77777777" w:rsidTr="00335ED4">
        <w:trPr>
          <w:trHeight w:val="300"/>
        </w:trPr>
        <w:tc>
          <w:tcPr>
            <w:tcW w:w="1560" w:type="dxa"/>
            <w:shd w:val="clear" w:color="000000" w:fill="FFFFFF"/>
            <w:noWrap/>
            <w:vAlign w:val="center"/>
            <w:hideMark/>
          </w:tcPr>
          <w:p w14:paraId="4E77811E" w14:textId="77777777" w:rsidR="008D7FBF" w:rsidRPr="00235BB2" w:rsidRDefault="008D7FBF" w:rsidP="00335ED4">
            <w:pPr>
              <w:spacing w:after="0" w:line="240" w:lineRule="auto"/>
              <w:rPr>
                <w:rFonts w:eastAsia="Times New Roman" w:cs="Arial"/>
                <w:sz w:val="18"/>
                <w:szCs w:val="18"/>
                <w:lang w:eastAsia="en-AU"/>
              </w:rPr>
            </w:pPr>
            <w:r w:rsidRPr="00235BB2">
              <w:rPr>
                <w:rFonts w:eastAsia="Times New Roman" w:cs="Arial"/>
                <w:sz w:val="18"/>
                <w:szCs w:val="18"/>
                <w:lang w:eastAsia="en-AU"/>
              </w:rPr>
              <w:t>Metals</w:t>
            </w:r>
          </w:p>
        </w:tc>
        <w:tc>
          <w:tcPr>
            <w:tcW w:w="2359" w:type="dxa"/>
            <w:shd w:val="clear" w:color="auto" w:fill="auto"/>
            <w:noWrap/>
            <w:vAlign w:val="center"/>
            <w:hideMark/>
          </w:tcPr>
          <w:p w14:paraId="59A1464C" w14:textId="726AF124"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357,</w:t>
            </w:r>
            <w:r w:rsidR="00731A8E">
              <w:rPr>
                <w:rFonts w:eastAsia="Times New Roman" w:cs="Arial"/>
                <w:color w:val="000000"/>
                <w:sz w:val="18"/>
                <w:szCs w:val="18"/>
                <w:lang w:eastAsia="en-AU"/>
              </w:rPr>
              <w:t>900</w:t>
            </w:r>
          </w:p>
        </w:tc>
        <w:tc>
          <w:tcPr>
            <w:tcW w:w="2360" w:type="dxa"/>
            <w:shd w:val="clear" w:color="auto" w:fill="auto"/>
            <w:noWrap/>
            <w:vAlign w:val="center"/>
            <w:hideMark/>
          </w:tcPr>
          <w:p w14:paraId="1B12A8C1" w14:textId="4CEA55B5"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16,</w:t>
            </w:r>
            <w:r w:rsidR="00731A8E">
              <w:rPr>
                <w:rFonts w:eastAsia="Times New Roman" w:cs="Arial"/>
                <w:color w:val="000000"/>
                <w:sz w:val="18"/>
                <w:szCs w:val="18"/>
                <w:lang w:eastAsia="en-AU"/>
              </w:rPr>
              <w:t>400</w:t>
            </w:r>
          </w:p>
        </w:tc>
        <w:tc>
          <w:tcPr>
            <w:tcW w:w="1415" w:type="dxa"/>
            <w:shd w:val="clear" w:color="auto" w:fill="auto"/>
            <w:noWrap/>
            <w:vAlign w:val="center"/>
            <w:hideMark/>
          </w:tcPr>
          <w:p w14:paraId="35E0B11B" w14:textId="3D1D07AF"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-341,50</w:t>
            </w:r>
            <w:r w:rsidR="00731A8E">
              <w:rPr>
                <w:rFonts w:eastAsia="Times New Roman" w:cs="Arial"/>
                <w:color w:val="000000"/>
                <w:sz w:val="18"/>
                <w:szCs w:val="18"/>
                <w:lang w:eastAsia="en-AU"/>
              </w:rPr>
              <w:t>0</w:t>
            </w:r>
          </w:p>
        </w:tc>
        <w:tc>
          <w:tcPr>
            <w:tcW w:w="1415" w:type="dxa"/>
            <w:shd w:val="clear" w:color="auto" w:fill="auto"/>
            <w:noWrap/>
            <w:vAlign w:val="center"/>
            <w:hideMark/>
          </w:tcPr>
          <w:p w14:paraId="07F72D1B" w14:textId="77777777" w:rsidR="008D7FBF" w:rsidRPr="00235BB2" w:rsidRDefault="008D7FBF" w:rsidP="00335ED4">
            <w:pPr>
              <w:spacing w:after="0" w:line="240" w:lineRule="auto"/>
              <w:jc w:val="right"/>
              <w:rPr>
                <w:rFonts w:eastAsia="Times New Roman" w:cs="Arial"/>
                <w:color w:val="000000"/>
                <w:sz w:val="18"/>
                <w:szCs w:val="18"/>
                <w:lang w:eastAsia="en-AU"/>
              </w:rPr>
            </w:pPr>
            <w:r w:rsidRPr="00A45286">
              <w:rPr>
                <w:rFonts w:eastAsia="Times New Roman" w:cs="Arial"/>
                <w:color w:val="000000"/>
                <w:sz w:val="18"/>
                <w:szCs w:val="18"/>
                <w:lang w:eastAsia="en-AU"/>
              </w:rPr>
              <w:t>-95%</w:t>
            </w:r>
          </w:p>
        </w:tc>
      </w:tr>
      <w:tr w:rsidR="008D7FBF" w:rsidRPr="00235BB2" w14:paraId="005092CB" w14:textId="77777777" w:rsidTr="00335ED4">
        <w:trPr>
          <w:trHeight w:val="300"/>
        </w:trPr>
        <w:tc>
          <w:tcPr>
            <w:tcW w:w="1560" w:type="dxa"/>
            <w:shd w:val="clear" w:color="000000" w:fill="FFFFFF"/>
            <w:noWrap/>
            <w:vAlign w:val="center"/>
            <w:hideMark/>
          </w:tcPr>
          <w:p w14:paraId="3ECF434D" w14:textId="77777777" w:rsidR="008D7FBF" w:rsidRPr="00235BB2" w:rsidRDefault="008D7FBF" w:rsidP="00335ED4">
            <w:pPr>
              <w:spacing w:after="0" w:line="240" w:lineRule="auto"/>
              <w:rPr>
                <w:rFonts w:eastAsia="Times New Roman" w:cs="Arial"/>
                <w:sz w:val="18"/>
                <w:szCs w:val="18"/>
                <w:lang w:eastAsia="en-AU"/>
              </w:rPr>
            </w:pPr>
            <w:r w:rsidRPr="00235BB2">
              <w:rPr>
                <w:rFonts w:eastAsia="Times New Roman" w:cs="Arial"/>
                <w:sz w:val="18"/>
                <w:szCs w:val="18"/>
                <w:lang w:eastAsia="en-AU"/>
              </w:rPr>
              <w:t>Organics</w:t>
            </w:r>
          </w:p>
        </w:tc>
        <w:tc>
          <w:tcPr>
            <w:tcW w:w="2359" w:type="dxa"/>
            <w:shd w:val="clear" w:color="auto" w:fill="auto"/>
            <w:noWrap/>
            <w:vAlign w:val="center"/>
            <w:hideMark/>
          </w:tcPr>
          <w:p w14:paraId="3055B9D7" w14:textId="0C4E924A"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390,</w:t>
            </w:r>
            <w:r w:rsidR="00731A8E">
              <w:rPr>
                <w:rFonts w:eastAsia="Times New Roman" w:cs="Arial"/>
                <w:color w:val="000000"/>
                <w:sz w:val="18"/>
                <w:szCs w:val="18"/>
                <w:lang w:eastAsia="en-AU"/>
              </w:rPr>
              <w:t>100</w:t>
            </w:r>
          </w:p>
        </w:tc>
        <w:tc>
          <w:tcPr>
            <w:tcW w:w="2360" w:type="dxa"/>
            <w:shd w:val="clear" w:color="auto" w:fill="auto"/>
            <w:noWrap/>
            <w:vAlign w:val="center"/>
            <w:hideMark/>
          </w:tcPr>
          <w:p w14:paraId="63C730EA" w14:textId="5FBA641A"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579,9</w:t>
            </w:r>
            <w:r w:rsidR="00731A8E">
              <w:rPr>
                <w:rFonts w:eastAsia="Times New Roman" w:cs="Arial"/>
                <w:color w:val="000000"/>
                <w:sz w:val="18"/>
                <w:szCs w:val="18"/>
                <w:lang w:eastAsia="en-AU"/>
              </w:rPr>
              <w:t>00</w:t>
            </w:r>
          </w:p>
        </w:tc>
        <w:tc>
          <w:tcPr>
            <w:tcW w:w="1415" w:type="dxa"/>
            <w:shd w:val="clear" w:color="auto" w:fill="auto"/>
            <w:noWrap/>
            <w:vAlign w:val="center"/>
            <w:hideMark/>
          </w:tcPr>
          <w:p w14:paraId="6BAC699B" w14:textId="7342FA04"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189,8</w:t>
            </w:r>
            <w:r w:rsidR="00731A8E">
              <w:rPr>
                <w:rFonts w:eastAsia="Times New Roman" w:cs="Arial"/>
                <w:color w:val="000000"/>
                <w:sz w:val="18"/>
                <w:szCs w:val="18"/>
                <w:lang w:eastAsia="en-AU"/>
              </w:rPr>
              <w:t>00</w:t>
            </w:r>
          </w:p>
        </w:tc>
        <w:tc>
          <w:tcPr>
            <w:tcW w:w="1415" w:type="dxa"/>
            <w:shd w:val="clear" w:color="auto" w:fill="auto"/>
            <w:noWrap/>
            <w:vAlign w:val="center"/>
            <w:hideMark/>
          </w:tcPr>
          <w:p w14:paraId="505C4F07" w14:textId="77777777" w:rsidR="008D7FBF" w:rsidRPr="00235BB2" w:rsidRDefault="008D7FBF" w:rsidP="00335ED4">
            <w:pPr>
              <w:spacing w:after="0" w:line="240" w:lineRule="auto"/>
              <w:jc w:val="right"/>
              <w:rPr>
                <w:rFonts w:eastAsia="Times New Roman" w:cs="Arial"/>
                <w:color w:val="000000"/>
                <w:sz w:val="18"/>
                <w:szCs w:val="18"/>
                <w:lang w:eastAsia="en-AU"/>
              </w:rPr>
            </w:pPr>
            <w:r w:rsidRPr="00235BB2">
              <w:rPr>
                <w:rFonts w:eastAsia="Times New Roman" w:cs="Arial"/>
                <w:color w:val="000000"/>
                <w:sz w:val="18"/>
                <w:szCs w:val="18"/>
                <w:lang w:eastAsia="en-AU"/>
              </w:rPr>
              <w:t>49%</w:t>
            </w:r>
          </w:p>
        </w:tc>
      </w:tr>
      <w:tr w:rsidR="008D7FBF" w:rsidRPr="00235BB2" w14:paraId="2255BC28" w14:textId="77777777" w:rsidTr="00335ED4">
        <w:trPr>
          <w:trHeight w:val="300"/>
        </w:trPr>
        <w:tc>
          <w:tcPr>
            <w:tcW w:w="1560" w:type="dxa"/>
            <w:shd w:val="clear" w:color="000000" w:fill="FFFFFF"/>
            <w:noWrap/>
            <w:vAlign w:val="center"/>
            <w:hideMark/>
          </w:tcPr>
          <w:p w14:paraId="2E1C21A8" w14:textId="77777777" w:rsidR="008D7FBF" w:rsidRPr="00235BB2" w:rsidRDefault="008D7FBF" w:rsidP="00335ED4">
            <w:pPr>
              <w:spacing w:after="0" w:line="240" w:lineRule="auto"/>
              <w:rPr>
                <w:rFonts w:eastAsia="Times New Roman" w:cs="Arial"/>
                <w:b/>
                <w:bCs/>
                <w:sz w:val="18"/>
                <w:szCs w:val="18"/>
                <w:lang w:eastAsia="en-AU"/>
              </w:rPr>
            </w:pPr>
            <w:r w:rsidRPr="00235BB2">
              <w:rPr>
                <w:rFonts w:eastAsia="Times New Roman" w:cs="Arial"/>
                <w:b/>
                <w:bCs/>
                <w:sz w:val="18"/>
                <w:szCs w:val="18"/>
                <w:lang w:eastAsia="en-AU"/>
              </w:rPr>
              <w:t>Total</w:t>
            </w:r>
          </w:p>
        </w:tc>
        <w:tc>
          <w:tcPr>
            <w:tcW w:w="2359" w:type="dxa"/>
            <w:shd w:val="clear" w:color="auto" w:fill="auto"/>
            <w:noWrap/>
            <w:vAlign w:val="center"/>
            <w:hideMark/>
          </w:tcPr>
          <w:p w14:paraId="0843EE72" w14:textId="3502A590" w:rsidR="008D7FBF" w:rsidRPr="00235BB2" w:rsidRDefault="008D7FBF" w:rsidP="00335ED4">
            <w:pPr>
              <w:spacing w:after="0" w:line="240" w:lineRule="auto"/>
              <w:jc w:val="right"/>
              <w:rPr>
                <w:rFonts w:eastAsia="Times New Roman" w:cs="Arial"/>
                <w:b/>
                <w:bCs/>
                <w:color w:val="000000"/>
                <w:sz w:val="18"/>
                <w:szCs w:val="18"/>
                <w:lang w:eastAsia="en-AU"/>
              </w:rPr>
            </w:pPr>
            <w:r w:rsidRPr="00235BB2">
              <w:rPr>
                <w:rFonts w:eastAsia="Times New Roman" w:cs="Arial"/>
                <w:b/>
                <w:bCs/>
                <w:color w:val="000000"/>
                <w:sz w:val="18"/>
                <w:szCs w:val="18"/>
                <w:lang w:eastAsia="en-AU"/>
              </w:rPr>
              <w:t>1,15</w:t>
            </w:r>
            <w:r w:rsidR="00731A8E">
              <w:rPr>
                <w:rFonts w:eastAsia="Times New Roman" w:cs="Arial"/>
                <w:b/>
                <w:bCs/>
                <w:color w:val="000000"/>
                <w:sz w:val="18"/>
                <w:szCs w:val="18"/>
                <w:lang w:eastAsia="en-AU"/>
              </w:rPr>
              <w:t>9</w:t>
            </w:r>
            <w:r w:rsidRPr="00235BB2">
              <w:rPr>
                <w:rFonts w:eastAsia="Times New Roman" w:cs="Arial"/>
                <w:b/>
                <w:bCs/>
                <w:color w:val="000000"/>
                <w:sz w:val="18"/>
                <w:szCs w:val="18"/>
                <w:lang w:eastAsia="en-AU"/>
              </w:rPr>
              <w:t>,</w:t>
            </w:r>
            <w:r w:rsidR="00731A8E">
              <w:rPr>
                <w:rFonts w:eastAsia="Times New Roman" w:cs="Arial"/>
                <w:b/>
                <w:bCs/>
                <w:color w:val="000000"/>
                <w:sz w:val="18"/>
                <w:szCs w:val="18"/>
                <w:lang w:eastAsia="en-AU"/>
              </w:rPr>
              <w:t>000</w:t>
            </w:r>
          </w:p>
        </w:tc>
        <w:tc>
          <w:tcPr>
            <w:tcW w:w="2360" w:type="dxa"/>
            <w:shd w:val="clear" w:color="auto" w:fill="auto"/>
            <w:noWrap/>
            <w:vAlign w:val="center"/>
            <w:hideMark/>
          </w:tcPr>
          <w:p w14:paraId="311F470F" w14:textId="378187BE" w:rsidR="008D7FBF" w:rsidRPr="00235BB2" w:rsidRDefault="008D7FBF" w:rsidP="00335ED4">
            <w:pPr>
              <w:spacing w:after="0" w:line="240" w:lineRule="auto"/>
              <w:jc w:val="right"/>
              <w:rPr>
                <w:rFonts w:eastAsia="Times New Roman" w:cs="Arial"/>
                <w:b/>
                <w:bCs/>
                <w:color w:val="000000"/>
                <w:sz w:val="18"/>
                <w:szCs w:val="18"/>
                <w:lang w:eastAsia="en-AU"/>
              </w:rPr>
            </w:pPr>
            <w:r w:rsidRPr="00235BB2">
              <w:rPr>
                <w:rFonts w:eastAsia="Times New Roman" w:cs="Arial"/>
                <w:b/>
                <w:bCs/>
                <w:color w:val="000000"/>
                <w:sz w:val="18"/>
                <w:szCs w:val="18"/>
                <w:lang w:eastAsia="en-AU"/>
              </w:rPr>
              <w:t>1,139,</w:t>
            </w:r>
            <w:r w:rsidR="00731A8E">
              <w:rPr>
                <w:rFonts w:eastAsia="Times New Roman" w:cs="Arial"/>
                <w:b/>
                <w:bCs/>
                <w:color w:val="000000"/>
                <w:sz w:val="18"/>
                <w:szCs w:val="18"/>
                <w:lang w:eastAsia="en-AU"/>
              </w:rPr>
              <w:t>700</w:t>
            </w:r>
          </w:p>
        </w:tc>
        <w:tc>
          <w:tcPr>
            <w:tcW w:w="1415" w:type="dxa"/>
            <w:shd w:val="clear" w:color="auto" w:fill="auto"/>
            <w:noWrap/>
            <w:vAlign w:val="center"/>
            <w:hideMark/>
          </w:tcPr>
          <w:p w14:paraId="17F5D468" w14:textId="23B161C7" w:rsidR="008D7FBF" w:rsidRPr="00235BB2" w:rsidRDefault="008D7FBF" w:rsidP="00335ED4">
            <w:pPr>
              <w:spacing w:after="0" w:line="240" w:lineRule="auto"/>
              <w:jc w:val="right"/>
              <w:rPr>
                <w:rFonts w:eastAsia="Times New Roman" w:cs="Arial"/>
                <w:b/>
                <w:bCs/>
                <w:color w:val="000000"/>
                <w:sz w:val="18"/>
                <w:szCs w:val="18"/>
                <w:lang w:eastAsia="en-AU"/>
              </w:rPr>
            </w:pPr>
            <w:r w:rsidRPr="00235BB2">
              <w:rPr>
                <w:rFonts w:eastAsia="Times New Roman" w:cs="Arial"/>
                <w:b/>
                <w:bCs/>
                <w:color w:val="000000"/>
                <w:sz w:val="18"/>
                <w:szCs w:val="18"/>
                <w:lang w:eastAsia="en-AU"/>
              </w:rPr>
              <w:t>-19,3</w:t>
            </w:r>
            <w:r w:rsidR="00731A8E">
              <w:rPr>
                <w:rFonts w:eastAsia="Times New Roman" w:cs="Arial"/>
                <w:b/>
                <w:bCs/>
                <w:color w:val="000000"/>
                <w:sz w:val="18"/>
                <w:szCs w:val="18"/>
                <w:lang w:eastAsia="en-AU"/>
              </w:rPr>
              <w:t>00</w:t>
            </w:r>
          </w:p>
        </w:tc>
        <w:tc>
          <w:tcPr>
            <w:tcW w:w="1415" w:type="dxa"/>
            <w:shd w:val="clear" w:color="auto" w:fill="auto"/>
            <w:noWrap/>
            <w:vAlign w:val="center"/>
            <w:hideMark/>
          </w:tcPr>
          <w:p w14:paraId="4CE257F9" w14:textId="77777777" w:rsidR="008D7FBF" w:rsidRPr="00235BB2" w:rsidRDefault="008D7FBF" w:rsidP="00335ED4">
            <w:pPr>
              <w:spacing w:after="0" w:line="240" w:lineRule="auto"/>
              <w:jc w:val="right"/>
              <w:rPr>
                <w:rFonts w:eastAsia="Times New Roman" w:cs="Arial"/>
                <w:b/>
                <w:bCs/>
                <w:color w:val="000000"/>
                <w:sz w:val="18"/>
                <w:szCs w:val="18"/>
                <w:lang w:eastAsia="en-AU"/>
              </w:rPr>
            </w:pPr>
            <w:r w:rsidRPr="00235BB2">
              <w:rPr>
                <w:rFonts w:eastAsia="Times New Roman" w:cs="Arial"/>
                <w:b/>
                <w:bCs/>
                <w:color w:val="000000"/>
                <w:sz w:val="18"/>
                <w:szCs w:val="18"/>
                <w:lang w:eastAsia="en-AU"/>
              </w:rPr>
              <w:t>-2%</w:t>
            </w:r>
          </w:p>
        </w:tc>
      </w:tr>
    </w:tbl>
    <w:p w14:paraId="4E20160F" w14:textId="6498BA11" w:rsidR="008D7FBF" w:rsidRDefault="008D7FBF" w:rsidP="008D7FBF">
      <w:r>
        <w:t xml:space="preserve">However, individual material stream data shows considerable differences: </w:t>
      </w:r>
    </w:p>
    <w:p w14:paraId="3FFB1AE3" w14:textId="72B721F9" w:rsidR="008D7FBF" w:rsidRDefault="00335ED4" w:rsidP="00335ED4">
      <w:pPr>
        <w:pStyle w:val="Caption"/>
      </w:pPr>
      <w:r>
        <w:t xml:space="preserve">Table </w:t>
      </w:r>
      <w:r w:rsidR="004F4779">
        <w:fldChar w:fldCharType="begin"/>
      </w:r>
      <w:r w:rsidR="004F4779">
        <w:instrText xml:space="preserve"> SEQ Table \* ARABIC </w:instrText>
      </w:r>
      <w:r w:rsidR="004F4779">
        <w:fldChar w:fldCharType="separate"/>
      </w:r>
      <w:r w:rsidR="006E25A9">
        <w:rPr>
          <w:noProof/>
        </w:rPr>
        <w:t>9</w:t>
      </w:r>
      <w:r w:rsidR="004F4779">
        <w:rPr>
          <w:noProof/>
        </w:rPr>
        <w:fldChar w:fldCharType="end"/>
      </w:r>
      <w:r>
        <w:t>: VRIAR and VLGASWSR tonnes comparison at a material stream level</w:t>
      </w:r>
    </w:p>
    <w:p w14:paraId="13A40FA0" w14:textId="77777777" w:rsidR="00731A8E" w:rsidRPr="00544375" w:rsidRDefault="00731A8E" w:rsidP="00731A8E">
      <w:r w:rsidRPr="0055062B">
        <w:rPr>
          <w:rFonts w:cs="Arial"/>
          <w:sz w:val="20"/>
        </w:rPr>
        <w:t xml:space="preserve">Note: </w:t>
      </w:r>
      <w:r>
        <w:rPr>
          <w:rFonts w:cs="Arial"/>
          <w:sz w:val="20"/>
        </w:rPr>
        <w:t>All figures are rounded to the nearest 100 tonnes</w:t>
      </w:r>
    </w:p>
    <w:p w14:paraId="61F647DB" w14:textId="77777777" w:rsidR="00731A8E" w:rsidRDefault="00731A8E" w:rsidP="008D7FBF">
      <w:pPr>
        <w:spacing w:line="240" w:lineRule="auto"/>
      </w:pPr>
    </w:p>
    <w:p w14:paraId="1F433D59" w14:textId="76637E6E" w:rsidR="008D7FBF" w:rsidRPr="00203544" w:rsidRDefault="008D7FBF" w:rsidP="008D7FBF">
      <w:pPr>
        <w:spacing w:line="240" w:lineRule="auto"/>
      </w:pPr>
      <w:r>
        <w:t>The differences observed between the two data sets could be explained by:</w:t>
      </w:r>
    </w:p>
    <w:p w14:paraId="719552B9" w14:textId="77777777" w:rsidR="008D7FBF" w:rsidRDefault="008D7FBF" w:rsidP="008C2966">
      <w:pPr>
        <w:pStyle w:val="Style1"/>
        <w:numPr>
          <w:ilvl w:val="0"/>
          <w:numId w:val="3"/>
        </w:numPr>
        <w:tabs>
          <w:tab w:val="num" w:pos="644"/>
        </w:tabs>
        <w:ind w:left="641" w:hanging="357"/>
        <w:jc w:val="left"/>
      </w:pPr>
      <w:r>
        <w:t xml:space="preserve">responses by material type by source sector can vary significantly from year to year, potentially due to: </w:t>
      </w:r>
    </w:p>
    <w:p w14:paraId="089389C8" w14:textId="77777777" w:rsidR="008D7FBF" w:rsidRDefault="008D7FBF" w:rsidP="008C2966">
      <w:pPr>
        <w:pStyle w:val="Style1"/>
        <w:numPr>
          <w:ilvl w:val="1"/>
          <w:numId w:val="3"/>
        </w:numPr>
        <w:ind w:left="1276"/>
        <w:jc w:val="left"/>
      </w:pPr>
      <w:r>
        <w:t>respondent data entry error, unfamiliarity with business operations, confusion over data and/or the survey</w:t>
      </w:r>
    </w:p>
    <w:p w14:paraId="1F1979D3" w14:textId="77777777" w:rsidR="008D7FBF" w:rsidRDefault="008D7FBF" w:rsidP="008C2966">
      <w:pPr>
        <w:pStyle w:val="Style1"/>
        <w:numPr>
          <w:ilvl w:val="1"/>
          <w:numId w:val="3"/>
        </w:numPr>
        <w:ind w:left="1276"/>
        <w:jc w:val="left"/>
      </w:pPr>
      <w:r>
        <w:t>material entered as originating from an industrial source (e.g. a materials recovery facility) which was initially from a municipal source (a kerbside recyclable bin)</w:t>
      </w:r>
    </w:p>
    <w:p w14:paraId="2F636806" w14:textId="0CC5D4B5" w:rsidR="008D7FBF" w:rsidRDefault="008D7FBF" w:rsidP="008C2966">
      <w:pPr>
        <w:pStyle w:val="Style1"/>
        <w:numPr>
          <w:ilvl w:val="0"/>
          <w:numId w:val="3"/>
        </w:numPr>
        <w:tabs>
          <w:tab w:val="num" w:pos="644"/>
        </w:tabs>
        <w:ind w:left="641" w:hanging="357"/>
        <w:jc w:val="left"/>
      </w:pPr>
      <w:r>
        <w:t>for some materials, more are captured in VRIAR from municipal sources than in VLGAWSR (e.g. only aluminium and steel cans are counted in VLGAWSR for metals while VRIAR contains data associated with end of life vehicles and large appliances that are received by scrap metal dealers and classified as municipal waste)</w:t>
      </w:r>
    </w:p>
    <w:p w14:paraId="139A75E4" w14:textId="69D4FC13" w:rsidR="008D7FBF" w:rsidRDefault="008D7FBF" w:rsidP="008C2966">
      <w:pPr>
        <w:pStyle w:val="Style1"/>
        <w:numPr>
          <w:ilvl w:val="0"/>
          <w:numId w:val="3"/>
        </w:numPr>
        <w:tabs>
          <w:tab w:val="num" w:pos="644"/>
        </w:tabs>
        <w:ind w:left="641" w:hanging="357"/>
        <w:jc w:val="left"/>
      </w:pPr>
      <w:r>
        <w:t>garden waste materials collected in council services or dropped off at council facilities may be processed (e.g. mulch</w:t>
      </w:r>
      <w:r w:rsidR="004907D4">
        <w:t>ed</w:t>
      </w:r>
      <w:r>
        <w:t>) onsite by council and may not be captured in VRIAR</w:t>
      </w:r>
    </w:p>
    <w:p w14:paraId="27A958C9" w14:textId="3EC6B08A" w:rsidR="008D7FBF" w:rsidRDefault="0044052A" w:rsidP="008C2966">
      <w:pPr>
        <w:pStyle w:val="Style1"/>
        <w:numPr>
          <w:ilvl w:val="0"/>
          <w:numId w:val="3"/>
        </w:numPr>
        <w:tabs>
          <w:tab w:val="num" w:pos="644"/>
        </w:tabs>
        <w:ind w:left="641" w:hanging="357"/>
        <w:jc w:val="left"/>
      </w:pPr>
      <w:r>
        <w:lastRenderedPageBreak/>
        <w:t xml:space="preserve">some multi-unit dwellings are serviced by </w:t>
      </w:r>
      <w:r w:rsidR="008D7FBF">
        <w:t xml:space="preserve">private </w:t>
      </w:r>
      <w:r>
        <w:t xml:space="preserve">waste </w:t>
      </w:r>
      <w:r w:rsidR="008D7FBF">
        <w:t>collection</w:t>
      </w:r>
      <w:r>
        <w:t xml:space="preserve"> contractors that are separate to the</w:t>
      </w:r>
      <w:r w:rsidR="008D7FBF">
        <w:t xml:space="preserve"> services</w:t>
      </w:r>
      <w:r>
        <w:t xml:space="preserve"> offered by local councils and tonnes collected in these services are not </w:t>
      </w:r>
      <w:r w:rsidR="008D7FBF">
        <w:t>captured in VLGAWSR</w:t>
      </w:r>
    </w:p>
    <w:p w14:paraId="26BFF043" w14:textId="77777777" w:rsidR="008D7FBF" w:rsidRDefault="008D7FBF" w:rsidP="008C2966">
      <w:pPr>
        <w:pStyle w:val="Style1"/>
        <w:numPr>
          <w:ilvl w:val="0"/>
          <w:numId w:val="3"/>
        </w:numPr>
        <w:tabs>
          <w:tab w:val="num" w:pos="644"/>
        </w:tabs>
        <w:ind w:left="641" w:hanging="357"/>
        <w:jc w:val="left"/>
      </w:pPr>
      <w:r>
        <w:t>there is a gap in information between VLGAWSR data and VRIAR, for example, where materials sorted for reprocessing may not be recoverable due to post sorting contamination.</w:t>
      </w:r>
    </w:p>
    <w:p w14:paraId="2C70FAA1" w14:textId="58004465" w:rsidR="008D7FBF" w:rsidRDefault="008D7FBF" w:rsidP="008D7FBF">
      <w:r>
        <w:t xml:space="preserve">Data in these reports are provided to Sustainability Victoria from two different surveys, targeting different </w:t>
      </w:r>
      <w:r w:rsidR="004907D4">
        <w:t>components of the waste and resource recovery sector</w:t>
      </w:r>
      <w:r>
        <w:t>. Consequently, we do not expect the results to align for all material types. Sustainability Victoria advises that figures from VLGAWSR should be used for the municipal sector.</w:t>
      </w:r>
    </w:p>
    <w:p w14:paraId="64C35D8D" w14:textId="77777777" w:rsidR="00005360" w:rsidRDefault="00005360" w:rsidP="00481D29"/>
    <w:p w14:paraId="6D121B94" w14:textId="77777777" w:rsidR="00005360" w:rsidRDefault="00005360" w:rsidP="00481D29"/>
    <w:p w14:paraId="6F7F889B" w14:textId="235E2084" w:rsidR="002C7FD2" w:rsidRPr="00481D29" w:rsidRDefault="00B8598F" w:rsidP="00481D29">
      <w:pPr>
        <w:rPr>
          <w:rFonts w:cs="Arial"/>
          <w:sz w:val="20"/>
          <w:szCs w:val="20"/>
        </w:rPr>
      </w:pPr>
      <w:r>
        <w:br w:type="page"/>
      </w:r>
    </w:p>
    <w:p w14:paraId="68DE3133" w14:textId="33572B2A" w:rsidR="002C7FD2" w:rsidRPr="004A3ABC" w:rsidRDefault="002C7FD2" w:rsidP="00787ACA">
      <w:pPr>
        <w:pStyle w:val="Heading2"/>
      </w:pPr>
      <w:bookmarkStart w:id="128" w:name="_Toc14431791"/>
      <w:bookmarkStart w:id="129" w:name="_Toc18921512"/>
      <w:r w:rsidRPr="004A3ABC">
        <w:lastRenderedPageBreak/>
        <w:t>Glossary</w:t>
      </w:r>
      <w:bookmarkEnd w:id="128"/>
      <w:bookmarkEnd w:id="129"/>
    </w:p>
    <w:p w14:paraId="2F125123" w14:textId="0A85DAE3" w:rsidR="002C7FD2" w:rsidRPr="00737BAE" w:rsidRDefault="002C7FD2" w:rsidP="00B037D3">
      <w:r w:rsidRPr="002F2BA2">
        <w:rPr>
          <w:b/>
        </w:rPr>
        <w:t>Commercial &amp; industrial (C&amp;I)</w:t>
      </w:r>
      <w:r w:rsidR="00B037D3">
        <w:rPr>
          <w:b/>
        </w:rPr>
        <w:t xml:space="preserve"> waste</w:t>
      </w:r>
      <w:r w:rsidRPr="00737BAE">
        <w:t xml:space="preserve">: </w:t>
      </w:r>
      <w:r w:rsidR="00B037D3" w:rsidRPr="00B037D3">
        <w:t>Solid materials and waste generated from trade, commercial and industrial activities including the government sector. It includes waste from offices, manufacturing, factories, schools, universities, state and government operations and small to medium enterprises, e.g. food organics.</w:t>
      </w:r>
    </w:p>
    <w:p w14:paraId="0925F943" w14:textId="0EA7DCB5" w:rsidR="002C7FD2" w:rsidRPr="00737BAE" w:rsidRDefault="002C7FD2" w:rsidP="00737BAE">
      <w:r w:rsidRPr="002F2BA2">
        <w:rPr>
          <w:b/>
        </w:rPr>
        <w:t>Construction &amp; demolition (C&amp;D)</w:t>
      </w:r>
      <w:r w:rsidR="00B037D3">
        <w:rPr>
          <w:b/>
        </w:rPr>
        <w:t xml:space="preserve"> waste</w:t>
      </w:r>
      <w:r w:rsidRPr="00737BAE">
        <w:t xml:space="preserve">: </w:t>
      </w:r>
      <w:r w:rsidR="00B037D3" w:rsidRPr="00B037D3">
        <w:t>Solid materials and waste generated from residential and commercial construction and demolition activities, e.g. bricks and concrete.</w:t>
      </w:r>
    </w:p>
    <w:p w14:paraId="10D84434" w14:textId="60559716" w:rsidR="002C7FD2" w:rsidRPr="00737BAE" w:rsidRDefault="002C7FD2" w:rsidP="00737BAE">
      <w:r w:rsidRPr="002F2BA2">
        <w:rPr>
          <w:b/>
        </w:rPr>
        <w:t>Garden organics</w:t>
      </w:r>
      <w:r w:rsidRPr="00737BAE">
        <w:t>: Organics derived from garden sources</w:t>
      </w:r>
      <w:r w:rsidR="002F2BA2">
        <w:t>, such as</w:t>
      </w:r>
      <w:r w:rsidRPr="00737BAE">
        <w:t xml:space="preserve"> grass clippings and tree prunings.</w:t>
      </w:r>
    </w:p>
    <w:p w14:paraId="53BD2F98" w14:textId="77777777" w:rsidR="002C7FD2" w:rsidRPr="00737BAE" w:rsidRDefault="002C7FD2" w:rsidP="00737BAE">
      <w:r w:rsidRPr="002F2BA2">
        <w:rPr>
          <w:b/>
        </w:rPr>
        <w:t>High density polyethylene (HDPE)</w:t>
      </w:r>
      <w:r w:rsidRPr="00737BAE">
        <w:t>: A member of the polyethylene family of plastics, used to make products such as milk bottles, pipes and shopping bags. HDPE may be coloured or opaque.</w:t>
      </w:r>
    </w:p>
    <w:p w14:paraId="719C7FC4" w14:textId="77777777" w:rsidR="00100B9B" w:rsidRDefault="002C7FD2" w:rsidP="00100B9B">
      <w:r w:rsidRPr="002F2BA2">
        <w:rPr>
          <w:b/>
        </w:rPr>
        <w:t>Kerbside collection</w:t>
      </w:r>
      <w:r w:rsidRPr="00737BAE">
        <w:t xml:space="preserve">: </w:t>
      </w:r>
      <w:r w:rsidR="00100B9B" w:rsidRPr="00100B9B">
        <w:t>Materials and waste collected by local councils, including garbage, commingled recyclables and garden organics, but excluding hard waste.</w:t>
      </w:r>
    </w:p>
    <w:p w14:paraId="3D8530B9" w14:textId="471221B0" w:rsidR="002C7FD2" w:rsidRPr="00737BAE" w:rsidRDefault="002C7FD2" w:rsidP="00737BAE">
      <w:r w:rsidRPr="002F2BA2">
        <w:rPr>
          <w:b/>
        </w:rPr>
        <w:t>Landfill</w:t>
      </w:r>
      <w:r w:rsidRPr="00737BAE">
        <w:t>: Sites licensed by</w:t>
      </w:r>
      <w:r w:rsidR="002F2BA2">
        <w:t xml:space="preserve"> the</w:t>
      </w:r>
      <w:r w:rsidRPr="00737BAE">
        <w:t xml:space="preserve"> EPA for </w:t>
      </w:r>
      <w:r w:rsidR="002F2BA2">
        <w:t>disposing</w:t>
      </w:r>
      <w:r w:rsidRPr="00737BAE">
        <w:t xml:space="preserve"> of materials (both waste and potentially recyclable material). Also known as tips.</w:t>
      </w:r>
    </w:p>
    <w:p w14:paraId="39AB0FEF" w14:textId="0490EC16" w:rsidR="002C7FD2" w:rsidRPr="00737BAE" w:rsidRDefault="002F2BA2" w:rsidP="00737BAE">
      <w:r>
        <w:rPr>
          <w:b/>
        </w:rPr>
        <w:t>Linear low-</w:t>
      </w:r>
      <w:r w:rsidR="002C7FD2" w:rsidRPr="002F2BA2">
        <w:rPr>
          <w:b/>
        </w:rPr>
        <w:t>density polyethylene (LLDPE)</w:t>
      </w:r>
      <w:r w:rsidR="002C7FD2" w:rsidRPr="00737BAE">
        <w:t>: A member of the polyolefin family of plastics, LLDPE is a strong and flexible plastic usually used in film for packaging, bags and for industrial products such as pressure pipe.</w:t>
      </w:r>
    </w:p>
    <w:p w14:paraId="728F1EC9" w14:textId="29F166E3" w:rsidR="002C7FD2" w:rsidRPr="00737BAE" w:rsidRDefault="002F2BA2" w:rsidP="00737BAE">
      <w:r>
        <w:rPr>
          <w:b/>
        </w:rPr>
        <w:t>Low-</w:t>
      </w:r>
      <w:r w:rsidR="002C7FD2" w:rsidRPr="002F2BA2">
        <w:rPr>
          <w:b/>
        </w:rPr>
        <w:t>density polyethylene (LDPE)</w:t>
      </w:r>
      <w:r w:rsidR="002C7FD2" w:rsidRPr="00737BAE">
        <w:t xml:space="preserve">: A member of the polyolefin family of plastics, LDPE is a flexible material usually used as film for packaging or as bags. </w:t>
      </w:r>
    </w:p>
    <w:p w14:paraId="779CF27D" w14:textId="40E54CD1" w:rsidR="002C7FD2" w:rsidRPr="00737BAE" w:rsidRDefault="002C7FD2" w:rsidP="00737BAE">
      <w:r w:rsidRPr="002F2BA2">
        <w:rPr>
          <w:b/>
        </w:rPr>
        <w:t>Mulch</w:t>
      </w:r>
      <w:r w:rsidRPr="00737BAE">
        <w:t>: A</w:t>
      </w:r>
      <w:r w:rsidR="002F2BA2">
        <w:t>ny composted or non-</w:t>
      </w:r>
      <w:r w:rsidRPr="00737BAE">
        <w:t xml:space="preserve">composted organic material, excluding plastic, which is </w:t>
      </w:r>
      <w:r w:rsidRPr="000455F8">
        <w:t>sui</w:t>
      </w:r>
      <w:r w:rsidR="000455F8" w:rsidRPr="000455F8">
        <w:t>t</w:t>
      </w:r>
      <w:r w:rsidR="00052845" w:rsidRPr="000455F8">
        <w:t>able</w:t>
      </w:r>
      <w:r w:rsidRPr="000455F8">
        <w:t xml:space="preserve"> </w:t>
      </w:r>
      <w:r w:rsidRPr="00737BAE">
        <w:t xml:space="preserve">for placing on soil surfaces to restrict moisture loss from the soil and to provide a source of nutrients to aid plant growth. </w:t>
      </w:r>
    </w:p>
    <w:p w14:paraId="5B0F8DC9" w14:textId="5EEE0F70" w:rsidR="002C7FD2" w:rsidRDefault="002C7FD2" w:rsidP="00737BAE">
      <w:r w:rsidRPr="002F2BA2">
        <w:rPr>
          <w:b/>
        </w:rPr>
        <w:t>Municipal</w:t>
      </w:r>
      <w:r w:rsidRPr="00737BAE">
        <w:t>: Solid waste managed predominantly from domestic premises (residual and hard waste) and council activities such as street sweeping, litter collection and street tree lopping. Municipal waste also includes waste dropped-off at transfer stations and construction waste from residential owner</w:t>
      </w:r>
      <w:r w:rsidR="002F2BA2">
        <w:t>/</w:t>
      </w:r>
      <w:r w:rsidRPr="00737BAE">
        <w:t>occupier renovations.</w:t>
      </w:r>
    </w:p>
    <w:p w14:paraId="7EBF32E7" w14:textId="46520C57" w:rsidR="002C7FD2" w:rsidRPr="00737BAE" w:rsidRDefault="002F2BA2" w:rsidP="00737BAE">
      <w:r>
        <w:rPr>
          <w:b/>
        </w:rPr>
        <w:t>Non-</w:t>
      </w:r>
      <w:r w:rsidR="002C7FD2" w:rsidRPr="002F2BA2">
        <w:rPr>
          <w:b/>
        </w:rPr>
        <w:t>ferrous metals</w:t>
      </w:r>
      <w:r w:rsidR="002C7FD2" w:rsidRPr="00737BAE">
        <w:t xml:space="preserve">: </w:t>
      </w:r>
      <w:r>
        <w:t>m</w:t>
      </w:r>
      <w:r w:rsidR="002C7FD2" w:rsidRPr="00737BAE">
        <w:t>etals that contain very little or no iron e.g. copper, brass, bronze and aluminium.</w:t>
      </w:r>
    </w:p>
    <w:p w14:paraId="0810D4C9" w14:textId="77777777" w:rsidR="002C7FD2" w:rsidRPr="00737BAE" w:rsidRDefault="002C7FD2" w:rsidP="00737BAE">
      <w:r w:rsidRPr="002F2BA2">
        <w:rPr>
          <w:b/>
        </w:rPr>
        <w:t>Polyethylene terephthalate (PET)</w:t>
      </w:r>
      <w:r w:rsidRPr="00737BAE">
        <w:t>: A clear, tough, light and shatterproof type of plastic, used to make products such as soft drink bottles, film packaging and fabrics.</w:t>
      </w:r>
    </w:p>
    <w:p w14:paraId="08BFE915" w14:textId="77777777" w:rsidR="002C7FD2" w:rsidRPr="00737BAE" w:rsidRDefault="002C7FD2" w:rsidP="00737BAE">
      <w:r w:rsidRPr="002F2BA2">
        <w:rPr>
          <w:b/>
        </w:rPr>
        <w:t>Polypropylene (PP)</w:t>
      </w:r>
      <w:r w:rsidRPr="00737BAE">
        <w:t>: A member of the polyolefin family of plastics. PP is light, rigid and glossy and is used to make products such as washing machine agitators, clear film packaging, carpet fibres and housewares.</w:t>
      </w:r>
    </w:p>
    <w:p w14:paraId="75552A01" w14:textId="64CACEE1" w:rsidR="00394F32" w:rsidRDefault="00394F32" w:rsidP="00737BAE">
      <w:r>
        <w:rPr>
          <w:b/>
        </w:rPr>
        <w:t xml:space="preserve">Recovered: </w:t>
      </w:r>
      <w:r w:rsidRPr="00394F32">
        <w:t>Materials recovered and diverted from landfill for reprocessing</w:t>
      </w:r>
      <w:r w:rsidR="00FB4D00">
        <w:t xml:space="preserve"> or use</w:t>
      </w:r>
      <w:r>
        <w:t>.</w:t>
      </w:r>
    </w:p>
    <w:p w14:paraId="0956ECD6" w14:textId="3E02326C" w:rsidR="00B61E5B" w:rsidRDefault="00B61E5B" w:rsidP="00737BAE">
      <w:pPr>
        <w:rPr>
          <w:b/>
        </w:rPr>
      </w:pPr>
      <w:r>
        <w:rPr>
          <w:b/>
        </w:rPr>
        <w:t>Solid waste</w:t>
      </w:r>
      <w:r>
        <w:t xml:space="preserve">: </w:t>
      </w:r>
      <w:r w:rsidRPr="00B61E5B">
        <w:t>Non-hazardous, non-prescribed, solid waste ranging from municipal garbage to industrial waste.</w:t>
      </w:r>
    </w:p>
    <w:p w14:paraId="51B43DF6" w14:textId="36C53BAC" w:rsidR="002C7FD2" w:rsidRPr="00310355" w:rsidRDefault="002C7FD2" w:rsidP="00B61E5B">
      <w:r w:rsidRPr="002F2BA2">
        <w:rPr>
          <w:b/>
        </w:rPr>
        <w:t>Stockpiling</w:t>
      </w:r>
      <w:r w:rsidRPr="00737BAE">
        <w:t xml:space="preserve">: Storing materials </w:t>
      </w:r>
    </w:p>
    <w:sectPr w:rsidR="002C7FD2" w:rsidRPr="00310355" w:rsidSect="000109A9">
      <w:footerReference w:type="default" r:id="rId40"/>
      <w:headerReference w:type="first" r:id="rId41"/>
      <w:footerReference w:type="first" r:id="rId4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29FC6" w14:textId="77777777" w:rsidR="00B26718" w:rsidRDefault="00B26718" w:rsidP="007C2987">
      <w:pPr>
        <w:spacing w:after="0" w:line="240" w:lineRule="auto"/>
      </w:pPr>
      <w:r>
        <w:separator/>
      </w:r>
    </w:p>
  </w:endnote>
  <w:endnote w:type="continuationSeparator" w:id="0">
    <w:p w14:paraId="286792E6" w14:textId="77777777" w:rsidR="00B26718" w:rsidRDefault="00B26718" w:rsidP="007C2987">
      <w:pPr>
        <w:spacing w:after="0" w:line="240" w:lineRule="auto"/>
      </w:pPr>
      <w:r>
        <w:continuationSeparator/>
      </w:r>
    </w:p>
  </w:endnote>
  <w:endnote w:type="continuationNotice" w:id="1">
    <w:p w14:paraId="1B8007A2" w14:textId="77777777" w:rsidR="00B26718" w:rsidRDefault="00B26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A88BE" w14:textId="0113839F" w:rsidR="00B26718" w:rsidRPr="00CF2155" w:rsidRDefault="00B26718" w:rsidP="000109A9">
    <w:pPr>
      <w:pStyle w:val="Footer"/>
      <w:tabs>
        <w:tab w:val="clear" w:pos="4513"/>
      </w:tabs>
      <w:rPr>
        <w:rFonts w:cs="Arial"/>
        <w:position w:val="-6"/>
        <w:sz w:val="16"/>
        <w:szCs w:val="16"/>
      </w:rPr>
    </w:pPr>
    <w:r w:rsidRPr="00CF2155">
      <w:rPr>
        <w:rFonts w:cs="Arial"/>
        <w:position w:val="-6"/>
        <w:sz w:val="16"/>
        <w:szCs w:val="16"/>
      </w:rPr>
      <w:t>Vict</w:t>
    </w:r>
    <w:r>
      <w:rPr>
        <w:rFonts w:cs="Arial"/>
        <w:position w:val="-6"/>
        <w:sz w:val="16"/>
        <w:szCs w:val="16"/>
      </w:rPr>
      <w:t>oria R</w:t>
    </w:r>
    <w:r w:rsidRPr="00CF2155">
      <w:rPr>
        <w:rFonts w:cs="Arial"/>
        <w:position w:val="-6"/>
        <w:sz w:val="16"/>
        <w:szCs w:val="16"/>
      </w:rPr>
      <w:t>ecyc</w:t>
    </w:r>
    <w:r>
      <w:rPr>
        <w:rFonts w:cs="Arial"/>
        <w:position w:val="-6"/>
        <w:sz w:val="16"/>
        <w:szCs w:val="16"/>
      </w:rPr>
      <w:t>ling Industry Annual Report 2017–18</w:t>
    </w:r>
    <w:r w:rsidRPr="00CF2155">
      <w:rPr>
        <w:rFonts w:cs="Arial"/>
        <w:position w:val="-6"/>
        <w:sz w:val="16"/>
        <w:szCs w:val="16"/>
      </w:rPr>
      <w:tab/>
    </w:r>
    <w:r w:rsidRPr="00CF2155">
      <w:rPr>
        <w:rFonts w:cs="Arial"/>
        <w:position w:val="-6"/>
        <w:sz w:val="16"/>
        <w:szCs w:val="16"/>
      </w:rPr>
      <w:fldChar w:fldCharType="begin"/>
    </w:r>
    <w:r w:rsidRPr="00CF2155">
      <w:rPr>
        <w:rFonts w:cs="Arial"/>
        <w:position w:val="-6"/>
        <w:sz w:val="16"/>
        <w:szCs w:val="16"/>
      </w:rPr>
      <w:instrText xml:space="preserve"> PAGE   \* MERGEFORMAT </w:instrText>
    </w:r>
    <w:r w:rsidRPr="00CF2155">
      <w:rPr>
        <w:rFonts w:cs="Arial"/>
        <w:position w:val="-6"/>
        <w:sz w:val="16"/>
        <w:szCs w:val="16"/>
      </w:rPr>
      <w:fldChar w:fldCharType="separate"/>
    </w:r>
    <w:r w:rsidR="004F4779">
      <w:rPr>
        <w:rFonts w:cs="Arial"/>
        <w:noProof/>
        <w:position w:val="-6"/>
        <w:sz w:val="16"/>
        <w:szCs w:val="16"/>
      </w:rPr>
      <w:t>2</w:t>
    </w:r>
    <w:r w:rsidRPr="00CF2155">
      <w:rPr>
        <w:rFonts w:cs="Arial"/>
        <w:noProof/>
        <w:position w:val="-6"/>
        <w:sz w:val="16"/>
        <w:szCs w:val="16"/>
      </w:rPr>
      <w:fldChar w:fldCharType="end"/>
    </w:r>
  </w:p>
  <w:p w14:paraId="6FC7300B" w14:textId="72F200C9" w:rsidR="00B26718" w:rsidRDefault="00B26718" w:rsidP="00B300C1">
    <w:pPr>
      <w:pStyle w:val="Footer"/>
      <w:ind w:left="3600"/>
      <w:jc w:val="right"/>
    </w:pPr>
    <w:r w:rsidRPr="001A485B">
      <w:rPr>
        <w:noProof/>
        <w:lang w:eastAsia="en-AU"/>
      </w:rPr>
      <w:drawing>
        <wp:inline distT="0" distB="0" distL="0" distR="0" wp14:anchorId="5E72B762" wp14:editId="79AE52C8">
          <wp:extent cx="2395434" cy="709029"/>
          <wp:effectExtent l="0" t="0" r="0" b="0"/>
          <wp:docPr id="28" name="Picture 28" descr="http://intranet/Teams/Comms/ImageLibrary/SVLockup_Pos_Green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Teams/Comms/ImageLibrary/SVLockup_Pos_GreenBlac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506" cy="71881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DA733" w14:textId="27721490" w:rsidR="00B26718" w:rsidRPr="0041785C" w:rsidRDefault="00B26718" w:rsidP="005C663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1B072" w14:textId="77777777" w:rsidR="00B26718" w:rsidRDefault="00B26718" w:rsidP="007C2987">
      <w:pPr>
        <w:spacing w:after="0" w:line="240" w:lineRule="auto"/>
      </w:pPr>
      <w:r>
        <w:separator/>
      </w:r>
    </w:p>
  </w:footnote>
  <w:footnote w:type="continuationSeparator" w:id="0">
    <w:p w14:paraId="459E3E5E" w14:textId="77777777" w:rsidR="00B26718" w:rsidRDefault="00B26718" w:rsidP="007C2987">
      <w:pPr>
        <w:spacing w:after="0" w:line="240" w:lineRule="auto"/>
      </w:pPr>
      <w:r>
        <w:continuationSeparator/>
      </w:r>
    </w:p>
  </w:footnote>
  <w:footnote w:type="continuationNotice" w:id="1">
    <w:p w14:paraId="35099F19" w14:textId="77777777" w:rsidR="00B26718" w:rsidRDefault="00B26718">
      <w:pPr>
        <w:spacing w:after="0" w:line="240" w:lineRule="auto"/>
      </w:pPr>
    </w:p>
  </w:footnote>
  <w:footnote w:id="2">
    <w:p w14:paraId="5D53AEFC" w14:textId="087DCA16" w:rsidR="00B26718" w:rsidRDefault="00B26718">
      <w:pPr>
        <w:pStyle w:val="FootnoteText"/>
      </w:pPr>
      <w:r>
        <w:rPr>
          <w:rStyle w:val="FootnoteReference"/>
        </w:rPr>
        <w:footnoteRef/>
      </w:r>
      <w:r>
        <w:t xml:space="preserve"> </w:t>
      </w:r>
      <w:r w:rsidRPr="00325AB1">
        <w:t>In 2014</w:t>
      </w:r>
      <w:r w:rsidRPr="00AB76A0">
        <w:t>–</w:t>
      </w:r>
      <w:r w:rsidRPr="00325AB1">
        <w:t xml:space="preserve">15 a new methodology for calculating </w:t>
      </w:r>
      <w:r>
        <w:t>diversion</w:t>
      </w:r>
      <w:r w:rsidRPr="00325AB1">
        <w:t xml:space="preserve"> rates and landfill data was introduced to better estimate the total waste disposed to landfill in Victoria. From 2014</w:t>
      </w:r>
      <w:r w:rsidRPr="00AB76A0">
        <w:t>–</w:t>
      </w:r>
      <w:r w:rsidRPr="00325AB1">
        <w:t>15, landfill data includes a 15</w:t>
      </w:r>
      <w:r>
        <w:t xml:space="preserve"> per cent</w:t>
      </w:r>
      <w:r w:rsidRPr="00325AB1">
        <w:t xml:space="preserve"> daily cover</w:t>
      </w:r>
      <w:r>
        <w:t>,</w:t>
      </w:r>
      <w:r w:rsidRPr="00325AB1">
        <w:t xml:space="preserve"> which </w:t>
      </w:r>
      <w:r>
        <w:t>was</w:t>
      </w:r>
      <w:r w:rsidRPr="00325AB1">
        <w:t xml:space="preserve"> excluded in p</w:t>
      </w:r>
      <w:r>
        <w:t>revious repo</w:t>
      </w:r>
      <w:r w:rsidRPr="00325AB1">
        <w:t>rts. This enable</w:t>
      </w:r>
      <w:r>
        <w:t>d</w:t>
      </w:r>
      <w:r w:rsidRPr="00325AB1">
        <w:t xml:space="preserve"> comparison with other states and the National Waste Report produced by the</w:t>
      </w:r>
      <w:r>
        <w:t xml:space="preserve"> Australian Government</w:t>
      </w:r>
      <w:r w:rsidRPr="00325AB1">
        <w:t xml:space="preserve"> Department of the Environment and Energy. Historical landfill data in the </w:t>
      </w:r>
      <w:r w:rsidRPr="00461C1F">
        <w:t xml:space="preserve">Victorian recycling industry annual report </w:t>
      </w:r>
      <w:r w:rsidRPr="00325AB1">
        <w:t xml:space="preserve">has been modified to reflect this updated methodology. This change has resulted in an approximate four percentage point drop </w:t>
      </w:r>
      <w:r>
        <w:t>from</w:t>
      </w:r>
      <w:r w:rsidRPr="00325AB1">
        <w:t xml:space="preserve"> previously published </w:t>
      </w:r>
      <w:r>
        <w:t>diversion</w:t>
      </w:r>
      <w:r w:rsidRPr="00325AB1">
        <w:t xml:space="preserve"> rates.</w:t>
      </w:r>
    </w:p>
  </w:footnote>
  <w:footnote w:id="3">
    <w:p w14:paraId="037A2900" w14:textId="52CF984F" w:rsidR="00B26718" w:rsidRDefault="00B26718">
      <w:pPr>
        <w:pStyle w:val="FootnoteText"/>
      </w:pPr>
      <w:r>
        <w:rPr>
          <w:rStyle w:val="FootnoteReference"/>
        </w:rPr>
        <w:footnoteRef/>
      </w:r>
      <w:r>
        <w:t xml:space="preserve"> The </w:t>
      </w:r>
      <w:r w:rsidRPr="00052845">
        <w:rPr>
          <w:color w:val="auto"/>
        </w:rPr>
        <w:t>figures</w:t>
      </w:r>
      <w:r>
        <w:t xml:space="preserve"> reported in 2016–17 contained an overestimate of the amount of metal recovered for reprocessing. The reported percentage change between 2016–17 and 2017–18 is based on the revised </w:t>
      </w:r>
      <w:r w:rsidRPr="00052845">
        <w:rPr>
          <w:color w:val="auto"/>
        </w:rPr>
        <w:t>figure</w:t>
      </w:r>
      <w:r>
        <w:t xml:space="preserve">, however historical tonnage </w:t>
      </w:r>
      <w:r w:rsidRPr="00052845">
        <w:rPr>
          <w:color w:val="auto"/>
        </w:rPr>
        <w:t>figures</w:t>
      </w:r>
      <w:r>
        <w:t xml:space="preserve"> have not been edited in this report to ensure consistency with previously reported data.</w:t>
      </w:r>
    </w:p>
  </w:footnote>
  <w:footnote w:id="4">
    <w:p w14:paraId="74ECE6FA" w14:textId="77777777" w:rsidR="00B26718" w:rsidRDefault="00B26718" w:rsidP="00E93CB4">
      <w:pPr>
        <w:pStyle w:val="FootnoteText"/>
      </w:pPr>
      <w:r>
        <w:rPr>
          <w:rStyle w:val="FootnoteReference"/>
        </w:rPr>
        <w:footnoteRef/>
      </w:r>
      <w:r>
        <w:t xml:space="preserve"> The </w:t>
      </w:r>
      <w:r w:rsidRPr="00C52299">
        <w:rPr>
          <w:i/>
        </w:rPr>
        <w:t>Recovered Resources Market Bulletin</w:t>
      </w:r>
      <w:r>
        <w:t xml:space="preserve"> can be found at: </w:t>
      </w:r>
      <w:hyperlink r:id="rId1" w:history="1">
        <w:r w:rsidRPr="00477FEF">
          <w:rPr>
            <w:rStyle w:val="Hyperlink"/>
          </w:rPr>
          <w:t>www.sustainability.vic.gov.au/Business/Investment-facilitation/Recovered-resources-market-bulletin</w:t>
        </w:r>
      </w:hyperlink>
      <w:r>
        <w:t xml:space="preserve"> </w:t>
      </w:r>
    </w:p>
  </w:footnote>
  <w:footnote w:id="5">
    <w:p w14:paraId="0DA49F00" w14:textId="7AD6B50A" w:rsidR="00B26718" w:rsidRPr="007A7F0B" w:rsidRDefault="00B26718" w:rsidP="00787ACA">
      <w:pPr>
        <w:pStyle w:val="MediumGrid21"/>
        <w:jc w:val="both"/>
        <w:rPr>
          <w:rFonts w:cs="Arial"/>
          <w:color w:val="auto"/>
          <w:szCs w:val="20"/>
        </w:rPr>
      </w:pPr>
      <w:r w:rsidRPr="00787ACA">
        <w:rPr>
          <w:rStyle w:val="FootnoteReference"/>
          <w:sz w:val="16"/>
          <w:szCs w:val="16"/>
        </w:rPr>
        <w:footnoteRef/>
      </w:r>
      <w:r w:rsidRPr="00787ACA">
        <w:rPr>
          <w:sz w:val="16"/>
          <w:szCs w:val="16"/>
        </w:rPr>
        <w:t xml:space="preserve"> Landfill data collected before 2014–15 did not include 15 per cent daily cover. Historical data has since been recalculated to include this cover figure. The diversion</w:t>
      </w:r>
      <w:r w:rsidRPr="00787ACA">
        <w:rPr>
          <w:sz w:val="16"/>
          <w:szCs w:val="20"/>
        </w:rPr>
        <w:t xml:space="preserve"> rate in </w:t>
      </w:r>
      <w:r w:rsidRPr="00787ACA">
        <w:rPr>
          <w:sz w:val="16"/>
          <w:szCs w:val="20"/>
        </w:rPr>
        <w:fldChar w:fldCharType="begin"/>
      </w:r>
      <w:r w:rsidRPr="00787ACA">
        <w:rPr>
          <w:sz w:val="16"/>
          <w:szCs w:val="20"/>
        </w:rPr>
        <w:instrText xml:space="preserve"> REF _Ref12458938 \h  \* MERGEFORMAT </w:instrText>
      </w:r>
      <w:r w:rsidRPr="00787ACA">
        <w:rPr>
          <w:sz w:val="16"/>
          <w:szCs w:val="20"/>
        </w:rPr>
      </w:r>
      <w:r w:rsidRPr="00787ACA">
        <w:rPr>
          <w:sz w:val="16"/>
          <w:szCs w:val="20"/>
        </w:rPr>
        <w:fldChar w:fldCharType="separate"/>
      </w:r>
      <w:r w:rsidRPr="006E25A9">
        <w:rPr>
          <w:sz w:val="16"/>
          <w:szCs w:val="20"/>
        </w:rPr>
        <w:t>Figure 2</w:t>
      </w:r>
      <w:r w:rsidRPr="00787ACA">
        <w:rPr>
          <w:sz w:val="16"/>
          <w:szCs w:val="20"/>
        </w:rPr>
        <w:fldChar w:fldCharType="end"/>
      </w:r>
      <w:r w:rsidRPr="00787ACA">
        <w:rPr>
          <w:sz w:val="16"/>
          <w:szCs w:val="20"/>
        </w:rPr>
        <w:t xml:space="preserve"> is based on these recalculated figures.</w:t>
      </w:r>
    </w:p>
    <w:p w14:paraId="5CB9EBE4" w14:textId="5D6AB059" w:rsidR="00B26718" w:rsidRDefault="00B26718">
      <w:pPr>
        <w:pStyle w:val="FootnoteText"/>
      </w:pPr>
    </w:p>
  </w:footnote>
  <w:footnote w:id="6">
    <w:p w14:paraId="64028C40" w14:textId="77777777" w:rsidR="00B26718" w:rsidRDefault="00B26718" w:rsidP="000A5BF9">
      <w:pPr>
        <w:pStyle w:val="FootnoteText"/>
      </w:pPr>
      <w:r>
        <w:rPr>
          <w:rStyle w:val="FootnoteReference"/>
        </w:rPr>
        <w:footnoteRef/>
      </w:r>
      <w:r>
        <w:t xml:space="preserve"> Increase calculated as per previous explanation for metals in 2016–17.</w:t>
      </w:r>
    </w:p>
  </w:footnote>
  <w:footnote w:id="7">
    <w:p w14:paraId="44B5BA23" w14:textId="55221CEA" w:rsidR="00B26718" w:rsidRDefault="00B26718" w:rsidP="007F3326">
      <w:pPr>
        <w:pStyle w:val="FootnoteText"/>
      </w:pPr>
      <w:r>
        <w:rPr>
          <w:rStyle w:val="FootnoteReference"/>
        </w:rPr>
        <w:footnoteRef/>
      </w:r>
      <w:r>
        <w:t xml:space="preserve"> This is due to a lack of response to the survey from textiles recyclers for 2017–18 rather than a reflection of the actual tonnes reprocessed for the period.</w:t>
      </w:r>
    </w:p>
  </w:footnote>
  <w:footnote w:id="8">
    <w:p w14:paraId="4848EDAC" w14:textId="77777777" w:rsidR="00B26718" w:rsidRDefault="00B26718" w:rsidP="00A31371">
      <w:pPr>
        <w:pStyle w:val="FootnoteText"/>
      </w:pPr>
      <w:r>
        <w:rPr>
          <w:rStyle w:val="FootnoteReference"/>
        </w:rPr>
        <w:footnoteRef/>
      </w:r>
      <w:r>
        <w:t xml:space="preserve"> </w:t>
      </w:r>
      <w:r w:rsidRPr="00787ACA">
        <w:t>Figures reported for materials received by source sector have been extrapolated to include the relative proportions derived from reported data and applied to surveys that did not include a source sector for the different material types and the export data from the ABS. These proportions were not applied to imports. Figures in Table 4 have been rounded to the nearest thousand and individual columns may therefore not add up to</w:t>
      </w:r>
      <w:r>
        <w:t xml:space="preserve"> the totals reported elsewhere.</w:t>
      </w:r>
    </w:p>
  </w:footnote>
  <w:footnote w:id="9">
    <w:p w14:paraId="15F51F76" w14:textId="3F87B41B" w:rsidR="00B26718" w:rsidRDefault="00B26718" w:rsidP="001110BA">
      <w:pPr>
        <w:pStyle w:val="FootnoteText"/>
      </w:pPr>
      <w:r>
        <w:rPr>
          <w:rStyle w:val="FootnoteReference"/>
        </w:rPr>
        <w:footnoteRef/>
      </w:r>
      <w:r>
        <w:t xml:space="preserve"> The </w:t>
      </w:r>
      <w:r w:rsidRPr="00C52299">
        <w:rPr>
          <w:i/>
        </w:rPr>
        <w:t>Recovered Resources Market Bulletin</w:t>
      </w:r>
      <w:r>
        <w:t xml:space="preserve"> can be found at: </w:t>
      </w:r>
      <w:hyperlink r:id="rId2" w:history="1">
        <w:r w:rsidRPr="00477FEF">
          <w:rPr>
            <w:rStyle w:val="Hyperlink"/>
          </w:rPr>
          <w:t>www.sustainability.vic.gov.au/Business/Investment-facilitation/Recovered-resources-market-bulletin</w:t>
        </w:r>
      </w:hyperlink>
      <w:r>
        <w:t xml:space="preserve"> </w:t>
      </w:r>
    </w:p>
  </w:footnote>
  <w:footnote w:id="10">
    <w:p w14:paraId="639B9664" w14:textId="77777777" w:rsidR="00B26718" w:rsidRDefault="00B26718" w:rsidP="00481D29">
      <w:pPr>
        <w:pStyle w:val="FootnoteText"/>
      </w:pPr>
      <w:r>
        <w:rPr>
          <w:rStyle w:val="FootnoteReference"/>
        </w:rPr>
        <w:footnoteRef/>
      </w:r>
      <w:r>
        <w:t xml:space="preserve"> </w:t>
      </w:r>
      <w:r w:rsidRPr="00052845">
        <w:rPr>
          <w:color w:val="auto"/>
        </w:rPr>
        <w:t xml:space="preserve">The figures reported in 2016–17 contained an overestimate of the amount of metal recovered for reprocessing. The reported percentage change between 2016–17 and 2017–18 is based on the revised figure, however historical tonnage figures have not been edited in this report to ensure </w:t>
      </w:r>
      <w:r>
        <w:t>consistency with previously reported data.</w:t>
      </w:r>
    </w:p>
  </w:footnote>
  <w:footnote w:id="11">
    <w:p w14:paraId="23DEC173" w14:textId="77777777" w:rsidR="00B26718" w:rsidRDefault="00B26718" w:rsidP="00754744">
      <w:pPr>
        <w:pStyle w:val="FootnoteText"/>
      </w:pPr>
      <w:r>
        <w:rPr>
          <w:rStyle w:val="FootnoteReference"/>
        </w:rPr>
        <w:footnoteRef/>
      </w:r>
      <w:r>
        <w:t xml:space="preserve"> The </w:t>
      </w:r>
      <w:r w:rsidRPr="00C52299">
        <w:rPr>
          <w:i/>
        </w:rPr>
        <w:t>Recovered Resources Market Bulletin</w:t>
      </w:r>
      <w:r>
        <w:t xml:space="preserve"> can be found at: </w:t>
      </w:r>
      <w:hyperlink r:id="rId3" w:history="1">
        <w:r w:rsidRPr="004F78AE">
          <w:rPr>
            <w:rStyle w:val="Hyperlink"/>
          </w:rPr>
          <w:t>https://www.sustainability.vic.gov.au/Business/Investment-facilitation/Recovered-resources-market-bulletin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23782" w14:textId="50624599" w:rsidR="00B26718" w:rsidRDefault="00B26718">
    <w:pPr>
      <w:pStyle w:val="Header"/>
    </w:pPr>
  </w:p>
  <w:p w14:paraId="617873A8" w14:textId="77777777" w:rsidR="00B26718" w:rsidRDefault="00B2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17E"/>
    <w:multiLevelType w:val="hybridMultilevel"/>
    <w:tmpl w:val="A1BE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925AC"/>
    <w:multiLevelType w:val="multilevel"/>
    <w:tmpl w:val="9A8C6A78"/>
    <w:numStyleLink w:val="TableBulletList"/>
  </w:abstractNum>
  <w:abstractNum w:abstractNumId="2" w15:restartNumberingAfterBreak="0">
    <w:nsid w:val="0FC64E28"/>
    <w:multiLevelType w:val="hybridMultilevel"/>
    <w:tmpl w:val="52CA61F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A317159"/>
    <w:multiLevelType w:val="multilevel"/>
    <w:tmpl w:val="9A8C6A78"/>
    <w:styleLink w:val="TableBulletList"/>
    <w:lvl w:ilvl="0">
      <w:start w:val="1"/>
      <w:numFmt w:val="bullet"/>
      <w:pStyle w:val="TableBullet"/>
      <w:lvlText w:val="»"/>
      <w:lvlJc w:val="left"/>
      <w:pPr>
        <w:ind w:left="227" w:hanging="227"/>
      </w:pPr>
      <w:rPr>
        <w:rFonts w:asciiTheme="minorHAnsi" w:hAnsiTheme="minorHAnsi" w:cs="Times New Roman" w:hint="default"/>
        <w:color w:val="FFFFFF"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4" w15:restartNumberingAfterBreak="0">
    <w:nsid w:val="250C65AB"/>
    <w:multiLevelType w:val="hybridMultilevel"/>
    <w:tmpl w:val="458C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0D538C"/>
    <w:multiLevelType w:val="multilevel"/>
    <w:tmpl w:val="F5F45B82"/>
    <w:lvl w:ilvl="0">
      <w:start w:val="1"/>
      <w:numFmt w:val="upperRoman"/>
      <w:pStyle w:val="Heading1"/>
      <w:lvlText w:val="Article %1."/>
      <w:lvlJc w:val="left"/>
      <w:pPr>
        <w:tabs>
          <w:tab w:val="num" w:pos="1440"/>
        </w:tabs>
        <w:ind w:left="0" w:firstLine="0"/>
      </w:pPr>
      <w:rPr>
        <w:rFonts w:hint="default"/>
      </w:rPr>
    </w:lvl>
    <w:lvl w:ilvl="1">
      <w:start w:val="1"/>
      <w:numFmt w:val="none"/>
      <w:isLgl/>
      <w:lvlText w:val="1."/>
      <w:lvlJc w:val="left"/>
      <w:pPr>
        <w:tabs>
          <w:tab w:val="num" w:pos="1080"/>
        </w:tabs>
        <w:ind w:left="0" w:firstLine="0"/>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6" w15:restartNumberingAfterBreak="0">
    <w:nsid w:val="61716B4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A4A3961"/>
    <w:multiLevelType w:val="hybridMultilevel"/>
    <w:tmpl w:val="D6004D06"/>
    <w:lvl w:ilvl="0" w:tplc="3738D46C">
      <w:start w:val="1"/>
      <w:numFmt w:val="bullet"/>
      <w:pStyle w:val="List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0"/>
  </w:num>
  <w:num w:numId="6">
    <w:abstractNumId w:val="6"/>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213"/>
    <w:rsid w:val="0000086B"/>
    <w:rsid w:val="00002EDF"/>
    <w:rsid w:val="00005360"/>
    <w:rsid w:val="0000536E"/>
    <w:rsid w:val="000065B2"/>
    <w:rsid w:val="0000783C"/>
    <w:rsid w:val="00007DEC"/>
    <w:rsid w:val="000109A9"/>
    <w:rsid w:val="00012A0C"/>
    <w:rsid w:val="00015063"/>
    <w:rsid w:val="00023A97"/>
    <w:rsid w:val="000254B0"/>
    <w:rsid w:val="000259CC"/>
    <w:rsid w:val="00032218"/>
    <w:rsid w:val="00033A26"/>
    <w:rsid w:val="00035B3B"/>
    <w:rsid w:val="00037925"/>
    <w:rsid w:val="00042227"/>
    <w:rsid w:val="00043051"/>
    <w:rsid w:val="00043125"/>
    <w:rsid w:val="000453DA"/>
    <w:rsid w:val="000455F8"/>
    <w:rsid w:val="00046C8C"/>
    <w:rsid w:val="00052845"/>
    <w:rsid w:val="00060487"/>
    <w:rsid w:val="0006113D"/>
    <w:rsid w:val="000617BF"/>
    <w:rsid w:val="00062AE1"/>
    <w:rsid w:val="00064428"/>
    <w:rsid w:val="000701D2"/>
    <w:rsid w:val="0007386C"/>
    <w:rsid w:val="00074C2A"/>
    <w:rsid w:val="000750D3"/>
    <w:rsid w:val="00080443"/>
    <w:rsid w:val="00084FCD"/>
    <w:rsid w:val="0009301D"/>
    <w:rsid w:val="00093DFA"/>
    <w:rsid w:val="00094CA0"/>
    <w:rsid w:val="000A04C5"/>
    <w:rsid w:val="000A0E6C"/>
    <w:rsid w:val="000A3458"/>
    <w:rsid w:val="000A5BF9"/>
    <w:rsid w:val="000B3269"/>
    <w:rsid w:val="000B6287"/>
    <w:rsid w:val="000B6592"/>
    <w:rsid w:val="000B7C85"/>
    <w:rsid w:val="000B7DE1"/>
    <w:rsid w:val="000C0A22"/>
    <w:rsid w:val="000C0C62"/>
    <w:rsid w:val="000C1BFA"/>
    <w:rsid w:val="000C2FDA"/>
    <w:rsid w:val="000C6B73"/>
    <w:rsid w:val="000D189E"/>
    <w:rsid w:val="000D21BD"/>
    <w:rsid w:val="000D24C3"/>
    <w:rsid w:val="000D390B"/>
    <w:rsid w:val="000D3F3D"/>
    <w:rsid w:val="000F1F51"/>
    <w:rsid w:val="000F2207"/>
    <w:rsid w:val="000F2C4C"/>
    <w:rsid w:val="000F315A"/>
    <w:rsid w:val="000F62B2"/>
    <w:rsid w:val="000F6955"/>
    <w:rsid w:val="000F6EFB"/>
    <w:rsid w:val="001001DD"/>
    <w:rsid w:val="00100B9B"/>
    <w:rsid w:val="00102350"/>
    <w:rsid w:val="00105C0D"/>
    <w:rsid w:val="00107CD9"/>
    <w:rsid w:val="00107E9F"/>
    <w:rsid w:val="00110723"/>
    <w:rsid w:val="001110BA"/>
    <w:rsid w:val="00111D60"/>
    <w:rsid w:val="00112A53"/>
    <w:rsid w:val="00116C6A"/>
    <w:rsid w:val="00117D03"/>
    <w:rsid w:val="001229C1"/>
    <w:rsid w:val="00123474"/>
    <w:rsid w:val="00124BDC"/>
    <w:rsid w:val="00126BFD"/>
    <w:rsid w:val="00127EB8"/>
    <w:rsid w:val="00131445"/>
    <w:rsid w:val="00132096"/>
    <w:rsid w:val="00132D61"/>
    <w:rsid w:val="00135368"/>
    <w:rsid w:val="001354FA"/>
    <w:rsid w:val="001359B5"/>
    <w:rsid w:val="001362DB"/>
    <w:rsid w:val="00136316"/>
    <w:rsid w:val="001415C9"/>
    <w:rsid w:val="001419F6"/>
    <w:rsid w:val="001451E0"/>
    <w:rsid w:val="00145BC5"/>
    <w:rsid w:val="001479A3"/>
    <w:rsid w:val="001516C3"/>
    <w:rsid w:val="00151CD0"/>
    <w:rsid w:val="00153A4A"/>
    <w:rsid w:val="001549C0"/>
    <w:rsid w:val="00154D25"/>
    <w:rsid w:val="001560BB"/>
    <w:rsid w:val="00156FB2"/>
    <w:rsid w:val="00161E7F"/>
    <w:rsid w:val="00162021"/>
    <w:rsid w:val="001625C5"/>
    <w:rsid w:val="001626C0"/>
    <w:rsid w:val="00164AA4"/>
    <w:rsid w:val="00164B52"/>
    <w:rsid w:val="00165675"/>
    <w:rsid w:val="001660D0"/>
    <w:rsid w:val="00167C57"/>
    <w:rsid w:val="0017020D"/>
    <w:rsid w:val="001767CC"/>
    <w:rsid w:val="00177A03"/>
    <w:rsid w:val="00181981"/>
    <w:rsid w:val="001847C4"/>
    <w:rsid w:val="00185074"/>
    <w:rsid w:val="001953D2"/>
    <w:rsid w:val="001A048D"/>
    <w:rsid w:val="001A0AD1"/>
    <w:rsid w:val="001A485B"/>
    <w:rsid w:val="001A4B70"/>
    <w:rsid w:val="001A5572"/>
    <w:rsid w:val="001A6CA3"/>
    <w:rsid w:val="001A750B"/>
    <w:rsid w:val="001B0EC1"/>
    <w:rsid w:val="001B1A1B"/>
    <w:rsid w:val="001B24A8"/>
    <w:rsid w:val="001B26DA"/>
    <w:rsid w:val="001B2A55"/>
    <w:rsid w:val="001B2BBE"/>
    <w:rsid w:val="001B321B"/>
    <w:rsid w:val="001B3D8E"/>
    <w:rsid w:val="001B6AC7"/>
    <w:rsid w:val="001C0B8E"/>
    <w:rsid w:val="001C2F76"/>
    <w:rsid w:val="001C3319"/>
    <w:rsid w:val="001C5076"/>
    <w:rsid w:val="001C5317"/>
    <w:rsid w:val="001C7FAC"/>
    <w:rsid w:val="001D11D5"/>
    <w:rsid w:val="001D179C"/>
    <w:rsid w:val="001D752D"/>
    <w:rsid w:val="001D7AF2"/>
    <w:rsid w:val="001E7416"/>
    <w:rsid w:val="001F1291"/>
    <w:rsid w:val="001F1E42"/>
    <w:rsid w:val="001F26D4"/>
    <w:rsid w:val="001F368F"/>
    <w:rsid w:val="001F49FD"/>
    <w:rsid w:val="001F4D0B"/>
    <w:rsid w:val="001F5309"/>
    <w:rsid w:val="001F5E61"/>
    <w:rsid w:val="0020058A"/>
    <w:rsid w:val="00201D47"/>
    <w:rsid w:val="00201E49"/>
    <w:rsid w:val="0020311E"/>
    <w:rsid w:val="002120F2"/>
    <w:rsid w:val="002127EE"/>
    <w:rsid w:val="0021310B"/>
    <w:rsid w:val="00213966"/>
    <w:rsid w:val="00215539"/>
    <w:rsid w:val="0022005B"/>
    <w:rsid w:val="00220C92"/>
    <w:rsid w:val="002210C4"/>
    <w:rsid w:val="00222EF7"/>
    <w:rsid w:val="00226E4B"/>
    <w:rsid w:val="002332DB"/>
    <w:rsid w:val="00234B19"/>
    <w:rsid w:val="00236175"/>
    <w:rsid w:val="00237F42"/>
    <w:rsid w:val="0024277C"/>
    <w:rsid w:val="00247ABB"/>
    <w:rsid w:val="00251AD4"/>
    <w:rsid w:val="00253EE4"/>
    <w:rsid w:val="00255E06"/>
    <w:rsid w:val="00257EC2"/>
    <w:rsid w:val="00262425"/>
    <w:rsid w:val="00263553"/>
    <w:rsid w:val="002638CA"/>
    <w:rsid w:val="00265AD4"/>
    <w:rsid w:val="00267B66"/>
    <w:rsid w:val="00271077"/>
    <w:rsid w:val="00275AB1"/>
    <w:rsid w:val="002765F5"/>
    <w:rsid w:val="0028222A"/>
    <w:rsid w:val="002855F6"/>
    <w:rsid w:val="00296B56"/>
    <w:rsid w:val="00297DED"/>
    <w:rsid w:val="002A1067"/>
    <w:rsid w:val="002A2362"/>
    <w:rsid w:val="002A2CDE"/>
    <w:rsid w:val="002A32F5"/>
    <w:rsid w:val="002A6642"/>
    <w:rsid w:val="002A77D7"/>
    <w:rsid w:val="002B0889"/>
    <w:rsid w:val="002B395E"/>
    <w:rsid w:val="002B3DC6"/>
    <w:rsid w:val="002B5066"/>
    <w:rsid w:val="002C1FBE"/>
    <w:rsid w:val="002C1FF1"/>
    <w:rsid w:val="002C27A5"/>
    <w:rsid w:val="002C4747"/>
    <w:rsid w:val="002C7CF1"/>
    <w:rsid w:val="002C7FD2"/>
    <w:rsid w:val="002D03EA"/>
    <w:rsid w:val="002D5E73"/>
    <w:rsid w:val="002D6ADC"/>
    <w:rsid w:val="002E0D92"/>
    <w:rsid w:val="002E25A2"/>
    <w:rsid w:val="002E43FF"/>
    <w:rsid w:val="002E459E"/>
    <w:rsid w:val="002E6905"/>
    <w:rsid w:val="002E7721"/>
    <w:rsid w:val="002F0582"/>
    <w:rsid w:val="002F2BA2"/>
    <w:rsid w:val="002F3000"/>
    <w:rsid w:val="002F48E6"/>
    <w:rsid w:val="002F4C70"/>
    <w:rsid w:val="002F4EBB"/>
    <w:rsid w:val="002F66D1"/>
    <w:rsid w:val="003054A0"/>
    <w:rsid w:val="00306BEE"/>
    <w:rsid w:val="00310355"/>
    <w:rsid w:val="003104C7"/>
    <w:rsid w:val="00310BD9"/>
    <w:rsid w:val="00313895"/>
    <w:rsid w:val="003138A0"/>
    <w:rsid w:val="0031580E"/>
    <w:rsid w:val="00317AC6"/>
    <w:rsid w:val="00321076"/>
    <w:rsid w:val="00325AB1"/>
    <w:rsid w:val="00325C6F"/>
    <w:rsid w:val="0032736A"/>
    <w:rsid w:val="003273AD"/>
    <w:rsid w:val="00335ED4"/>
    <w:rsid w:val="00336309"/>
    <w:rsid w:val="003404A8"/>
    <w:rsid w:val="00341AC5"/>
    <w:rsid w:val="0034259B"/>
    <w:rsid w:val="0034297A"/>
    <w:rsid w:val="00344099"/>
    <w:rsid w:val="003440B6"/>
    <w:rsid w:val="00344939"/>
    <w:rsid w:val="003453B1"/>
    <w:rsid w:val="00351ED7"/>
    <w:rsid w:val="00352421"/>
    <w:rsid w:val="0035772F"/>
    <w:rsid w:val="00361696"/>
    <w:rsid w:val="00362931"/>
    <w:rsid w:val="00366F8E"/>
    <w:rsid w:val="00371413"/>
    <w:rsid w:val="003737EA"/>
    <w:rsid w:val="003747D4"/>
    <w:rsid w:val="00375280"/>
    <w:rsid w:val="0037644B"/>
    <w:rsid w:val="00376746"/>
    <w:rsid w:val="00385206"/>
    <w:rsid w:val="00386BA3"/>
    <w:rsid w:val="00391403"/>
    <w:rsid w:val="00393F3E"/>
    <w:rsid w:val="00394F32"/>
    <w:rsid w:val="003A091E"/>
    <w:rsid w:val="003A1FE0"/>
    <w:rsid w:val="003A35B4"/>
    <w:rsid w:val="003A424D"/>
    <w:rsid w:val="003A6929"/>
    <w:rsid w:val="003A6AE7"/>
    <w:rsid w:val="003B40F6"/>
    <w:rsid w:val="003B43B6"/>
    <w:rsid w:val="003B5698"/>
    <w:rsid w:val="003B57D8"/>
    <w:rsid w:val="003B6E20"/>
    <w:rsid w:val="003B6E4D"/>
    <w:rsid w:val="003C1E7E"/>
    <w:rsid w:val="003C726A"/>
    <w:rsid w:val="003D1935"/>
    <w:rsid w:val="003D2232"/>
    <w:rsid w:val="003D2B76"/>
    <w:rsid w:val="003D7981"/>
    <w:rsid w:val="003E0E97"/>
    <w:rsid w:val="003E457A"/>
    <w:rsid w:val="003F2EF3"/>
    <w:rsid w:val="00405DE3"/>
    <w:rsid w:val="00406C57"/>
    <w:rsid w:val="0040702E"/>
    <w:rsid w:val="00407E36"/>
    <w:rsid w:val="00407EE1"/>
    <w:rsid w:val="004135C7"/>
    <w:rsid w:val="00413913"/>
    <w:rsid w:val="00413EB9"/>
    <w:rsid w:val="0041785C"/>
    <w:rsid w:val="00420443"/>
    <w:rsid w:val="00420C65"/>
    <w:rsid w:val="00422EA5"/>
    <w:rsid w:val="00423F93"/>
    <w:rsid w:val="004262AF"/>
    <w:rsid w:val="00427E3E"/>
    <w:rsid w:val="00430496"/>
    <w:rsid w:val="00431D6A"/>
    <w:rsid w:val="0043290E"/>
    <w:rsid w:val="004354F3"/>
    <w:rsid w:val="00436BAB"/>
    <w:rsid w:val="004374BE"/>
    <w:rsid w:val="00437714"/>
    <w:rsid w:val="00437A47"/>
    <w:rsid w:val="00437BA7"/>
    <w:rsid w:val="0044052A"/>
    <w:rsid w:val="004419A3"/>
    <w:rsid w:val="00444198"/>
    <w:rsid w:val="00444BF7"/>
    <w:rsid w:val="00446928"/>
    <w:rsid w:val="00452EBD"/>
    <w:rsid w:val="004541E3"/>
    <w:rsid w:val="0046014A"/>
    <w:rsid w:val="00460228"/>
    <w:rsid w:val="00461C1F"/>
    <w:rsid w:val="00462D81"/>
    <w:rsid w:val="004644CC"/>
    <w:rsid w:val="00466044"/>
    <w:rsid w:val="00470DC7"/>
    <w:rsid w:val="00471B50"/>
    <w:rsid w:val="00471CA0"/>
    <w:rsid w:val="00471FD9"/>
    <w:rsid w:val="004727DF"/>
    <w:rsid w:val="00472EBE"/>
    <w:rsid w:val="004734F2"/>
    <w:rsid w:val="00473DD3"/>
    <w:rsid w:val="00481D29"/>
    <w:rsid w:val="004856B9"/>
    <w:rsid w:val="004907D4"/>
    <w:rsid w:val="00491DED"/>
    <w:rsid w:val="00491F1C"/>
    <w:rsid w:val="00495AA4"/>
    <w:rsid w:val="004A3ABC"/>
    <w:rsid w:val="004A3E16"/>
    <w:rsid w:val="004A3FA3"/>
    <w:rsid w:val="004A7E81"/>
    <w:rsid w:val="004A7EB3"/>
    <w:rsid w:val="004B2628"/>
    <w:rsid w:val="004B38EB"/>
    <w:rsid w:val="004B5D5E"/>
    <w:rsid w:val="004C3684"/>
    <w:rsid w:val="004C4BFF"/>
    <w:rsid w:val="004C59E0"/>
    <w:rsid w:val="004D07E7"/>
    <w:rsid w:val="004D0DEB"/>
    <w:rsid w:val="004D34A8"/>
    <w:rsid w:val="004D438E"/>
    <w:rsid w:val="004D5968"/>
    <w:rsid w:val="004E0A56"/>
    <w:rsid w:val="004E7802"/>
    <w:rsid w:val="004F16F0"/>
    <w:rsid w:val="004F1964"/>
    <w:rsid w:val="004F3718"/>
    <w:rsid w:val="004F4779"/>
    <w:rsid w:val="004F6B51"/>
    <w:rsid w:val="004F79B1"/>
    <w:rsid w:val="004F7D42"/>
    <w:rsid w:val="0050092D"/>
    <w:rsid w:val="005035FF"/>
    <w:rsid w:val="00506AB0"/>
    <w:rsid w:val="005116DE"/>
    <w:rsid w:val="00512079"/>
    <w:rsid w:val="005136B8"/>
    <w:rsid w:val="0052134F"/>
    <w:rsid w:val="00521D1A"/>
    <w:rsid w:val="00521EA7"/>
    <w:rsid w:val="00523199"/>
    <w:rsid w:val="00523FFA"/>
    <w:rsid w:val="00526FD6"/>
    <w:rsid w:val="00530307"/>
    <w:rsid w:val="0053468E"/>
    <w:rsid w:val="00542348"/>
    <w:rsid w:val="00543016"/>
    <w:rsid w:val="00543D4E"/>
    <w:rsid w:val="00543E60"/>
    <w:rsid w:val="00546DAC"/>
    <w:rsid w:val="0055062B"/>
    <w:rsid w:val="00556D02"/>
    <w:rsid w:val="0056006B"/>
    <w:rsid w:val="00561184"/>
    <w:rsid w:val="005611E9"/>
    <w:rsid w:val="0056477A"/>
    <w:rsid w:val="00565612"/>
    <w:rsid w:val="00565E51"/>
    <w:rsid w:val="00566DDB"/>
    <w:rsid w:val="005751E0"/>
    <w:rsid w:val="00582818"/>
    <w:rsid w:val="00582F77"/>
    <w:rsid w:val="0058345F"/>
    <w:rsid w:val="005835AE"/>
    <w:rsid w:val="00583E8F"/>
    <w:rsid w:val="005920E7"/>
    <w:rsid w:val="00593728"/>
    <w:rsid w:val="00593E79"/>
    <w:rsid w:val="0059616D"/>
    <w:rsid w:val="00596388"/>
    <w:rsid w:val="005A0CA1"/>
    <w:rsid w:val="005A0D35"/>
    <w:rsid w:val="005A0D4A"/>
    <w:rsid w:val="005A1E1D"/>
    <w:rsid w:val="005A33E9"/>
    <w:rsid w:val="005A3C70"/>
    <w:rsid w:val="005A4F9C"/>
    <w:rsid w:val="005A52E2"/>
    <w:rsid w:val="005B17E8"/>
    <w:rsid w:val="005C178E"/>
    <w:rsid w:val="005C1905"/>
    <w:rsid w:val="005C1EB6"/>
    <w:rsid w:val="005C21AD"/>
    <w:rsid w:val="005C25BE"/>
    <w:rsid w:val="005C47E9"/>
    <w:rsid w:val="005C6633"/>
    <w:rsid w:val="005C79AD"/>
    <w:rsid w:val="005D1229"/>
    <w:rsid w:val="005D2018"/>
    <w:rsid w:val="005D2302"/>
    <w:rsid w:val="005D749F"/>
    <w:rsid w:val="005E598A"/>
    <w:rsid w:val="005E5FE2"/>
    <w:rsid w:val="005E6298"/>
    <w:rsid w:val="005E6D05"/>
    <w:rsid w:val="005F43C6"/>
    <w:rsid w:val="005F5390"/>
    <w:rsid w:val="00601ECE"/>
    <w:rsid w:val="0060244C"/>
    <w:rsid w:val="0060280A"/>
    <w:rsid w:val="00602D73"/>
    <w:rsid w:val="0060380D"/>
    <w:rsid w:val="00605408"/>
    <w:rsid w:val="0061077A"/>
    <w:rsid w:val="00610A2D"/>
    <w:rsid w:val="00611D29"/>
    <w:rsid w:val="00611F5C"/>
    <w:rsid w:val="00612346"/>
    <w:rsid w:val="00617454"/>
    <w:rsid w:val="00620B81"/>
    <w:rsid w:val="0062210F"/>
    <w:rsid w:val="006224D3"/>
    <w:rsid w:val="00622A2A"/>
    <w:rsid w:val="00622B6D"/>
    <w:rsid w:val="00633A99"/>
    <w:rsid w:val="00645506"/>
    <w:rsid w:val="00645CA9"/>
    <w:rsid w:val="0064628F"/>
    <w:rsid w:val="00646D38"/>
    <w:rsid w:val="0064787B"/>
    <w:rsid w:val="006555B1"/>
    <w:rsid w:val="00661774"/>
    <w:rsid w:val="00661D9B"/>
    <w:rsid w:val="00662E96"/>
    <w:rsid w:val="00663556"/>
    <w:rsid w:val="00665E89"/>
    <w:rsid w:val="00667950"/>
    <w:rsid w:val="00667C6C"/>
    <w:rsid w:val="006808C1"/>
    <w:rsid w:val="00687A07"/>
    <w:rsid w:val="00692CE9"/>
    <w:rsid w:val="0069417C"/>
    <w:rsid w:val="006A1D90"/>
    <w:rsid w:val="006A321F"/>
    <w:rsid w:val="006A4CF3"/>
    <w:rsid w:val="006A559F"/>
    <w:rsid w:val="006A613D"/>
    <w:rsid w:val="006A67A5"/>
    <w:rsid w:val="006A75A6"/>
    <w:rsid w:val="006B404A"/>
    <w:rsid w:val="006C2D9D"/>
    <w:rsid w:val="006C3D27"/>
    <w:rsid w:val="006D3388"/>
    <w:rsid w:val="006E1A47"/>
    <w:rsid w:val="006E1FD5"/>
    <w:rsid w:val="006E25A9"/>
    <w:rsid w:val="006E5427"/>
    <w:rsid w:val="006F03F2"/>
    <w:rsid w:val="006F3D6B"/>
    <w:rsid w:val="006F744A"/>
    <w:rsid w:val="0070349D"/>
    <w:rsid w:val="00704634"/>
    <w:rsid w:val="00704A84"/>
    <w:rsid w:val="00706EB9"/>
    <w:rsid w:val="00711857"/>
    <w:rsid w:val="007130E4"/>
    <w:rsid w:val="00715C03"/>
    <w:rsid w:val="00720AFE"/>
    <w:rsid w:val="0072227E"/>
    <w:rsid w:val="00723CC8"/>
    <w:rsid w:val="00724D17"/>
    <w:rsid w:val="00725170"/>
    <w:rsid w:val="00725D2C"/>
    <w:rsid w:val="00725FAE"/>
    <w:rsid w:val="00731243"/>
    <w:rsid w:val="00731A8E"/>
    <w:rsid w:val="00732517"/>
    <w:rsid w:val="00735C75"/>
    <w:rsid w:val="00737BAE"/>
    <w:rsid w:val="007427BC"/>
    <w:rsid w:val="00745858"/>
    <w:rsid w:val="00746D72"/>
    <w:rsid w:val="00747EF3"/>
    <w:rsid w:val="00750B9C"/>
    <w:rsid w:val="00750EEF"/>
    <w:rsid w:val="00752127"/>
    <w:rsid w:val="00754744"/>
    <w:rsid w:val="00755BB3"/>
    <w:rsid w:val="00756B64"/>
    <w:rsid w:val="00756B8C"/>
    <w:rsid w:val="00756C1F"/>
    <w:rsid w:val="00757F3F"/>
    <w:rsid w:val="00761D7A"/>
    <w:rsid w:val="007632C8"/>
    <w:rsid w:val="0076363E"/>
    <w:rsid w:val="007644DE"/>
    <w:rsid w:val="00765215"/>
    <w:rsid w:val="00765832"/>
    <w:rsid w:val="007661B4"/>
    <w:rsid w:val="00773718"/>
    <w:rsid w:val="00774600"/>
    <w:rsid w:val="00775615"/>
    <w:rsid w:val="00785F3D"/>
    <w:rsid w:val="00786AE1"/>
    <w:rsid w:val="00787ACA"/>
    <w:rsid w:val="00793F9A"/>
    <w:rsid w:val="00794F32"/>
    <w:rsid w:val="00795052"/>
    <w:rsid w:val="007950EC"/>
    <w:rsid w:val="00796245"/>
    <w:rsid w:val="007974A4"/>
    <w:rsid w:val="007A0403"/>
    <w:rsid w:val="007A2B65"/>
    <w:rsid w:val="007A357D"/>
    <w:rsid w:val="007A638E"/>
    <w:rsid w:val="007A6614"/>
    <w:rsid w:val="007A7F0B"/>
    <w:rsid w:val="007B1182"/>
    <w:rsid w:val="007B266B"/>
    <w:rsid w:val="007B4710"/>
    <w:rsid w:val="007C0343"/>
    <w:rsid w:val="007C12A2"/>
    <w:rsid w:val="007C199D"/>
    <w:rsid w:val="007C19AB"/>
    <w:rsid w:val="007C2987"/>
    <w:rsid w:val="007C74B8"/>
    <w:rsid w:val="007C7586"/>
    <w:rsid w:val="007D30C0"/>
    <w:rsid w:val="007D34CB"/>
    <w:rsid w:val="007E3FB7"/>
    <w:rsid w:val="007E4B54"/>
    <w:rsid w:val="007E68C6"/>
    <w:rsid w:val="007F2B0A"/>
    <w:rsid w:val="007F3326"/>
    <w:rsid w:val="007F7B86"/>
    <w:rsid w:val="00800947"/>
    <w:rsid w:val="00802135"/>
    <w:rsid w:val="008067A3"/>
    <w:rsid w:val="00811D19"/>
    <w:rsid w:val="008146FE"/>
    <w:rsid w:val="00814D40"/>
    <w:rsid w:val="0081531E"/>
    <w:rsid w:val="00815698"/>
    <w:rsid w:val="00815A99"/>
    <w:rsid w:val="00817C0E"/>
    <w:rsid w:val="0082630D"/>
    <w:rsid w:val="008332A2"/>
    <w:rsid w:val="0083722D"/>
    <w:rsid w:val="008409C9"/>
    <w:rsid w:val="00842924"/>
    <w:rsid w:val="00845B24"/>
    <w:rsid w:val="0084630B"/>
    <w:rsid w:val="008463CF"/>
    <w:rsid w:val="008475F6"/>
    <w:rsid w:val="00847B3E"/>
    <w:rsid w:val="0085655C"/>
    <w:rsid w:val="008575F7"/>
    <w:rsid w:val="00861188"/>
    <w:rsid w:val="0086690E"/>
    <w:rsid w:val="00867FF5"/>
    <w:rsid w:val="00872D02"/>
    <w:rsid w:val="0087321B"/>
    <w:rsid w:val="00875061"/>
    <w:rsid w:val="008776BA"/>
    <w:rsid w:val="00884B44"/>
    <w:rsid w:val="00884EBC"/>
    <w:rsid w:val="008856B0"/>
    <w:rsid w:val="008875C1"/>
    <w:rsid w:val="00890DC9"/>
    <w:rsid w:val="00890F82"/>
    <w:rsid w:val="0089107E"/>
    <w:rsid w:val="008917B4"/>
    <w:rsid w:val="00893DF2"/>
    <w:rsid w:val="00894EAF"/>
    <w:rsid w:val="008962BC"/>
    <w:rsid w:val="00896DE5"/>
    <w:rsid w:val="00897F2B"/>
    <w:rsid w:val="008A1893"/>
    <w:rsid w:val="008A31A3"/>
    <w:rsid w:val="008A7F9B"/>
    <w:rsid w:val="008B61EB"/>
    <w:rsid w:val="008B66E1"/>
    <w:rsid w:val="008C0585"/>
    <w:rsid w:val="008C2966"/>
    <w:rsid w:val="008C7367"/>
    <w:rsid w:val="008C7617"/>
    <w:rsid w:val="008D0DEC"/>
    <w:rsid w:val="008D1B50"/>
    <w:rsid w:val="008D2967"/>
    <w:rsid w:val="008D3978"/>
    <w:rsid w:val="008D7FBF"/>
    <w:rsid w:val="008E0127"/>
    <w:rsid w:val="008E0526"/>
    <w:rsid w:val="008E4472"/>
    <w:rsid w:val="008E5F77"/>
    <w:rsid w:val="008F0E48"/>
    <w:rsid w:val="008F2232"/>
    <w:rsid w:val="008F234B"/>
    <w:rsid w:val="008F5E18"/>
    <w:rsid w:val="009053BF"/>
    <w:rsid w:val="009065E2"/>
    <w:rsid w:val="00913542"/>
    <w:rsid w:val="00914448"/>
    <w:rsid w:val="009145C5"/>
    <w:rsid w:val="0091506B"/>
    <w:rsid w:val="009155AE"/>
    <w:rsid w:val="00920784"/>
    <w:rsid w:val="00924BFE"/>
    <w:rsid w:val="009251D1"/>
    <w:rsid w:val="00932E06"/>
    <w:rsid w:val="00932F49"/>
    <w:rsid w:val="00934B0C"/>
    <w:rsid w:val="00941719"/>
    <w:rsid w:val="0094248B"/>
    <w:rsid w:val="00943CF2"/>
    <w:rsid w:val="00944A4B"/>
    <w:rsid w:val="00945888"/>
    <w:rsid w:val="0094607E"/>
    <w:rsid w:val="00946B02"/>
    <w:rsid w:val="009506DC"/>
    <w:rsid w:val="0095131D"/>
    <w:rsid w:val="0095212B"/>
    <w:rsid w:val="0095224A"/>
    <w:rsid w:val="00954A83"/>
    <w:rsid w:val="00957200"/>
    <w:rsid w:val="00960142"/>
    <w:rsid w:val="00961672"/>
    <w:rsid w:val="00961E8F"/>
    <w:rsid w:val="00962BA4"/>
    <w:rsid w:val="009631CF"/>
    <w:rsid w:val="0096621C"/>
    <w:rsid w:val="009666F7"/>
    <w:rsid w:val="009716A5"/>
    <w:rsid w:val="009725CC"/>
    <w:rsid w:val="00973003"/>
    <w:rsid w:val="00974D72"/>
    <w:rsid w:val="00975CD2"/>
    <w:rsid w:val="0097705B"/>
    <w:rsid w:val="009813AE"/>
    <w:rsid w:val="00983110"/>
    <w:rsid w:val="0098395E"/>
    <w:rsid w:val="00983C5E"/>
    <w:rsid w:val="00987D21"/>
    <w:rsid w:val="00994CFF"/>
    <w:rsid w:val="009A16B5"/>
    <w:rsid w:val="009A5477"/>
    <w:rsid w:val="009A62BE"/>
    <w:rsid w:val="009A6E93"/>
    <w:rsid w:val="009A7F5A"/>
    <w:rsid w:val="009B01E5"/>
    <w:rsid w:val="009B025D"/>
    <w:rsid w:val="009B05B4"/>
    <w:rsid w:val="009B1821"/>
    <w:rsid w:val="009B72B3"/>
    <w:rsid w:val="009B779F"/>
    <w:rsid w:val="009C0587"/>
    <w:rsid w:val="009C5341"/>
    <w:rsid w:val="009C620C"/>
    <w:rsid w:val="009E1495"/>
    <w:rsid w:val="009E2114"/>
    <w:rsid w:val="009E2438"/>
    <w:rsid w:val="009E2A60"/>
    <w:rsid w:val="009E6065"/>
    <w:rsid w:val="009F1421"/>
    <w:rsid w:val="009F197A"/>
    <w:rsid w:val="009F1B31"/>
    <w:rsid w:val="009F6716"/>
    <w:rsid w:val="00A02149"/>
    <w:rsid w:val="00A021FA"/>
    <w:rsid w:val="00A03B97"/>
    <w:rsid w:val="00A11B74"/>
    <w:rsid w:val="00A1313D"/>
    <w:rsid w:val="00A16EAF"/>
    <w:rsid w:val="00A17BE8"/>
    <w:rsid w:val="00A2146A"/>
    <w:rsid w:val="00A24ED6"/>
    <w:rsid w:val="00A27276"/>
    <w:rsid w:val="00A27FF0"/>
    <w:rsid w:val="00A31371"/>
    <w:rsid w:val="00A32CB1"/>
    <w:rsid w:val="00A33592"/>
    <w:rsid w:val="00A34D2A"/>
    <w:rsid w:val="00A35159"/>
    <w:rsid w:val="00A36C6E"/>
    <w:rsid w:val="00A42895"/>
    <w:rsid w:val="00A42C0F"/>
    <w:rsid w:val="00A45BEE"/>
    <w:rsid w:val="00A45DC5"/>
    <w:rsid w:val="00A464D2"/>
    <w:rsid w:val="00A46BD9"/>
    <w:rsid w:val="00A47CA3"/>
    <w:rsid w:val="00A50622"/>
    <w:rsid w:val="00A51149"/>
    <w:rsid w:val="00A52A96"/>
    <w:rsid w:val="00A555E7"/>
    <w:rsid w:val="00A563E0"/>
    <w:rsid w:val="00A62FFA"/>
    <w:rsid w:val="00A66C3F"/>
    <w:rsid w:val="00A672D3"/>
    <w:rsid w:val="00A70284"/>
    <w:rsid w:val="00A7076B"/>
    <w:rsid w:val="00A709A1"/>
    <w:rsid w:val="00A70DE0"/>
    <w:rsid w:val="00A73028"/>
    <w:rsid w:val="00A764C0"/>
    <w:rsid w:val="00A81959"/>
    <w:rsid w:val="00A82FDD"/>
    <w:rsid w:val="00A83327"/>
    <w:rsid w:val="00A83D54"/>
    <w:rsid w:val="00A8496B"/>
    <w:rsid w:val="00A85F89"/>
    <w:rsid w:val="00A86D38"/>
    <w:rsid w:val="00A87063"/>
    <w:rsid w:val="00AA17FF"/>
    <w:rsid w:val="00AA1BBD"/>
    <w:rsid w:val="00AA1D8F"/>
    <w:rsid w:val="00AA1EE3"/>
    <w:rsid w:val="00AA57BA"/>
    <w:rsid w:val="00AB1075"/>
    <w:rsid w:val="00AB386E"/>
    <w:rsid w:val="00AB4F45"/>
    <w:rsid w:val="00AB76A0"/>
    <w:rsid w:val="00AC0BF2"/>
    <w:rsid w:val="00AC1532"/>
    <w:rsid w:val="00AC4C99"/>
    <w:rsid w:val="00AC520D"/>
    <w:rsid w:val="00AC5BFE"/>
    <w:rsid w:val="00AC6FFA"/>
    <w:rsid w:val="00AC76A1"/>
    <w:rsid w:val="00AD0CAC"/>
    <w:rsid w:val="00AD1F51"/>
    <w:rsid w:val="00AD215F"/>
    <w:rsid w:val="00AD3BC7"/>
    <w:rsid w:val="00AD4FC3"/>
    <w:rsid w:val="00AD52D8"/>
    <w:rsid w:val="00AD5EC6"/>
    <w:rsid w:val="00AD7010"/>
    <w:rsid w:val="00AF7AB8"/>
    <w:rsid w:val="00B00A00"/>
    <w:rsid w:val="00B037D3"/>
    <w:rsid w:val="00B04F9D"/>
    <w:rsid w:val="00B14C19"/>
    <w:rsid w:val="00B16218"/>
    <w:rsid w:val="00B17281"/>
    <w:rsid w:val="00B21978"/>
    <w:rsid w:val="00B243D5"/>
    <w:rsid w:val="00B2456C"/>
    <w:rsid w:val="00B24DED"/>
    <w:rsid w:val="00B26718"/>
    <w:rsid w:val="00B300C1"/>
    <w:rsid w:val="00B32646"/>
    <w:rsid w:val="00B32AF5"/>
    <w:rsid w:val="00B35307"/>
    <w:rsid w:val="00B36324"/>
    <w:rsid w:val="00B378E1"/>
    <w:rsid w:val="00B37BB9"/>
    <w:rsid w:val="00B41A25"/>
    <w:rsid w:val="00B42747"/>
    <w:rsid w:val="00B4558E"/>
    <w:rsid w:val="00B45A2A"/>
    <w:rsid w:val="00B461EF"/>
    <w:rsid w:val="00B472DD"/>
    <w:rsid w:val="00B5122B"/>
    <w:rsid w:val="00B52558"/>
    <w:rsid w:val="00B559E7"/>
    <w:rsid w:val="00B61C7F"/>
    <w:rsid w:val="00B61E5B"/>
    <w:rsid w:val="00B6241A"/>
    <w:rsid w:val="00B66038"/>
    <w:rsid w:val="00B6762A"/>
    <w:rsid w:val="00B6769B"/>
    <w:rsid w:val="00B67834"/>
    <w:rsid w:val="00B70911"/>
    <w:rsid w:val="00B70A78"/>
    <w:rsid w:val="00B73312"/>
    <w:rsid w:val="00B75C00"/>
    <w:rsid w:val="00B771C1"/>
    <w:rsid w:val="00B80063"/>
    <w:rsid w:val="00B80084"/>
    <w:rsid w:val="00B81D7B"/>
    <w:rsid w:val="00B8303A"/>
    <w:rsid w:val="00B8311D"/>
    <w:rsid w:val="00B832DA"/>
    <w:rsid w:val="00B8598F"/>
    <w:rsid w:val="00B9064B"/>
    <w:rsid w:val="00B933F0"/>
    <w:rsid w:val="00B93798"/>
    <w:rsid w:val="00B960C0"/>
    <w:rsid w:val="00B962AE"/>
    <w:rsid w:val="00BA0236"/>
    <w:rsid w:val="00BA0BD6"/>
    <w:rsid w:val="00BA1FC1"/>
    <w:rsid w:val="00BA256A"/>
    <w:rsid w:val="00BA32AF"/>
    <w:rsid w:val="00BA3DDA"/>
    <w:rsid w:val="00BA5F5B"/>
    <w:rsid w:val="00BA6D2B"/>
    <w:rsid w:val="00BC446E"/>
    <w:rsid w:val="00BC51DB"/>
    <w:rsid w:val="00BC606F"/>
    <w:rsid w:val="00BC6139"/>
    <w:rsid w:val="00BC769E"/>
    <w:rsid w:val="00BD5791"/>
    <w:rsid w:val="00BE5F80"/>
    <w:rsid w:val="00BF7F56"/>
    <w:rsid w:val="00C0146C"/>
    <w:rsid w:val="00C030F1"/>
    <w:rsid w:val="00C03454"/>
    <w:rsid w:val="00C044FB"/>
    <w:rsid w:val="00C12941"/>
    <w:rsid w:val="00C15D72"/>
    <w:rsid w:val="00C17B12"/>
    <w:rsid w:val="00C20665"/>
    <w:rsid w:val="00C2066B"/>
    <w:rsid w:val="00C2228E"/>
    <w:rsid w:val="00C27C98"/>
    <w:rsid w:val="00C3173D"/>
    <w:rsid w:val="00C31BAC"/>
    <w:rsid w:val="00C32DDB"/>
    <w:rsid w:val="00C36669"/>
    <w:rsid w:val="00C4087C"/>
    <w:rsid w:val="00C42CE7"/>
    <w:rsid w:val="00C43605"/>
    <w:rsid w:val="00C47715"/>
    <w:rsid w:val="00C47B22"/>
    <w:rsid w:val="00C50DFE"/>
    <w:rsid w:val="00C52299"/>
    <w:rsid w:val="00C64109"/>
    <w:rsid w:val="00C64143"/>
    <w:rsid w:val="00C705CA"/>
    <w:rsid w:val="00C72338"/>
    <w:rsid w:val="00C735D2"/>
    <w:rsid w:val="00C751E7"/>
    <w:rsid w:val="00C76478"/>
    <w:rsid w:val="00C77B26"/>
    <w:rsid w:val="00C8124A"/>
    <w:rsid w:val="00C82599"/>
    <w:rsid w:val="00C8389D"/>
    <w:rsid w:val="00C85393"/>
    <w:rsid w:val="00C86975"/>
    <w:rsid w:val="00C87BA4"/>
    <w:rsid w:val="00C90197"/>
    <w:rsid w:val="00C90991"/>
    <w:rsid w:val="00C91213"/>
    <w:rsid w:val="00C93D9C"/>
    <w:rsid w:val="00C95910"/>
    <w:rsid w:val="00C959E4"/>
    <w:rsid w:val="00C95C4F"/>
    <w:rsid w:val="00CA3F55"/>
    <w:rsid w:val="00CA5147"/>
    <w:rsid w:val="00CA59BB"/>
    <w:rsid w:val="00CA5C99"/>
    <w:rsid w:val="00CA7141"/>
    <w:rsid w:val="00CB2867"/>
    <w:rsid w:val="00CB3B80"/>
    <w:rsid w:val="00CB6566"/>
    <w:rsid w:val="00CC01FD"/>
    <w:rsid w:val="00CC0ADB"/>
    <w:rsid w:val="00CC1D81"/>
    <w:rsid w:val="00CC27F8"/>
    <w:rsid w:val="00CC39CE"/>
    <w:rsid w:val="00CC5B2A"/>
    <w:rsid w:val="00CC78DF"/>
    <w:rsid w:val="00CD1DA9"/>
    <w:rsid w:val="00CD2B3D"/>
    <w:rsid w:val="00CD4335"/>
    <w:rsid w:val="00CD6116"/>
    <w:rsid w:val="00CE3569"/>
    <w:rsid w:val="00CE3B79"/>
    <w:rsid w:val="00CE4074"/>
    <w:rsid w:val="00CE44E6"/>
    <w:rsid w:val="00CE4E0B"/>
    <w:rsid w:val="00CE4F11"/>
    <w:rsid w:val="00CE55BA"/>
    <w:rsid w:val="00CE5CD8"/>
    <w:rsid w:val="00CE75A7"/>
    <w:rsid w:val="00CF0E7E"/>
    <w:rsid w:val="00CF2155"/>
    <w:rsid w:val="00CF2CE9"/>
    <w:rsid w:val="00CF5FE3"/>
    <w:rsid w:val="00D006C1"/>
    <w:rsid w:val="00D01076"/>
    <w:rsid w:val="00D01439"/>
    <w:rsid w:val="00D04F6B"/>
    <w:rsid w:val="00D06E95"/>
    <w:rsid w:val="00D074AC"/>
    <w:rsid w:val="00D07E1D"/>
    <w:rsid w:val="00D07FFC"/>
    <w:rsid w:val="00D123C3"/>
    <w:rsid w:val="00D12896"/>
    <w:rsid w:val="00D13670"/>
    <w:rsid w:val="00D14427"/>
    <w:rsid w:val="00D1517A"/>
    <w:rsid w:val="00D16648"/>
    <w:rsid w:val="00D17587"/>
    <w:rsid w:val="00D178BC"/>
    <w:rsid w:val="00D17C30"/>
    <w:rsid w:val="00D20902"/>
    <w:rsid w:val="00D21F73"/>
    <w:rsid w:val="00D23BAA"/>
    <w:rsid w:val="00D27BE0"/>
    <w:rsid w:val="00D328B3"/>
    <w:rsid w:val="00D33E19"/>
    <w:rsid w:val="00D36446"/>
    <w:rsid w:val="00D4354C"/>
    <w:rsid w:val="00D436D7"/>
    <w:rsid w:val="00D4566C"/>
    <w:rsid w:val="00D53870"/>
    <w:rsid w:val="00D538AF"/>
    <w:rsid w:val="00D56B28"/>
    <w:rsid w:val="00D56C22"/>
    <w:rsid w:val="00D60A63"/>
    <w:rsid w:val="00D613BE"/>
    <w:rsid w:val="00D62F8D"/>
    <w:rsid w:val="00D653A1"/>
    <w:rsid w:val="00D70160"/>
    <w:rsid w:val="00D7471A"/>
    <w:rsid w:val="00D754B1"/>
    <w:rsid w:val="00D75ABC"/>
    <w:rsid w:val="00D76117"/>
    <w:rsid w:val="00D76658"/>
    <w:rsid w:val="00D824D4"/>
    <w:rsid w:val="00D8441F"/>
    <w:rsid w:val="00D84524"/>
    <w:rsid w:val="00D938F2"/>
    <w:rsid w:val="00D9463F"/>
    <w:rsid w:val="00D947E9"/>
    <w:rsid w:val="00D95A31"/>
    <w:rsid w:val="00DA0432"/>
    <w:rsid w:val="00DA09F0"/>
    <w:rsid w:val="00DA0A58"/>
    <w:rsid w:val="00DA0CD4"/>
    <w:rsid w:val="00DA2F94"/>
    <w:rsid w:val="00DA3C6A"/>
    <w:rsid w:val="00DB13FE"/>
    <w:rsid w:val="00DB1DE4"/>
    <w:rsid w:val="00DB6C3E"/>
    <w:rsid w:val="00DC2C0E"/>
    <w:rsid w:val="00DC557B"/>
    <w:rsid w:val="00DD1C4B"/>
    <w:rsid w:val="00DD25EC"/>
    <w:rsid w:val="00DD46D2"/>
    <w:rsid w:val="00DD5414"/>
    <w:rsid w:val="00DD576B"/>
    <w:rsid w:val="00DD7183"/>
    <w:rsid w:val="00DE11E1"/>
    <w:rsid w:val="00DE18AD"/>
    <w:rsid w:val="00DE18CF"/>
    <w:rsid w:val="00DE24DD"/>
    <w:rsid w:val="00DE7105"/>
    <w:rsid w:val="00DF046B"/>
    <w:rsid w:val="00DF1A4C"/>
    <w:rsid w:val="00DF2BF3"/>
    <w:rsid w:val="00DF67B0"/>
    <w:rsid w:val="00DF723F"/>
    <w:rsid w:val="00E01F4B"/>
    <w:rsid w:val="00E07F61"/>
    <w:rsid w:val="00E111B4"/>
    <w:rsid w:val="00E13169"/>
    <w:rsid w:val="00E215FB"/>
    <w:rsid w:val="00E21A42"/>
    <w:rsid w:val="00E22C58"/>
    <w:rsid w:val="00E23B32"/>
    <w:rsid w:val="00E2680D"/>
    <w:rsid w:val="00E26A50"/>
    <w:rsid w:val="00E278C6"/>
    <w:rsid w:val="00E30C72"/>
    <w:rsid w:val="00E32EFA"/>
    <w:rsid w:val="00E339DB"/>
    <w:rsid w:val="00E34F40"/>
    <w:rsid w:val="00E36536"/>
    <w:rsid w:val="00E37EE4"/>
    <w:rsid w:val="00E40A65"/>
    <w:rsid w:val="00E41B41"/>
    <w:rsid w:val="00E51390"/>
    <w:rsid w:val="00E51B14"/>
    <w:rsid w:val="00E52F7E"/>
    <w:rsid w:val="00E5616E"/>
    <w:rsid w:val="00E57B76"/>
    <w:rsid w:val="00E63800"/>
    <w:rsid w:val="00E641B1"/>
    <w:rsid w:val="00E667ED"/>
    <w:rsid w:val="00E70DB6"/>
    <w:rsid w:val="00E737BA"/>
    <w:rsid w:val="00E76EC5"/>
    <w:rsid w:val="00E77772"/>
    <w:rsid w:val="00E83A41"/>
    <w:rsid w:val="00E84C6F"/>
    <w:rsid w:val="00E8793B"/>
    <w:rsid w:val="00E910A4"/>
    <w:rsid w:val="00E93CB4"/>
    <w:rsid w:val="00E94538"/>
    <w:rsid w:val="00E96C61"/>
    <w:rsid w:val="00EA0196"/>
    <w:rsid w:val="00EA52D6"/>
    <w:rsid w:val="00EA573B"/>
    <w:rsid w:val="00EA6D13"/>
    <w:rsid w:val="00EA6DD4"/>
    <w:rsid w:val="00EA7919"/>
    <w:rsid w:val="00EB06E8"/>
    <w:rsid w:val="00EB218B"/>
    <w:rsid w:val="00EB3718"/>
    <w:rsid w:val="00EB489F"/>
    <w:rsid w:val="00EB5B59"/>
    <w:rsid w:val="00EB6007"/>
    <w:rsid w:val="00EB6B96"/>
    <w:rsid w:val="00EC49AC"/>
    <w:rsid w:val="00EC66A3"/>
    <w:rsid w:val="00EC78D1"/>
    <w:rsid w:val="00ED0FFA"/>
    <w:rsid w:val="00ED376C"/>
    <w:rsid w:val="00ED49E2"/>
    <w:rsid w:val="00ED6635"/>
    <w:rsid w:val="00EE0B66"/>
    <w:rsid w:val="00EE2A25"/>
    <w:rsid w:val="00EE32BE"/>
    <w:rsid w:val="00EE504B"/>
    <w:rsid w:val="00EE67E0"/>
    <w:rsid w:val="00EE7214"/>
    <w:rsid w:val="00EE72A2"/>
    <w:rsid w:val="00EF1C88"/>
    <w:rsid w:val="00EF30B9"/>
    <w:rsid w:val="00EF4A6D"/>
    <w:rsid w:val="00EF51F2"/>
    <w:rsid w:val="00EF714B"/>
    <w:rsid w:val="00F01893"/>
    <w:rsid w:val="00F11566"/>
    <w:rsid w:val="00F12914"/>
    <w:rsid w:val="00F148A7"/>
    <w:rsid w:val="00F149A3"/>
    <w:rsid w:val="00F21AD4"/>
    <w:rsid w:val="00F23419"/>
    <w:rsid w:val="00F23B29"/>
    <w:rsid w:val="00F25F95"/>
    <w:rsid w:val="00F27D8B"/>
    <w:rsid w:val="00F313D7"/>
    <w:rsid w:val="00F31FE1"/>
    <w:rsid w:val="00F34564"/>
    <w:rsid w:val="00F455FF"/>
    <w:rsid w:val="00F467AD"/>
    <w:rsid w:val="00F477C4"/>
    <w:rsid w:val="00F50F58"/>
    <w:rsid w:val="00F51377"/>
    <w:rsid w:val="00F53DCB"/>
    <w:rsid w:val="00F54CB0"/>
    <w:rsid w:val="00F617A7"/>
    <w:rsid w:val="00F63524"/>
    <w:rsid w:val="00F706F2"/>
    <w:rsid w:val="00F71133"/>
    <w:rsid w:val="00F7347D"/>
    <w:rsid w:val="00F81D88"/>
    <w:rsid w:val="00F82070"/>
    <w:rsid w:val="00F82B21"/>
    <w:rsid w:val="00F837CD"/>
    <w:rsid w:val="00F83A97"/>
    <w:rsid w:val="00F85799"/>
    <w:rsid w:val="00F857DA"/>
    <w:rsid w:val="00F86459"/>
    <w:rsid w:val="00F90234"/>
    <w:rsid w:val="00F90892"/>
    <w:rsid w:val="00F92222"/>
    <w:rsid w:val="00F9306D"/>
    <w:rsid w:val="00F93F5B"/>
    <w:rsid w:val="00FA04C2"/>
    <w:rsid w:val="00FA3DE6"/>
    <w:rsid w:val="00FA4863"/>
    <w:rsid w:val="00FA53EF"/>
    <w:rsid w:val="00FA62F5"/>
    <w:rsid w:val="00FB13ED"/>
    <w:rsid w:val="00FB2A77"/>
    <w:rsid w:val="00FB460F"/>
    <w:rsid w:val="00FB4D00"/>
    <w:rsid w:val="00FB5387"/>
    <w:rsid w:val="00FC07AC"/>
    <w:rsid w:val="00FC1587"/>
    <w:rsid w:val="00FC414F"/>
    <w:rsid w:val="00FC4C03"/>
    <w:rsid w:val="00FD2593"/>
    <w:rsid w:val="00FD33E5"/>
    <w:rsid w:val="00FD668D"/>
    <w:rsid w:val="00FD7842"/>
    <w:rsid w:val="00FD7B5E"/>
    <w:rsid w:val="00FE0251"/>
    <w:rsid w:val="00FE3948"/>
    <w:rsid w:val="00FE4BB3"/>
    <w:rsid w:val="00FF12D0"/>
    <w:rsid w:val="00FF1409"/>
    <w:rsid w:val="00FF3E89"/>
    <w:rsid w:val="00FF4F4F"/>
    <w:rsid w:val="00FF5D18"/>
    <w:rsid w:val="00FF7A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5DCDA5A"/>
  <w15:docId w15:val="{DA869953-912A-4F26-B4B1-2DFAB84B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62021"/>
    <w:pPr>
      <w:spacing w:after="120"/>
    </w:pPr>
    <w:rPr>
      <w:rFonts w:ascii="Arial" w:hAnsi="Arial"/>
    </w:rPr>
  </w:style>
  <w:style w:type="paragraph" w:styleId="Heading1">
    <w:name w:val="heading 1"/>
    <w:basedOn w:val="Normal"/>
    <w:next w:val="Normal"/>
    <w:link w:val="Heading1Char"/>
    <w:qFormat/>
    <w:rsid w:val="00C91213"/>
    <w:pPr>
      <w:keepNext/>
      <w:widowControl w:val="0"/>
      <w:numPr>
        <w:numId w:val="1"/>
      </w:numPr>
      <w:shd w:val="clear" w:color="auto" w:fill="96BE0D"/>
      <w:spacing w:before="120" w:after="240" w:line="260" w:lineRule="atLeast"/>
      <w:outlineLvl w:val="0"/>
    </w:pPr>
    <w:rPr>
      <w:rFonts w:eastAsia="Times New Roman" w:cs="Arial"/>
      <w:b/>
      <w:bCs/>
      <w:spacing w:val="-5"/>
      <w:kern w:val="32"/>
      <w:sz w:val="32"/>
      <w:szCs w:val="32"/>
      <w14:glow w14:rad="0">
        <w14:schemeClr w14:val="accent2">
          <w14:lumMod w14:val="60000"/>
          <w14:lumOff w14:val="40000"/>
        </w14:schemeClr>
      </w14:glow>
      <w14:shadow w14:blurRad="50800" w14:dist="50800" w14:dir="5400000" w14:sx="0" w14:sy="0" w14:kx="0" w14:ky="0" w14:algn="ctr">
        <w14:schemeClr w14:val="accent2">
          <w14:lumMod w14:val="60000"/>
          <w14:lumOff w14:val="40000"/>
        </w14:schemeClr>
      </w14:shadow>
      <w14:textOutline w14:w="9525" w14:cap="rnd" w14:cmpd="sng" w14:algn="ctr">
        <w14:noFill/>
        <w14:prstDash w14:val="solid"/>
        <w14:bevel/>
      </w14:textOutline>
      <w14:textFill>
        <w14:solidFill>
          <w14:srgbClr w14:val="FFFFFF"/>
        </w14:solidFill>
      </w14:textFill>
    </w:rPr>
  </w:style>
  <w:style w:type="paragraph" w:styleId="Heading2">
    <w:name w:val="heading 2"/>
    <w:basedOn w:val="Normal"/>
    <w:next w:val="Normal"/>
    <w:link w:val="Heading2Char"/>
    <w:autoRedefine/>
    <w:qFormat/>
    <w:rsid w:val="00787ACA"/>
    <w:pPr>
      <w:keepNext/>
      <w:widowControl w:val="0"/>
      <w:spacing w:before="240" w:after="240" w:line="280" w:lineRule="atLeast"/>
      <w:outlineLvl w:val="1"/>
    </w:pPr>
    <w:rPr>
      <w:rFonts w:eastAsia="Times New Roman" w:cs="Arial"/>
      <w:b/>
      <w:bCs/>
      <w:spacing w:val="-5"/>
      <w:sz w:val="32"/>
      <w:szCs w:val="28"/>
    </w:rPr>
  </w:style>
  <w:style w:type="paragraph" w:styleId="Heading3">
    <w:name w:val="heading 3"/>
    <w:basedOn w:val="Normal"/>
    <w:next w:val="Normal"/>
    <w:link w:val="Heading3Char"/>
    <w:qFormat/>
    <w:rsid w:val="00B36324"/>
    <w:pPr>
      <w:keepNext/>
      <w:widowControl w:val="0"/>
      <w:spacing w:before="240" w:after="60" w:line="260" w:lineRule="atLeast"/>
      <w:outlineLvl w:val="2"/>
    </w:pPr>
    <w:rPr>
      <w:rFonts w:eastAsia="Times New Roman" w:cs="Arial"/>
      <w:b/>
      <w:bCs/>
      <w:color w:val="404040" w:themeColor="text1" w:themeTint="BF"/>
      <w:spacing w:val="-5"/>
      <w:sz w:val="28"/>
      <w:szCs w:val="26"/>
    </w:rPr>
  </w:style>
  <w:style w:type="paragraph" w:styleId="Heading4">
    <w:name w:val="heading 4"/>
    <w:basedOn w:val="Normal"/>
    <w:next w:val="Normal"/>
    <w:link w:val="Heading4Char"/>
    <w:qFormat/>
    <w:rsid w:val="00C91213"/>
    <w:pPr>
      <w:keepNext/>
      <w:widowControl w:val="0"/>
      <w:spacing w:before="240" w:after="60" w:line="260" w:lineRule="atLeast"/>
      <w:outlineLvl w:val="3"/>
    </w:pPr>
    <w:rPr>
      <w:rFonts w:eastAsia="Times New Roman" w:cs="Arial"/>
      <w:b/>
      <w:color w:val="000000"/>
      <w:spacing w:val="-5"/>
      <w:sz w:val="20"/>
    </w:rPr>
  </w:style>
  <w:style w:type="paragraph" w:styleId="Heading5">
    <w:name w:val="heading 5"/>
    <w:basedOn w:val="Normal"/>
    <w:next w:val="Normal"/>
    <w:link w:val="Heading5Char"/>
    <w:qFormat/>
    <w:rsid w:val="00C91213"/>
    <w:pPr>
      <w:widowControl w:val="0"/>
      <w:numPr>
        <w:ilvl w:val="4"/>
        <w:numId w:val="1"/>
      </w:numPr>
      <w:spacing w:before="240" w:after="60" w:line="260" w:lineRule="atLeast"/>
      <w:outlineLvl w:val="4"/>
    </w:pPr>
    <w:rPr>
      <w:rFonts w:eastAsia="Times New Roman" w:cs="Times New Roman"/>
      <w:b/>
      <w:bCs/>
      <w:i/>
      <w:iCs/>
      <w:color w:val="000000"/>
      <w:spacing w:val="-5"/>
      <w:sz w:val="26"/>
      <w:szCs w:val="26"/>
    </w:rPr>
  </w:style>
  <w:style w:type="paragraph" w:styleId="Heading6">
    <w:name w:val="heading 6"/>
    <w:basedOn w:val="Normal"/>
    <w:next w:val="Normal"/>
    <w:link w:val="Heading6Char"/>
    <w:qFormat/>
    <w:rsid w:val="00C91213"/>
    <w:pPr>
      <w:widowControl w:val="0"/>
      <w:numPr>
        <w:ilvl w:val="5"/>
        <w:numId w:val="1"/>
      </w:numPr>
      <w:spacing w:before="240" w:after="60" w:line="260" w:lineRule="atLeast"/>
      <w:outlineLvl w:val="5"/>
    </w:pPr>
    <w:rPr>
      <w:rFonts w:ascii="Times New Roman" w:eastAsia="Times New Roman" w:hAnsi="Times New Roman" w:cs="Times New Roman"/>
      <w:b/>
      <w:bCs/>
      <w:color w:val="000000"/>
      <w:spacing w:val="-5"/>
    </w:rPr>
  </w:style>
  <w:style w:type="paragraph" w:styleId="Heading7">
    <w:name w:val="heading 7"/>
    <w:basedOn w:val="Normal"/>
    <w:next w:val="Normal"/>
    <w:link w:val="Heading7Char"/>
    <w:qFormat/>
    <w:rsid w:val="00C91213"/>
    <w:pPr>
      <w:widowControl w:val="0"/>
      <w:numPr>
        <w:ilvl w:val="6"/>
        <w:numId w:val="1"/>
      </w:numPr>
      <w:spacing w:before="240" w:after="60" w:line="260" w:lineRule="atLeast"/>
      <w:outlineLvl w:val="6"/>
    </w:pPr>
    <w:rPr>
      <w:rFonts w:ascii="Times New Roman" w:eastAsia="Times New Roman" w:hAnsi="Times New Roman" w:cs="Times New Roman"/>
      <w:color w:val="000000"/>
      <w:spacing w:val="-5"/>
      <w:sz w:val="24"/>
      <w:szCs w:val="24"/>
    </w:rPr>
  </w:style>
  <w:style w:type="paragraph" w:styleId="Heading8">
    <w:name w:val="heading 8"/>
    <w:basedOn w:val="Normal"/>
    <w:next w:val="Normal"/>
    <w:link w:val="Heading8Char"/>
    <w:qFormat/>
    <w:rsid w:val="00C91213"/>
    <w:pPr>
      <w:widowControl w:val="0"/>
      <w:numPr>
        <w:ilvl w:val="7"/>
        <w:numId w:val="1"/>
      </w:numPr>
      <w:spacing w:before="240" w:after="60" w:line="260" w:lineRule="atLeast"/>
      <w:outlineLvl w:val="7"/>
    </w:pPr>
    <w:rPr>
      <w:rFonts w:ascii="Times New Roman" w:eastAsia="Times New Roman" w:hAnsi="Times New Roman" w:cs="Times New Roman"/>
      <w:i/>
      <w:iCs/>
      <w:color w:val="000000"/>
      <w:spacing w:val="-5"/>
      <w:sz w:val="24"/>
      <w:szCs w:val="24"/>
    </w:rPr>
  </w:style>
  <w:style w:type="paragraph" w:styleId="Heading9">
    <w:name w:val="heading 9"/>
    <w:basedOn w:val="Normal"/>
    <w:next w:val="Normal"/>
    <w:link w:val="Heading9Char"/>
    <w:qFormat/>
    <w:rsid w:val="00C91213"/>
    <w:pPr>
      <w:widowControl w:val="0"/>
      <w:numPr>
        <w:ilvl w:val="8"/>
        <w:numId w:val="1"/>
      </w:numPr>
      <w:spacing w:before="240" w:after="60" w:line="260" w:lineRule="atLeast"/>
      <w:outlineLvl w:val="8"/>
    </w:pPr>
    <w:rPr>
      <w:rFonts w:eastAsia="Times New Roman" w:cs="Arial"/>
      <w:color w:val="000000"/>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C91213"/>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C91213"/>
    <w:rPr>
      <w:rFonts w:ascii="Calibri" w:hAnsi="Calibri" w:cs="Times New Roman"/>
    </w:rPr>
  </w:style>
  <w:style w:type="character" w:customStyle="1" w:styleId="Heading1Char">
    <w:name w:val="Heading 1 Char"/>
    <w:basedOn w:val="DefaultParagraphFont"/>
    <w:link w:val="Heading1"/>
    <w:rsid w:val="00C91213"/>
    <w:rPr>
      <w:rFonts w:ascii="Arial" w:eastAsia="Times New Roman" w:hAnsi="Arial" w:cs="Arial"/>
      <w:b/>
      <w:bCs/>
      <w:color w:val="auto"/>
      <w:spacing w:val="-5"/>
      <w:kern w:val="32"/>
      <w:sz w:val="32"/>
      <w:szCs w:val="32"/>
      <w:shd w:val="clear" w:color="auto" w:fill="96BE0D"/>
      <w14:glow w14:rad="0">
        <w14:schemeClr w14:val="accent2">
          <w14:lumMod w14:val="60000"/>
          <w14:lumOff w14:val="40000"/>
        </w14:schemeClr>
      </w14:glow>
      <w14:shadow w14:blurRad="50800" w14:dist="50800" w14:dir="5400000" w14:sx="0" w14:sy="0" w14:kx="0" w14:ky="0" w14:algn="ctr">
        <w14:schemeClr w14:val="accent2">
          <w14:lumMod w14:val="60000"/>
          <w14:lumOff w14:val="40000"/>
        </w14:schemeClr>
      </w14:shadow>
      <w14:textOutline w14:w="9525" w14:cap="rnd" w14:cmpd="sng" w14:algn="ctr">
        <w14:noFill/>
        <w14:prstDash w14:val="solid"/>
        <w14:bevel/>
      </w14:textOutline>
      <w14:textFill>
        <w14:solidFill>
          <w14:srgbClr w14:val="FFFFFF"/>
        </w14:solidFill>
      </w14:textFill>
    </w:rPr>
  </w:style>
  <w:style w:type="character" w:customStyle="1" w:styleId="Heading2Char">
    <w:name w:val="Heading 2 Char"/>
    <w:basedOn w:val="DefaultParagraphFont"/>
    <w:link w:val="Heading2"/>
    <w:rsid w:val="00787ACA"/>
    <w:rPr>
      <w:rFonts w:ascii="Arial" w:eastAsia="Times New Roman" w:hAnsi="Arial" w:cs="Arial"/>
      <w:b/>
      <w:bCs/>
      <w:spacing w:val="-5"/>
      <w:sz w:val="32"/>
      <w:szCs w:val="28"/>
    </w:rPr>
  </w:style>
  <w:style w:type="character" w:customStyle="1" w:styleId="Heading3Char">
    <w:name w:val="Heading 3 Char"/>
    <w:basedOn w:val="DefaultParagraphFont"/>
    <w:link w:val="Heading3"/>
    <w:rsid w:val="00B36324"/>
    <w:rPr>
      <w:rFonts w:ascii="Arial" w:eastAsia="Times New Roman" w:hAnsi="Arial" w:cs="Arial"/>
      <w:b/>
      <w:bCs/>
      <w:color w:val="404040" w:themeColor="text1" w:themeTint="BF"/>
      <w:spacing w:val="-5"/>
      <w:sz w:val="28"/>
      <w:szCs w:val="26"/>
    </w:rPr>
  </w:style>
  <w:style w:type="character" w:customStyle="1" w:styleId="Heading4Char">
    <w:name w:val="Heading 4 Char"/>
    <w:basedOn w:val="DefaultParagraphFont"/>
    <w:link w:val="Heading4"/>
    <w:rsid w:val="00C91213"/>
    <w:rPr>
      <w:rFonts w:ascii="Arial" w:eastAsia="Times New Roman" w:hAnsi="Arial" w:cs="Arial"/>
      <w:b/>
      <w:color w:val="000000"/>
      <w:spacing w:val="-5"/>
      <w:sz w:val="20"/>
    </w:rPr>
  </w:style>
  <w:style w:type="character" w:customStyle="1" w:styleId="Heading5Char">
    <w:name w:val="Heading 5 Char"/>
    <w:basedOn w:val="DefaultParagraphFont"/>
    <w:link w:val="Heading5"/>
    <w:rsid w:val="00C91213"/>
    <w:rPr>
      <w:rFonts w:ascii="Arial" w:eastAsia="Times New Roman" w:hAnsi="Arial" w:cs="Times New Roman"/>
      <w:b/>
      <w:bCs/>
      <w:i/>
      <w:iCs/>
      <w:color w:val="000000"/>
      <w:spacing w:val="-5"/>
      <w:sz w:val="26"/>
      <w:szCs w:val="26"/>
    </w:rPr>
  </w:style>
  <w:style w:type="character" w:customStyle="1" w:styleId="Heading6Char">
    <w:name w:val="Heading 6 Char"/>
    <w:basedOn w:val="DefaultParagraphFont"/>
    <w:link w:val="Heading6"/>
    <w:rsid w:val="00C91213"/>
    <w:rPr>
      <w:rFonts w:ascii="Times New Roman" w:eastAsia="Times New Roman" w:hAnsi="Times New Roman" w:cs="Times New Roman"/>
      <w:b/>
      <w:bCs/>
      <w:color w:val="000000"/>
      <w:spacing w:val="-5"/>
    </w:rPr>
  </w:style>
  <w:style w:type="character" w:customStyle="1" w:styleId="Heading7Char">
    <w:name w:val="Heading 7 Char"/>
    <w:basedOn w:val="DefaultParagraphFont"/>
    <w:link w:val="Heading7"/>
    <w:rsid w:val="00C91213"/>
    <w:rPr>
      <w:rFonts w:ascii="Times New Roman" w:eastAsia="Times New Roman" w:hAnsi="Times New Roman" w:cs="Times New Roman"/>
      <w:color w:val="000000"/>
      <w:spacing w:val="-5"/>
      <w:sz w:val="24"/>
      <w:szCs w:val="24"/>
    </w:rPr>
  </w:style>
  <w:style w:type="character" w:customStyle="1" w:styleId="Heading8Char">
    <w:name w:val="Heading 8 Char"/>
    <w:basedOn w:val="DefaultParagraphFont"/>
    <w:link w:val="Heading8"/>
    <w:rsid w:val="00C91213"/>
    <w:rPr>
      <w:rFonts w:ascii="Times New Roman" w:eastAsia="Times New Roman" w:hAnsi="Times New Roman" w:cs="Times New Roman"/>
      <w:i/>
      <w:iCs/>
      <w:color w:val="000000"/>
      <w:spacing w:val="-5"/>
      <w:sz w:val="24"/>
      <w:szCs w:val="24"/>
    </w:rPr>
  </w:style>
  <w:style w:type="character" w:customStyle="1" w:styleId="Heading9Char">
    <w:name w:val="Heading 9 Char"/>
    <w:basedOn w:val="DefaultParagraphFont"/>
    <w:link w:val="Heading9"/>
    <w:rsid w:val="00C91213"/>
    <w:rPr>
      <w:rFonts w:ascii="Arial" w:eastAsia="Times New Roman" w:hAnsi="Arial" w:cs="Arial"/>
      <w:color w:val="000000"/>
      <w:spacing w:val="-5"/>
    </w:rPr>
  </w:style>
  <w:style w:type="paragraph" w:styleId="ListBullet">
    <w:name w:val="List Bullet"/>
    <w:basedOn w:val="Normal"/>
    <w:link w:val="ListBulletChar"/>
    <w:autoRedefine/>
    <w:rsid w:val="00D01076"/>
    <w:pPr>
      <w:widowControl w:val="0"/>
      <w:numPr>
        <w:numId w:val="2"/>
      </w:numPr>
      <w:tabs>
        <w:tab w:val="left" w:pos="284"/>
      </w:tabs>
      <w:spacing w:after="0" w:line="260" w:lineRule="atLeast"/>
      <w:ind w:left="357" w:hanging="357"/>
      <w:jc w:val="both"/>
    </w:pPr>
    <w:rPr>
      <w:rFonts w:eastAsia="Times New Roman" w:cs="Times New Roman"/>
      <w:spacing w:val="-5"/>
      <w:sz w:val="20"/>
      <w:szCs w:val="24"/>
    </w:rPr>
  </w:style>
  <w:style w:type="paragraph" w:styleId="Caption">
    <w:name w:val="caption"/>
    <w:basedOn w:val="Normal"/>
    <w:next w:val="Normal"/>
    <w:link w:val="CaptionChar"/>
    <w:qFormat/>
    <w:rsid w:val="00162021"/>
    <w:pPr>
      <w:widowControl w:val="0"/>
      <w:spacing w:before="60" w:after="60" w:line="220" w:lineRule="atLeast"/>
    </w:pPr>
    <w:rPr>
      <w:rFonts w:eastAsia="Times New Roman" w:cs="Times New Roman"/>
      <w:b/>
      <w:bCs/>
      <w:color w:val="000000"/>
      <w:spacing w:val="-5"/>
      <w:sz w:val="18"/>
      <w:szCs w:val="20"/>
    </w:rPr>
  </w:style>
  <w:style w:type="character" w:customStyle="1" w:styleId="Tablefooter">
    <w:name w:val="Table footer"/>
    <w:rsid w:val="00C91213"/>
    <w:rPr>
      <w:sz w:val="16"/>
      <w:szCs w:val="18"/>
    </w:rPr>
  </w:style>
  <w:style w:type="paragraph" w:customStyle="1" w:styleId="TableText">
    <w:name w:val="Table Text"/>
    <w:basedOn w:val="Normal"/>
    <w:rsid w:val="00C91213"/>
    <w:pPr>
      <w:widowControl w:val="0"/>
      <w:spacing w:before="40" w:after="40" w:line="260" w:lineRule="atLeast"/>
    </w:pPr>
    <w:rPr>
      <w:rFonts w:eastAsia="Times New Roman" w:cs="Times New Roman"/>
      <w:color w:val="000000"/>
      <w:spacing w:val="-5"/>
      <w:sz w:val="16"/>
      <w:szCs w:val="20"/>
    </w:rPr>
  </w:style>
  <w:style w:type="paragraph" w:customStyle="1" w:styleId="ReportCaptions">
    <w:name w:val="Report Captions"/>
    <w:basedOn w:val="Caption"/>
    <w:link w:val="ReportCaptionsChar"/>
    <w:rsid w:val="00C91213"/>
    <w:rPr>
      <w:sz w:val="16"/>
    </w:rPr>
  </w:style>
  <w:style w:type="character" w:customStyle="1" w:styleId="CaptionChar">
    <w:name w:val="Caption Char"/>
    <w:link w:val="Caption"/>
    <w:rsid w:val="00162021"/>
    <w:rPr>
      <w:rFonts w:ascii="Arial" w:eastAsia="Times New Roman" w:hAnsi="Arial" w:cs="Times New Roman"/>
      <w:b/>
      <w:bCs/>
      <w:color w:val="000000"/>
      <w:spacing w:val="-5"/>
      <w:sz w:val="18"/>
      <w:szCs w:val="20"/>
    </w:rPr>
  </w:style>
  <w:style w:type="character" w:customStyle="1" w:styleId="ReportCaptionsChar">
    <w:name w:val="Report Captions Char"/>
    <w:link w:val="ReportCaptions"/>
    <w:rsid w:val="00C91213"/>
    <w:rPr>
      <w:rFonts w:ascii="Arial" w:eastAsia="Times New Roman" w:hAnsi="Arial" w:cs="Times New Roman"/>
      <w:b/>
      <w:bCs/>
      <w:color w:val="000000"/>
      <w:spacing w:val="-5"/>
      <w:sz w:val="16"/>
      <w:szCs w:val="20"/>
    </w:rPr>
  </w:style>
  <w:style w:type="paragraph" w:customStyle="1" w:styleId="StyleTableTextRight">
    <w:name w:val="Style Table Text + Right"/>
    <w:basedOn w:val="TableText"/>
    <w:rsid w:val="00C91213"/>
    <w:pPr>
      <w:jc w:val="right"/>
    </w:pPr>
  </w:style>
  <w:style w:type="character" w:styleId="CommentReference">
    <w:name w:val="annotation reference"/>
    <w:uiPriority w:val="99"/>
    <w:semiHidden/>
    <w:rsid w:val="00C91213"/>
    <w:rPr>
      <w:sz w:val="16"/>
      <w:szCs w:val="16"/>
    </w:rPr>
  </w:style>
  <w:style w:type="paragraph" w:styleId="CommentText">
    <w:name w:val="annotation text"/>
    <w:basedOn w:val="Normal"/>
    <w:link w:val="CommentTextChar"/>
    <w:uiPriority w:val="99"/>
    <w:rsid w:val="00C91213"/>
    <w:pPr>
      <w:widowControl w:val="0"/>
      <w:spacing w:before="60" w:line="260" w:lineRule="atLeast"/>
    </w:pPr>
    <w:rPr>
      <w:rFonts w:eastAsia="Times New Roman" w:cs="Times New Roman"/>
      <w:color w:val="000000"/>
      <w:spacing w:val="-5"/>
      <w:sz w:val="20"/>
      <w:szCs w:val="20"/>
    </w:rPr>
  </w:style>
  <w:style w:type="character" w:customStyle="1" w:styleId="CommentTextChar">
    <w:name w:val="Comment Text Char"/>
    <w:basedOn w:val="DefaultParagraphFont"/>
    <w:link w:val="CommentText"/>
    <w:uiPriority w:val="99"/>
    <w:rsid w:val="00C91213"/>
    <w:rPr>
      <w:rFonts w:ascii="Arial" w:eastAsia="Times New Roman" w:hAnsi="Arial" w:cs="Times New Roman"/>
      <w:color w:val="000000"/>
      <w:spacing w:val="-5"/>
      <w:sz w:val="20"/>
      <w:szCs w:val="20"/>
    </w:rPr>
  </w:style>
  <w:style w:type="paragraph" w:customStyle="1" w:styleId="MediumGrid21">
    <w:name w:val="Medium Grid 21"/>
    <w:link w:val="MediumGrid2Char"/>
    <w:uiPriority w:val="1"/>
    <w:qFormat/>
    <w:rsid w:val="00C91213"/>
    <w:pPr>
      <w:widowControl w:val="0"/>
      <w:spacing w:after="0" w:line="240" w:lineRule="auto"/>
    </w:pPr>
    <w:rPr>
      <w:rFonts w:ascii="Arial" w:eastAsia="Times New Roman" w:hAnsi="Arial" w:cs="Times New Roman"/>
      <w:color w:val="000000"/>
      <w:spacing w:val="-5"/>
      <w:sz w:val="20"/>
      <w:szCs w:val="24"/>
    </w:rPr>
  </w:style>
  <w:style w:type="character" w:customStyle="1" w:styleId="MediumGrid2Char">
    <w:name w:val="Medium Grid 2 Char"/>
    <w:link w:val="MediumGrid21"/>
    <w:uiPriority w:val="1"/>
    <w:rsid w:val="00C91213"/>
    <w:rPr>
      <w:rFonts w:ascii="Arial" w:eastAsia="Times New Roman" w:hAnsi="Arial" w:cs="Times New Roman"/>
      <w:color w:val="000000"/>
      <w:spacing w:val="-5"/>
      <w:sz w:val="20"/>
      <w:szCs w:val="24"/>
    </w:rPr>
  </w:style>
  <w:style w:type="paragraph" w:styleId="BalloonText">
    <w:name w:val="Balloon Text"/>
    <w:basedOn w:val="Normal"/>
    <w:link w:val="BalloonTextChar"/>
    <w:uiPriority w:val="99"/>
    <w:semiHidden/>
    <w:unhideWhenUsed/>
    <w:rsid w:val="00C91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2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C4C99"/>
    <w:pPr>
      <w:widowControl/>
      <w:spacing w:before="0" w:after="160" w:line="240" w:lineRule="auto"/>
    </w:pPr>
    <w:rPr>
      <w:rFonts w:asciiTheme="minorHAnsi" w:eastAsiaTheme="minorHAnsi" w:hAnsiTheme="minorHAnsi" w:cstheme="minorBidi"/>
      <w:b/>
      <w:bCs/>
      <w:color w:val="auto"/>
      <w:spacing w:val="0"/>
    </w:rPr>
  </w:style>
  <w:style w:type="character" w:customStyle="1" w:styleId="CommentSubjectChar">
    <w:name w:val="Comment Subject Char"/>
    <w:basedOn w:val="CommentTextChar"/>
    <w:link w:val="CommentSubject"/>
    <w:uiPriority w:val="99"/>
    <w:semiHidden/>
    <w:rsid w:val="00AC4C99"/>
    <w:rPr>
      <w:rFonts w:ascii="Arial" w:eastAsia="Times New Roman" w:hAnsi="Arial" w:cs="Times New Roman"/>
      <w:b/>
      <w:bCs/>
      <w:color w:val="000000"/>
      <w:spacing w:val="-5"/>
      <w:sz w:val="20"/>
      <w:szCs w:val="20"/>
    </w:rPr>
  </w:style>
  <w:style w:type="paragraph" w:styleId="ListParagraph">
    <w:name w:val="List Paragraph"/>
    <w:basedOn w:val="Normal"/>
    <w:uiPriority w:val="34"/>
    <w:qFormat/>
    <w:rsid w:val="00D36446"/>
    <w:pPr>
      <w:ind w:left="720"/>
      <w:contextualSpacing/>
    </w:pPr>
  </w:style>
  <w:style w:type="character" w:styleId="Hyperlink">
    <w:name w:val="Hyperlink"/>
    <w:basedOn w:val="DefaultParagraphFont"/>
    <w:uiPriority w:val="99"/>
    <w:unhideWhenUsed/>
    <w:rsid w:val="004262AF"/>
    <w:rPr>
      <w:color w:val="0563C1" w:themeColor="hyperlink"/>
      <w:u w:val="single"/>
    </w:rPr>
  </w:style>
  <w:style w:type="paragraph" w:styleId="Header">
    <w:name w:val="header"/>
    <w:basedOn w:val="Normal"/>
    <w:link w:val="HeaderChar"/>
    <w:rsid w:val="007C2987"/>
    <w:pPr>
      <w:widowControl w:val="0"/>
      <w:tabs>
        <w:tab w:val="center" w:pos="4320"/>
        <w:tab w:val="right" w:pos="8640"/>
      </w:tabs>
      <w:spacing w:before="60" w:line="240" w:lineRule="auto"/>
    </w:pPr>
    <w:rPr>
      <w:rFonts w:eastAsia="Times New Roman" w:cs="Times New Roman"/>
      <w:color w:val="000000"/>
      <w:spacing w:val="-5"/>
      <w:sz w:val="16"/>
      <w:szCs w:val="24"/>
    </w:rPr>
  </w:style>
  <w:style w:type="character" w:customStyle="1" w:styleId="HeaderChar">
    <w:name w:val="Header Char"/>
    <w:basedOn w:val="DefaultParagraphFont"/>
    <w:link w:val="Header"/>
    <w:rsid w:val="007C2987"/>
    <w:rPr>
      <w:rFonts w:ascii="Arial" w:eastAsia="Times New Roman" w:hAnsi="Arial" w:cs="Times New Roman"/>
      <w:color w:val="000000"/>
      <w:spacing w:val="-5"/>
      <w:sz w:val="16"/>
      <w:szCs w:val="24"/>
    </w:rPr>
  </w:style>
  <w:style w:type="character" w:styleId="FootnoteReference">
    <w:name w:val="footnote reference"/>
    <w:semiHidden/>
    <w:rsid w:val="007C2987"/>
    <w:rPr>
      <w:vertAlign w:val="superscript"/>
    </w:rPr>
  </w:style>
  <w:style w:type="paragraph" w:styleId="FootnoteText">
    <w:name w:val="footnote text"/>
    <w:aliases w:val="Fußnote"/>
    <w:basedOn w:val="Normal"/>
    <w:link w:val="FootnoteTextChar"/>
    <w:semiHidden/>
    <w:rsid w:val="007C2987"/>
    <w:pPr>
      <w:widowControl w:val="0"/>
      <w:spacing w:before="60" w:line="240" w:lineRule="auto"/>
    </w:pPr>
    <w:rPr>
      <w:rFonts w:eastAsia="Times New Roman" w:cs="Times New Roman"/>
      <w:color w:val="000000"/>
      <w:spacing w:val="-5"/>
      <w:sz w:val="16"/>
      <w:szCs w:val="20"/>
    </w:rPr>
  </w:style>
  <w:style w:type="character" w:customStyle="1" w:styleId="FootnoteTextChar">
    <w:name w:val="Footnote Text Char"/>
    <w:aliases w:val="Fußnote Char"/>
    <w:basedOn w:val="DefaultParagraphFont"/>
    <w:link w:val="FootnoteText"/>
    <w:semiHidden/>
    <w:rsid w:val="007C2987"/>
    <w:rPr>
      <w:rFonts w:ascii="Arial" w:eastAsia="Times New Roman" w:hAnsi="Arial" w:cs="Times New Roman"/>
      <w:color w:val="000000"/>
      <w:spacing w:val="-5"/>
      <w:sz w:val="16"/>
      <w:szCs w:val="20"/>
    </w:rPr>
  </w:style>
  <w:style w:type="paragraph" w:styleId="Footer">
    <w:name w:val="footer"/>
    <w:basedOn w:val="Normal"/>
    <w:link w:val="FooterChar"/>
    <w:uiPriority w:val="99"/>
    <w:unhideWhenUsed/>
    <w:rsid w:val="007C2987"/>
    <w:pPr>
      <w:widowControl w:val="0"/>
      <w:tabs>
        <w:tab w:val="center" w:pos="4513"/>
        <w:tab w:val="right" w:pos="9026"/>
      </w:tabs>
      <w:spacing w:after="0" w:line="240" w:lineRule="auto"/>
    </w:pPr>
    <w:rPr>
      <w:rFonts w:eastAsia="Times New Roman" w:cs="Times New Roman"/>
      <w:color w:val="000000"/>
      <w:spacing w:val="-5"/>
      <w:sz w:val="20"/>
      <w:szCs w:val="24"/>
    </w:rPr>
  </w:style>
  <w:style w:type="character" w:customStyle="1" w:styleId="FooterChar">
    <w:name w:val="Footer Char"/>
    <w:basedOn w:val="DefaultParagraphFont"/>
    <w:link w:val="Footer"/>
    <w:uiPriority w:val="99"/>
    <w:rsid w:val="007C2987"/>
    <w:rPr>
      <w:rFonts w:ascii="Arial" w:eastAsia="Times New Roman" w:hAnsi="Arial" w:cs="Times New Roman"/>
      <w:color w:val="000000"/>
      <w:spacing w:val="-5"/>
      <w:sz w:val="20"/>
      <w:szCs w:val="24"/>
    </w:rPr>
  </w:style>
  <w:style w:type="paragraph" w:styleId="TOCHeading">
    <w:name w:val="TOC Heading"/>
    <w:basedOn w:val="Heading1"/>
    <w:next w:val="Normal"/>
    <w:uiPriority w:val="39"/>
    <w:unhideWhenUsed/>
    <w:qFormat/>
    <w:rsid w:val="00116C6A"/>
    <w:pPr>
      <w:keepLines/>
      <w:widowControl/>
      <w:numPr>
        <w:numId w:val="0"/>
      </w:numPr>
      <w:shd w:val="clear" w:color="auto" w:fill="auto"/>
      <w:spacing w:before="240" w:after="0" w:line="259" w:lineRule="auto"/>
      <w:outlineLvl w:val="9"/>
    </w:pPr>
    <w:rPr>
      <w:rFonts w:asciiTheme="majorHAnsi" w:eastAsiaTheme="majorEastAsia" w:hAnsiTheme="majorHAnsi" w:cstheme="majorBidi"/>
      <w:b w:val="0"/>
      <w:bCs w:val="0"/>
      <w:color w:val="2E74B5" w:themeColor="accent1" w:themeShade="BF"/>
      <w:spacing w:val="0"/>
      <w:kern w:val="0"/>
      <w:lang w:val="en-US"/>
      <w14:glow w14:rad="0">
        <w14:srgbClr w14:val="000000"/>
      </w14:glow>
      <w14:shadow w14:blurRad="0" w14:dist="0" w14:dir="0" w14:sx="0" w14:sy="0" w14:kx="0" w14:ky="0" w14:algn="none">
        <w14:srgbClr w14:val="000000"/>
      </w14:shadow>
      <w14:textOutline w14:w="0" w14:cap="rnd" w14:cmpd="sng" w14:algn="ctr">
        <w14:noFill/>
        <w14:prstDash w14:val="solid"/>
        <w14:bevel/>
      </w14:textOutline>
    </w:rPr>
  </w:style>
  <w:style w:type="paragraph" w:styleId="TOC2">
    <w:name w:val="toc 2"/>
    <w:basedOn w:val="Normal"/>
    <w:next w:val="Normal"/>
    <w:autoRedefine/>
    <w:uiPriority w:val="39"/>
    <w:unhideWhenUsed/>
    <w:rsid w:val="00D17587"/>
    <w:pPr>
      <w:tabs>
        <w:tab w:val="left" w:pos="660"/>
        <w:tab w:val="right" w:leader="dot" w:pos="9016"/>
      </w:tabs>
      <w:spacing w:after="100"/>
      <w:ind w:left="220"/>
    </w:pPr>
  </w:style>
  <w:style w:type="paragraph" w:styleId="TOC3">
    <w:name w:val="toc 3"/>
    <w:basedOn w:val="Normal"/>
    <w:next w:val="Normal"/>
    <w:autoRedefine/>
    <w:uiPriority w:val="39"/>
    <w:unhideWhenUsed/>
    <w:rsid w:val="00116C6A"/>
    <w:pPr>
      <w:spacing w:after="100"/>
      <w:ind w:left="440"/>
    </w:pPr>
  </w:style>
  <w:style w:type="character" w:styleId="FollowedHyperlink">
    <w:name w:val="FollowedHyperlink"/>
    <w:basedOn w:val="DefaultParagraphFont"/>
    <w:uiPriority w:val="99"/>
    <w:semiHidden/>
    <w:unhideWhenUsed/>
    <w:rsid w:val="00427E3E"/>
    <w:rPr>
      <w:color w:val="954F72" w:themeColor="followedHyperlink"/>
      <w:u w:val="single"/>
    </w:rPr>
  </w:style>
  <w:style w:type="paragraph" w:customStyle="1" w:styleId="Default">
    <w:name w:val="Default"/>
    <w:rsid w:val="00A46BD9"/>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B36324"/>
    <w:pPr>
      <w:spacing w:after="100"/>
    </w:pPr>
  </w:style>
  <w:style w:type="paragraph" w:styleId="Title">
    <w:name w:val="Title"/>
    <w:basedOn w:val="Normal"/>
    <w:next w:val="Normal"/>
    <w:link w:val="TitleChar"/>
    <w:uiPriority w:val="10"/>
    <w:qFormat/>
    <w:rsid w:val="005A3C70"/>
    <w:pPr>
      <w:spacing w:after="0" w:line="240" w:lineRule="auto"/>
      <w:contextualSpacing/>
    </w:pPr>
    <w:rPr>
      <w:rFonts w:eastAsiaTheme="majorEastAsia" w:cstheme="majorBidi"/>
      <w:b/>
      <w:color w:val="92D050"/>
      <w:spacing w:val="-10"/>
      <w:kern w:val="28"/>
      <w:sz w:val="56"/>
      <w:szCs w:val="56"/>
    </w:rPr>
  </w:style>
  <w:style w:type="character" w:customStyle="1" w:styleId="TitleChar">
    <w:name w:val="Title Char"/>
    <w:basedOn w:val="DefaultParagraphFont"/>
    <w:link w:val="Title"/>
    <w:uiPriority w:val="10"/>
    <w:rsid w:val="005A3C70"/>
    <w:rPr>
      <w:rFonts w:ascii="Arial" w:eastAsiaTheme="majorEastAsia" w:hAnsi="Arial" w:cstheme="majorBidi"/>
      <w:b/>
      <w:color w:val="92D050"/>
      <w:spacing w:val="-10"/>
      <w:kern w:val="28"/>
      <w:sz w:val="56"/>
      <w:szCs w:val="56"/>
    </w:rPr>
  </w:style>
  <w:style w:type="paragraph" w:customStyle="1" w:styleId="Style1">
    <w:name w:val="Style1"/>
    <w:basedOn w:val="ListBullet"/>
    <w:link w:val="Style1Char"/>
    <w:qFormat/>
    <w:rsid w:val="00162021"/>
    <w:pPr>
      <w:spacing w:after="60"/>
      <w:ind w:left="360" w:hanging="360"/>
    </w:pPr>
    <w:rPr>
      <w:rFonts w:cs="Arial"/>
      <w:sz w:val="22"/>
      <w:szCs w:val="20"/>
    </w:rPr>
  </w:style>
  <w:style w:type="paragraph" w:styleId="Revision">
    <w:name w:val="Revision"/>
    <w:hidden/>
    <w:uiPriority w:val="99"/>
    <w:semiHidden/>
    <w:rsid w:val="00FA62F5"/>
    <w:pPr>
      <w:spacing w:after="0" w:line="240" w:lineRule="auto"/>
    </w:pPr>
    <w:rPr>
      <w:rFonts w:ascii="Arial" w:hAnsi="Arial"/>
    </w:rPr>
  </w:style>
  <w:style w:type="character" w:customStyle="1" w:styleId="ListBulletChar">
    <w:name w:val="List Bullet Char"/>
    <w:basedOn w:val="DefaultParagraphFont"/>
    <w:link w:val="ListBullet"/>
    <w:rsid w:val="00D01076"/>
    <w:rPr>
      <w:rFonts w:ascii="Arial" w:eastAsia="Times New Roman" w:hAnsi="Arial" w:cs="Times New Roman"/>
      <w:spacing w:val="-5"/>
      <w:sz w:val="20"/>
      <w:szCs w:val="24"/>
    </w:rPr>
  </w:style>
  <w:style w:type="character" w:customStyle="1" w:styleId="Style1Char">
    <w:name w:val="Style1 Char"/>
    <w:basedOn w:val="ListBulletChar"/>
    <w:link w:val="Style1"/>
    <w:rsid w:val="00162021"/>
    <w:rPr>
      <w:rFonts w:ascii="Arial" w:eastAsia="Times New Roman" w:hAnsi="Arial" w:cs="Arial"/>
      <w:spacing w:val="-5"/>
      <w:sz w:val="20"/>
      <w:szCs w:val="20"/>
    </w:rPr>
  </w:style>
  <w:style w:type="character" w:styleId="Strong">
    <w:name w:val="Strong"/>
    <w:basedOn w:val="DefaultParagraphFont"/>
    <w:uiPriority w:val="22"/>
    <w:qFormat/>
    <w:rsid w:val="00F12914"/>
    <w:rPr>
      <w:b/>
      <w:bCs/>
    </w:rPr>
  </w:style>
  <w:style w:type="paragraph" w:styleId="NormalWeb">
    <w:name w:val="Normal (Web)"/>
    <w:basedOn w:val="Normal"/>
    <w:uiPriority w:val="99"/>
    <w:semiHidden/>
    <w:unhideWhenUsed/>
    <w:rsid w:val="00F129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6E1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42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C52299"/>
    <w:rPr>
      <w:color w:val="2B579A"/>
      <w:shd w:val="clear" w:color="auto" w:fill="E6E6E6"/>
    </w:rPr>
  </w:style>
  <w:style w:type="paragraph" w:styleId="EndnoteText">
    <w:name w:val="endnote text"/>
    <w:basedOn w:val="Normal"/>
    <w:link w:val="EndnoteTextChar"/>
    <w:uiPriority w:val="99"/>
    <w:semiHidden/>
    <w:unhideWhenUsed/>
    <w:rsid w:val="001702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020D"/>
    <w:rPr>
      <w:rFonts w:ascii="Arial" w:hAnsi="Arial"/>
      <w:sz w:val="20"/>
      <w:szCs w:val="20"/>
    </w:rPr>
  </w:style>
  <w:style w:type="character" w:styleId="EndnoteReference">
    <w:name w:val="endnote reference"/>
    <w:basedOn w:val="DefaultParagraphFont"/>
    <w:uiPriority w:val="99"/>
    <w:semiHidden/>
    <w:unhideWhenUsed/>
    <w:rsid w:val="0017020D"/>
    <w:rPr>
      <w:vertAlign w:val="superscript"/>
    </w:rPr>
  </w:style>
  <w:style w:type="paragraph" w:customStyle="1" w:styleId="TableBullet">
    <w:name w:val="Table Bullet"/>
    <w:basedOn w:val="TableText"/>
    <w:qFormat/>
    <w:rsid w:val="005C6633"/>
    <w:pPr>
      <w:widowControl/>
      <w:numPr>
        <w:numId w:val="8"/>
      </w:numPr>
      <w:spacing w:before="70" w:after="70" w:line="220" w:lineRule="atLeast"/>
    </w:pPr>
    <w:rPr>
      <w:rFonts w:asciiTheme="minorHAnsi" w:eastAsiaTheme="minorHAnsi" w:hAnsiTheme="minorHAnsi"/>
      <w:bCs/>
      <w:color w:val="000000" w:themeColor="text1"/>
      <w:spacing w:val="0"/>
      <w:sz w:val="17"/>
    </w:rPr>
  </w:style>
  <w:style w:type="numbering" w:customStyle="1" w:styleId="TableBulletList">
    <w:name w:val="TableBullet List"/>
    <w:uiPriority w:val="99"/>
    <w:rsid w:val="005C6633"/>
    <w:pPr>
      <w:numPr>
        <w:numId w:val="7"/>
      </w:numPr>
    </w:pPr>
  </w:style>
  <w:style w:type="paragraph" w:customStyle="1" w:styleId="CoverHeading">
    <w:name w:val="Cover Heading"/>
    <w:basedOn w:val="Normal"/>
    <w:next w:val="Normal"/>
    <w:qFormat/>
    <w:rsid w:val="005C6633"/>
    <w:pPr>
      <w:spacing w:after="340" w:line="216" w:lineRule="auto"/>
      <w:contextualSpacing/>
    </w:pPr>
    <w:rPr>
      <w:rFonts w:asciiTheme="minorHAnsi" w:hAnsiTheme="minorHAnsi" w:cs="Times New Roman"/>
      <w:b/>
      <w:color w:val="FFFFFF"/>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0469">
      <w:bodyDiv w:val="1"/>
      <w:marLeft w:val="0"/>
      <w:marRight w:val="0"/>
      <w:marTop w:val="0"/>
      <w:marBottom w:val="0"/>
      <w:divBdr>
        <w:top w:val="none" w:sz="0" w:space="0" w:color="auto"/>
        <w:left w:val="none" w:sz="0" w:space="0" w:color="auto"/>
        <w:bottom w:val="none" w:sz="0" w:space="0" w:color="auto"/>
        <w:right w:val="none" w:sz="0" w:space="0" w:color="auto"/>
      </w:divBdr>
    </w:div>
    <w:div w:id="100610000">
      <w:bodyDiv w:val="1"/>
      <w:marLeft w:val="0"/>
      <w:marRight w:val="0"/>
      <w:marTop w:val="0"/>
      <w:marBottom w:val="0"/>
      <w:divBdr>
        <w:top w:val="none" w:sz="0" w:space="0" w:color="auto"/>
        <w:left w:val="none" w:sz="0" w:space="0" w:color="auto"/>
        <w:bottom w:val="none" w:sz="0" w:space="0" w:color="auto"/>
        <w:right w:val="none" w:sz="0" w:space="0" w:color="auto"/>
      </w:divBdr>
    </w:div>
    <w:div w:id="151988561">
      <w:bodyDiv w:val="1"/>
      <w:marLeft w:val="0"/>
      <w:marRight w:val="0"/>
      <w:marTop w:val="0"/>
      <w:marBottom w:val="0"/>
      <w:divBdr>
        <w:top w:val="none" w:sz="0" w:space="0" w:color="auto"/>
        <w:left w:val="none" w:sz="0" w:space="0" w:color="auto"/>
        <w:bottom w:val="none" w:sz="0" w:space="0" w:color="auto"/>
        <w:right w:val="none" w:sz="0" w:space="0" w:color="auto"/>
      </w:divBdr>
    </w:div>
    <w:div w:id="302007819">
      <w:bodyDiv w:val="1"/>
      <w:marLeft w:val="0"/>
      <w:marRight w:val="0"/>
      <w:marTop w:val="0"/>
      <w:marBottom w:val="0"/>
      <w:divBdr>
        <w:top w:val="none" w:sz="0" w:space="0" w:color="auto"/>
        <w:left w:val="none" w:sz="0" w:space="0" w:color="auto"/>
        <w:bottom w:val="none" w:sz="0" w:space="0" w:color="auto"/>
        <w:right w:val="none" w:sz="0" w:space="0" w:color="auto"/>
      </w:divBdr>
      <w:divsChild>
        <w:div w:id="1839692512">
          <w:marLeft w:val="0"/>
          <w:marRight w:val="0"/>
          <w:marTop w:val="0"/>
          <w:marBottom w:val="0"/>
          <w:divBdr>
            <w:top w:val="none" w:sz="0" w:space="0" w:color="auto"/>
            <w:left w:val="none" w:sz="0" w:space="0" w:color="auto"/>
            <w:bottom w:val="none" w:sz="0" w:space="0" w:color="auto"/>
            <w:right w:val="none" w:sz="0" w:space="0" w:color="auto"/>
          </w:divBdr>
          <w:divsChild>
            <w:div w:id="288829740">
              <w:marLeft w:val="0"/>
              <w:marRight w:val="0"/>
              <w:marTop w:val="0"/>
              <w:marBottom w:val="0"/>
              <w:divBdr>
                <w:top w:val="none" w:sz="0" w:space="0" w:color="auto"/>
                <w:left w:val="none" w:sz="0" w:space="0" w:color="auto"/>
                <w:bottom w:val="none" w:sz="0" w:space="0" w:color="auto"/>
                <w:right w:val="none" w:sz="0" w:space="0" w:color="auto"/>
              </w:divBdr>
              <w:divsChild>
                <w:div w:id="602540123">
                  <w:marLeft w:val="0"/>
                  <w:marRight w:val="0"/>
                  <w:marTop w:val="0"/>
                  <w:marBottom w:val="0"/>
                  <w:divBdr>
                    <w:top w:val="none" w:sz="0" w:space="0" w:color="auto"/>
                    <w:left w:val="none" w:sz="0" w:space="0" w:color="auto"/>
                    <w:bottom w:val="none" w:sz="0" w:space="0" w:color="auto"/>
                    <w:right w:val="none" w:sz="0" w:space="0" w:color="auto"/>
                  </w:divBdr>
                  <w:divsChild>
                    <w:div w:id="1016733489">
                      <w:marLeft w:val="0"/>
                      <w:marRight w:val="0"/>
                      <w:marTop w:val="0"/>
                      <w:marBottom w:val="0"/>
                      <w:divBdr>
                        <w:top w:val="none" w:sz="0" w:space="0" w:color="auto"/>
                        <w:left w:val="none" w:sz="0" w:space="0" w:color="auto"/>
                        <w:bottom w:val="none" w:sz="0" w:space="0" w:color="auto"/>
                        <w:right w:val="none" w:sz="0" w:space="0" w:color="auto"/>
                      </w:divBdr>
                      <w:divsChild>
                        <w:div w:id="1244678941">
                          <w:marLeft w:val="0"/>
                          <w:marRight w:val="0"/>
                          <w:marTop w:val="0"/>
                          <w:marBottom w:val="0"/>
                          <w:divBdr>
                            <w:top w:val="none" w:sz="0" w:space="0" w:color="auto"/>
                            <w:left w:val="none" w:sz="0" w:space="0" w:color="auto"/>
                            <w:bottom w:val="none" w:sz="0" w:space="0" w:color="auto"/>
                            <w:right w:val="none" w:sz="0" w:space="0" w:color="auto"/>
                          </w:divBdr>
                          <w:divsChild>
                            <w:div w:id="1630936832">
                              <w:marLeft w:val="0"/>
                              <w:marRight w:val="0"/>
                              <w:marTop w:val="0"/>
                              <w:marBottom w:val="0"/>
                              <w:divBdr>
                                <w:top w:val="none" w:sz="0" w:space="0" w:color="auto"/>
                                <w:left w:val="none" w:sz="0" w:space="0" w:color="auto"/>
                                <w:bottom w:val="none" w:sz="0" w:space="0" w:color="auto"/>
                                <w:right w:val="none" w:sz="0" w:space="0" w:color="auto"/>
                              </w:divBdr>
                              <w:divsChild>
                                <w:div w:id="1894273296">
                                  <w:marLeft w:val="0"/>
                                  <w:marRight w:val="0"/>
                                  <w:marTop w:val="0"/>
                                  <w:marBottom w:val="0"/>
                                  <w:divBdr>
                                    <w:top w:val="none" w:sz="0" w:space="0" w:color="auto"/>
                                    <w:left w:val="none" w:sz="0" w:space="0" w:color="auto"/>
                                    <w:bottom w:val="none" w:sz="0" w:space="0" w:color="auto"/>
                                    <w:right w:val="none" w:sz="0" w:space="0" w:color="auto"/>
                                  </w:divBdr>
                                  <w:divsChild>
                                    <w:div w:id="2029063335">
                                      <w:marLeft w:val="0"/>
                                      <w:marRight w:val="0"/>
                                      <w:marTop w:val="0"/>
                                      <w:marBottom w:val="0"/>
                                      <w:divBdr>
                                        <w:top w:val="none" w:sz="0" w:space="0" w:color="auto"/>
                                        <w:left w:val="none" w:sz="0" w:space="0" w:color="auto"/>
                                        <w:bottom w:val="none" w:sz="0" w:space="0" w:color="auto"/>
                                        <w:right w:val="none" w:sz="0" w:space="0" w:color="auto"/>
                                      </w:divBdr>
                                      <w:divsChild>
                                        <w:div w:id="461968815">
                                          <w:marLeft w:val="0"/>
                                          <w:marRight w:val="0"/>
                                          <w:marTop w:val="0"/>
                                          <w:marBottom w:val="0"/>
                                          <w:divBdr>
                                            <w:top w:val="none" w:sz="0" w:space="0" w:color="auto"/>
                                            <w:left w:val="none" w:sz="0" w:space="0" w:color="auto"/>
                                            <w:bottom w:val="none" w:sz="0" w:space="0" w:color="auto"/>
                                            <w:right w:val="none" w:sz="0" w:space="0" w:color="auto"/>
                                          </w:divBdr>
                                          <w:divsChild>
                                            <w:div w:id="655229489">
                                              <w:marLeft w:val="0"/>
                                              <w:marRight w:val="0"/>
                                              <w:marTop w:val="0"/>
                                              <w:marBottom w:val="0"/>
                                              <w:divBdr>
                                                <w:top w:val="none" w:sz="0" w:space="0" w:color="auto"/>
                                                <w:left w:val="none" w:sz="0" w:space="0" w:color="auto"/>
                                                <w:bottom w:val="none" w:sz="0" w:space="0" w:color="auto"/>
                                                <w:right w:val="none" w:sz="0" w:space="0" w:color="auto"/>
                                              </w:divBdr>
                                              <w:divsChild>
                                                <w:div w:id="17137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355475">
      <w:bodyDiv w:val="1"/>
      <w:marLeft w:val="0"/>
      <w:marRight w:val="0"/>
      <w:marTop w:val="0"/>
      <w:marBottom w:val="0"/>
      <w:divBdr>
        <w:top w:val="none" w:sz="0" w:space="0" w:color="auto"/>
        <w:left w:val="none" w:sz="0" w:space="0" w:color="auto"/>
        <w:bottom w:val="none" w:sz="0" w:space="0" w:color="auto"/>
        <w:right w:val="none" w:sz="0" w:space="0" w:color="auto"/>
      </w:divBdr>
    </w:div>
    <w:div w:id="616763822">
      <w:bodyDiv w:val="1"/>
      <w:marLeft w:val="0"/>
      <w:marRight w:val="0"/>
      <w:marTop w:val="0"/>
      <w:marBottom w:val="0"/>
      <w:divBdr>
        <w:top w:val="none" w:sz="0" w:space="0" w:color="auto"/>
        <w:left w:val="none" w:sz="0" w:space="0" w:color="auto"/>
        <w:bottom w:val="none" w:sz="0" w:space="0" w:color="auto"/>
        <w:right w:val="none" w:sz="0" w:space="0" w:color="auto"/>
      </w:divBdr>
    </w:div>
    <w:div w:id="802960804">
      <w:bodyDiv w:val="1"/>
      <w:marLeft w:val="0"/>
      <w:marRight w:val="0"/>
      <w:marTop w:val="0"/>
      <w:marBottom w:val="0"/>
      <w:divBdr>
        <w:top w:val="none" w:sz="0" w:space="0" w:color="auto"/>
        <w:left w:val="none" w:sz="0" w:space="0" w:color="auto"/>
        <w:bottom w:val="none" w:sz="0" w:space="0" w:color="auto"/>
        <w:right w:val="none" w:sz="0" w:space="0" w:color="auto"/>
      </w:divBdr>
    </w:div>
    <w:div w:id="829252151">
      <w:bodyDiv w:val="1"/>
      <w:marLeft w:val="0"/>
      <w:marRight w:val="0"/>
      <w:marTop w:val="0"/>
      <w:marBottom w:val="0"/>
      <w:divBdr>
        <w:top w:val="none" w:sz="0" w:space="0" w:color="auto"/>
        <w:left w:val="none" w:sz="0" w:space="0" w:color="auto"/>
        <w:bottom w:val="none" w:sz="0" w:space="0" w:color="auto"/>
        <w:right w:val="none" w:sz="0" w:space="0" w:color="auto"/>
      </w:divBdr>
    </w:div>
    <w:div w:id="1206285286">
      <w:bodyDiv w:val="1"/>
      <w:marLeft w:val="0"/>
      <w:marRight w:val="0"/>
      <w:marTop w:val="0"/>
      <w:marBottom w:val="0"/>
      <w:divBdr>
        <w:top w:val="none" w:sz="0" w:space="0" w:color="auto"/>
        <w:left w:val="none" w:sz="0" w:space="0" w:color="auto"/>
        <w:bottom w:val="none" w:sz="0" w:space="0" w:color="auto"/>
        <w:right w:val="none" w:sz="0" w:space="0" w:color="auto"/>
      </w:divBdr>
    </w:div>
    <w:div w:id="1225407839">
      <w:bodyDiv w:val="1"/>
      <w:marLeft w:val="0"/>
      <w:marRight w:val="0"/>
      <w:marTop w:val="0"/>
      <w:marBottom w:val="0"/>
      <w:divBdr>
        <w:top w:val="none" w:sz="0" w:space="0" w:color="auto"/>
        <w:left w:val="none" w:sz="0" w:space="0" w:color="auto"/>
        <w:bottom w:val="none" w:sz="0" w:space="0" w:color="auto"/>
        <w:right w:val="none" w:sz="0" w:space="0" w:color="auto"/>
      </w:divBdr>
    </w:div>
    <w:div w:id="1476097784">
      <w:bodyDiv w:val="1"/>
      <w:marLeft w:val="0"/>
      <w:marRight w:val="0"/>
      <w:marTop w:val="0"/>
      <w:marBottom w:val="0"/>
      <w:divBdr>
        <w:top w:val="none" w:sz="0" w:space="0" w:color="auto"/>
        <w:left w:val="none" w:sz="0" w:space="0" w:color="auto"/>
        <w:bottom w:val="none" w:sz="0" w:space="0" w:color="auto"/>
        <w:right w:val="none" w:sz="0" w:space="0" w:color="auto"/>
      </w:divBdr>
    </w:div>
    <w:div w:id="1501509490">
      <w:bodyDiv w:val="1"/>
      <w:marLeft w:val="0"/>
      <w:marRight w:val="0"/>
      <w:marTop w:val="0"/>
      <w:marBottom w:val="0"/>
      <w:divBdr>
        <w:top w:val="none" w:sz="0" w:space="0" w:color="auto"/>
        <w:left w:val="none" w:sz="0" w:space="0" w:color="auto"/>
        <w:bottom w:val="none" w:sz="0" w:space="0" w:color="auto"/>
        <w:right w:val="none" w:sz="0" w:space="0" w:color="auto"/>
      </w:divBdr>
    </w:div>
    <w:div w:id="1686328212">
      <w:bodyDiv w:val="1"/>
      <w:marLeft w:val="0"/>
      <w:marRight w:val="0"/>
      <w:marTop w:val="0"/>
      <w:marBottom w:val="0"/>
      <w:divBdr>
        <w:top w:val="none" w:sz="0" w:space="0" w:color="auto"/>
        <w:left w:val="none" w:sz="0" w:space="0" w:color="auto"/>
        <w:bottom w:val="none" w:sz="0" w:space="0" w:color="auto"/>
        <w:right w:val="none" w:sz="0" w:space="0" w:color="auto"/>
      </w:divBdr>
      <w:divsChild>
        <w:div w:id="412774704">
          <w:marLeft w:val="0"/>
          <w:marRight w:val="0"/>
          <w:marTop w:val="0"/>
          <w:marBottom w:val="0"/>
          <w:divBdr>
            <w:top w:val="none" w:sz="0" w:space="0" w:color="auto"/>
            <w:left w:val="none" w:sz="0" w:space="0" w:color="auto"/>
            <w:bottom w:val="none" w:sz="0" w:space="0" w:color="auto"/>
            <w:right w:val="none" w:sz="0" w:space="0" w:color="auto"/>
          </w:divBdr>
          <w:divsChild>
            <w:div w:id="1347487602">
              <w:marLeft w:val="0"/>
              <w:marRight w:val="0"/>
              <w:marTop w:val="0"/>
              <w:marBottom w:val="150"/>
              <w:divBdr>
                <w:top w:val="none" w:sz="0" w:space="0" w:color="auto"/>
                <w:left w:val="none" w:sz="0" w:space="0" w:color="auto"/>
                <w:bottom w:val="none" w:sz="0" w:space="0" w:color="auto"/>
                <w:right w:val="none" w:sz="0" w:space="0" w:color="auto"/>
              </w:divBdr>
              <w:divsChild>
                <w:div w:id="1606036882">
                  <w:marLeft w:val="0"/>
                  <w:marRight w:val="0"/>
                  <w:marTop w:val="0"/>
                  <w:marBottom w:val="0"/>
                  <w:divBdr>
                    <w:top w:val="none" w:sz="0" w:space="0" w:color="auto"/>
                    <w:left w:val="none" w:sz="0" w:space="0" w:color="auto"/>
                    <w:bottom w:val="none" w:sz="0" w:space="0" w:color="auto"/>
                    <w:right w:val="none" w:sz="0" w:space="0" w:color="auto"/>
                  </w:divBdr>
                  <w:divsChild>
                    <w:div w:id="1692031792">
                      <w:marLeft w:val="0"/>
                      <w:marRight w:val="0"/>
                      <w:marTop w:val="0"/>
                      <w:marBottom w:val="0"/>
                      <w:divBdr>
                        <w:top w:val="none" w:sz="0" w:space="0" w:color="auto"/>
                        <w:left w:val="none" w:sz="0" w:space="0" w:color="auto"/>
                        <w:bottom w:val="none" w:sz="0" w:space="0" w:color="auto"/>
                        <w:right w:val="none" w:sz="0" w:space="0" w:color="auto"/>
                      </w:divBdr>
                      <w:divsChild>
                        <w:div w:id="294222616">
                          <w:marLeft w:val="0"/>
                          <w:marRight w:val="0"/>
                          <w:marTop w:val="0"/>
                          <w:marBottom w:val="0"/>
                          <w:divBdr>
                            <w:top w:val="none" w:sz="0" w:space="0" w:color="auto"/>
                            <w:left w:val="none" w:sz="0" w:space="0" w:color="auto"/>
                            <w:bottom w:val="none" w:sz="0" w:space="0" w:color="auto"/>
                            <w:right w:val="none" w:sz="0" w:space="0" w:color="auto"/>
                          </w:divBdr>
                          <w:divsChild>
                            <w:div w:id="1696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07149">
      <w:bodyDiv w:val="1"/>
      <w:marLeft w:val="0"/>
      <w:marRight w:val="0"/>
      <w:marTop w:val="0"/>
      <w:marBottom w:val="0"/>
      <w:divBdr>
        <w:top w:val="none" w:sz="0" w:space="0" w:color="auto"/>
        <w:left w:val="none" w:sz="0" w:space="0" w:color="auto"/>
        <w:bottom w:val="none" w:sz="0" w:space="0" w:color="auto"/>
        <w:right w:val="none" w:sz="0" w:space="0" w:color="auto"/>
      </w:divBdr>
    </w:div>
    <w:div w:id="1896043830">
      <w:bodyDiv w:val="1"/>
      <w:marLeft w:val="0"/>
      <w:marRight w:val="0"/>
      <w:marTop w:val="0"/>
      <w:marBottom w:val="0"/>
      <w:divBdr>
        <w:top w:val="none" w:sz="0" w:space="0" w:color="auto"/>
        <w:left w:val="none" w:sz="0" w:space="0" w:color="auto"/>
        <w:bottom w:val="none" w:sz="0" w:space="0" w:color="auto"/>
        <w:right w:val="none" w:sz="0" w:space="0" w:color="auto"/>
      </w:divBdr>
    </w:div>
    <w:div w:id="1906989917">
      <w:bodyDiv w:val="1"/>
      <w:marLeft w:val="0"/>
      <w:marRight w:val="0"/>
      <w:marTop w:val="0"/>
      <w:marBottom w:val="0"/>
      <w:divBdr>
        <w:top w:val="none" w:sz="0" w:space="0" w:color="auto"/>
        <w:left w:val="none" w:sz="0" w:space="0" w:color="auto"/>
        <w:bottom w:val="none" w:sz="0" w:space="0" w:color="auto"/>
        <w:right w:val="none" w:sz="0" w:space="0" w:color="auto"/>
      </w:divBdr>
    </w:div>
    <w:div w:id="1918904251">
      <w:bodyDiv w:val="1"/>
      <w:marLeft w:val="0"/>
      <w:marRight w:val="0"/>
      <w:marTop w:val="0"/>
      <w:marBottom w:val="0"/>
      <w:divBdr>
        <w:top w:val="none" w:sz="0" w:space="0" w:color="auto"/>
        <w:left w:val="none" w:sz="0" w:space="0" w:color="auto"/>
        <w:bottom w:val="none" w:sz="0" w:space="0" w:color="auto"/>
        <w:right w:val="none" w:sz="0" w:space="0" w:color="auto"/>
      </w:divBdr>
    </w:div>
    <w:div w:id="213905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ustainability.vic.gov.a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creativecommons.org/licenses/by/4.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stainability.vic.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sustainability.vic.gov.au/Business/Investment-facilitation/Recovered-resources-market-bulletin" TargetMode="External"/><Relationship Id="rId2" Type="http://schemas.openxmlformats.org/officeDocument/2006/relationships/hyperlink" Target="http://www.sustainability.vic.gov.au/Business/Investment-facilitation/Recovered-resources-market-bulletin" TargetMode="External"/><Relationship Id="rId1" Type="http://schemas.openxmlformats.org/officeDocument/2006/relationships/hyperlink" Target="http://www.sustainability.vic.gov.au/Business/Investment-facilitation/Recovered-resources-market-bulle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B5E0C84E27E444B616C901F1BDEE27" ma:contentTypeVersion="10" ma:contentTypeDescription="Create a new document." ma:contentTypeScope="" ma:versionID="cc10afb859836ab2f11eb7c869dde09b">
  <xsd:schema xmlns:xsd="http://www.w3.org/2001/XMLSchema" xmlns:xs="http://www.w3.org/2001/XMLSchema" xmlns:p="http://schemas.microsoft.com/office/2006/metadata/properties" xmlns:ns3="68338dd1-4cef-481e-a298-22c8086e6786" xmlns:ns4="623e0d6b-34b4-48b9-b077-496c1404a4e6" targetNamespace="http://schemas.microsoft.com/office/2006/metadata/properties" ma:root="true" ma:fieldsID="00599469273ab6e1ed07dfb1635a71a3" ns3:_="" ns4:_="">
    <xsd:import namespace="68338dd1-4cef-481e-a298-22c8086e6786"/>
    <xsd:import namespace="623e0d6b-34b4-48b9-b077-496c1404a4e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38dd1-4cef-481e-a298-22c8086e6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e0d6b-34b4-48b9-b077-496c1404a4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839DD-A78D-4854-B155-038B5AF8CDF8}">
  <ds:schemaRefs>
    <ds:schemaRef ds:uri="http://purl.org/dc/elements/1.1/"/>
    <ds:schemaRef ds:uri="http://schemas.microsoft.com/office/2006/metadata/properties"/>
    <ds:schemaRef ds:uri="68338dd1-4cef-481e-a298-22c8086e678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23e0d6b-34b4-48b9-b077-496c1404a4e6"/>
    <ds:schemaRef ds:uri="http://www.w3.org/XML/1998/namespace"/>
    <ds:schemaRef ds:uri="http://purl.org/dc/dcmitype/"/>
  </ds:schemaRefs>
</ds:datastoreItem>
</file>

<file path=customXml/itemProps2.xml><?xml version="1.0" encoding="utf-8"?>
<ds:datastoreItem xmlns:ds="http://schemas.openxmlformats.org/officeDocument/2006/customXml" ds:itemID="{2D74A7FA-3670-40B1-A5A3-508F19EEC781}">
  <ds:schemaRefs>
    <ds:schemaRef ds:uri="http://schemas.microsoft.com/sharepoint/v3/contenttype/forms"/>
  </ds:schemaRefs>
</ds:datastoreItem>
</file>

<file path=customXml/itemProps3.xml><?xml version="1.0" encoding="utf-8"?>
<ds:datastoreItem xmlns:ds="http://schemas.openxmlformats.org/officeDocument/2006/customXml" ds:itemID="{A3A3CBB0-0BCD-419C-BBDE-601A7DC2E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38dd1-4cef-481e-a298-22c8086e6786"/>
    <ds:schemaRef ds:uri="623e0d6b-34b4-48b9-b077-496c1404a4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1D4BBD-9FFF-482D-BE5C-A056CC35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7514</Words>
  <Characters>42832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Victorian Recycling Industry Annual Report 2017-18</vt:lpstr>
    </vt:vector>
  </TitlesOfParts>
  <Company/>
  <LinksUpToDate>false</LinksUpToDate>
  <CharactersWithSpaces>50246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Recycling Industry Annual Report 2017-18</dc:title>
  <dc:subject/>
  <dc:creator>Julia McNicol</dc:creator>
  <cp:keywords/>
  <dc:description/>
  <cp:lastModifiedBy>Kylee Carpenter</cp:lastModifiedBy>
  <cp:revision>2</cp:revision>
  <cp:lastPrinted>2019-07-26T06:22:00Z</cp:lastPrinted>
  <dcterms:created xsi:type="dcterms:W3CDTF">2019-09-13T03:54:00Z</dcterms:created>
  <dcterms:modified xsi:type="dcterms:W3CDTF">2019-09-13T03:54:00Z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0x01010099B5E0C84E27E444B616C901F1BDEE27</vt:lpwstr>
  </property>
  <property fmtid="{D5CDD505-2E9C-101B-9397-08002B2CF9AE}" pid="3" name="m2a46786ab4242859a6101eb70b9b150">
    <vt:lpwstr>Internal Report|a89eade3-a39a-496c-a215-f730206bee91</vt:lpwstr>
  </property>
  <property fmtid="{D5CDD505-2E9C-101B-9397-08002B2CF9AE}" pid="4" name="lbd76de8d1c447e69ed2be2b10a21be3">
    <vt:lpwstr>2014-15|c8ad80d9-9626-4ad5-9533-87bf6e7ffebf</vt:lpwstr>
  </property>
  <property fmtid="{D5CDD505-2E9C-101B-9397-08002B2CF9AE}" pid="5" name="DM Key Word">
    <vt:lpwstr>28;#Waste Outcomes|a1adf072-4f2d-4abc-bf94-eaebe5ab8637</vt:lpwstr>
  </property>
  <property fmtid="{D5CDD505-2E9C-101B-9397-08002B2CF9AE}" pid="6" name="Financial Year">
    <vt:lpwstr>8;#2014-15|c8ad80d9-9626-4ad5-9533-87bf6e7ffebf</vt:lpwstr>
  </property>
  <property fmtid="{D5CDD505-2E9C-101B-9397-08002B2CF9AE}" pid="7" name="Security Classification">
    <vt:lpwstr>37;#Unclassified|a6f64896-ae48-4d38-9394-0168a9e18a35</vt:lpwstr>
  </property>
  <property fmtid="{D5CDD505-2E9C-101B-9397-08002B2CF9AE}" pid="8" name="Report Type">
    <vt:lpwstr>23;#Internal Report|a89eade3-a39a-496c-a215-f730206bee91</vt:lpwstr>
  </property>
  <property fmtid="{D5CDD505-2E9C-101B-9397-08002B2CF9AE}" pid="9" name="ndce0d0d55a349928d36ed823709dfec">
    <vt:lpwstr>Data and Governance|3fcd623d-c4c5-45d6-9bd0-abc774937aee</vt:lpwstr>
  </property>
  <property fmtid="{D5CDD505-2E9C-101B-9397-08002B2CF9AE}" pid="10" name="Data Collection">
    <vt:lpwstr/>
  </property>
  <property fmtid="{D5CDD505-2E9C-101B-9397-08002B2CF9AE}" pid="11" name="Team1">
    <vt:lpwstr>42;#Data and Governance|3fcd623d-c4c5-45d6-9bd0-abc774937aee</vt:lpwstr>
  </property>
  <property fmtid="{D5CDD505-2E9C-101B-9397-08002B2CF9AE}" pid="12" name="a08a6089e46746499c2f2704ce97e999">
    <vt:lpwstr/>
  </property>
  <property fmtid="{D5CDD505-2E9C-101B-9397-08002B2CF9AE}" pid="13" name="b73968e9ce784ca4a391306e0a0a5f46">
    <vt:lpwstr>2015|87ad06d5-2837-46bf-8c9b-4cc852d4ada0</vt:lpwstr>
  </property>
  <property fmtid="{D5CDD505-2E9C-101B-9397-08002B2CF9AE}" pid="14" name="kd4573a3d2964c61a2654bab2ee63e91">
    <vt:lpwstr/>
  </property>
  <property fmtid="{D5CDD505-2E9C-101B-9397-08002B2CF9AE}" pid="15" name="i4587b40dee642c5a1d5214f2c9eb308">
    <vt:lpwstr>Minutes|9a90a59b-df34-44af-b72f-b8fa25724038</vt:lpwstr>
  </property>
  <property fmtid="{D5CDD505-2E9C-101B-9397-08002B2CF9AE}" pid="16" name="Month">
    <vt:lpwstr/>
  </property>
  <property fmtid="{D5CDD505-2E9C-101B-9397-08002B2CF9AE}" pid="17" name="Calendar Year">
    <vt:lpwstr>14;#2015|87ad06d5-2837-46bf-8c9b-4cc852d4ada0</vt:lpwstr>
  </property>
  <property fmtid="{D5CDD505-2E9C-101B-9397-08002B2CF9AE}" pid="18" name="Meeting Type">
    <vt:lpwstr>31;#Minutes|9a90a59b-df34-44af-b72f-b8fa25724038</vt:lpwstr>
  </property>
  <property fmtid="{D5CDD505-2E9C-101B-9397-08002B2CF9AE}" pid="19" name="Communication document type">
    <vt:lpwstr>16;#Brief|7a08c022-f9cf-4d47-b74d-3d54d3874e09</vt:lpwstr>
  </property>
  <property fmtid="{D5CDD505-2E9C-101B-9397-08002B2CF9AE}" pid="20" name="SV_Audience">
    <vt:lpwstr>Public</vt:lpwstr>
  </property>
  <property fmtid="{D5CDD505-2E9C-101B-9397-08002B2CF9AE}" pid="21" name="Audience1">
    <vt:lpwstr>108;#Minister|352f3542-223a-4e11-928d-e200c8d7dc27</vt:lpwstr>
  </property>
  <property fmtid="{D5CDD505-2E9C-101B-9397-08002B2CF9AE}" pid="22" name="Communication Date">
    <vt:filetime>2016-10-20T13:00:00Z</vt:filetime>
  </property>
  <property fmtid="{D5CDD505-2E9C-101B-9397-08002B2CF9AE}" pid="23" name="Internal or External?">
    <vt:lpwstr>Internal</vt:lpwstr>
  </property>
  <property fmtid="{D5CDD505-2E9C-101B-9397-08002B2CF9AE}" pid="24" name="b597d033ab9a4eb5a9384d5125191b65">
    <vt:lpwstr>Brief|7a08c022-f9cf-4d47-b74d-3d54d3874e09</vt:lpwstr>
  </property>
  <property fmtid="{D5CDD505-2E9C-101B-9397-08002B2CF9AE}" pid="25" name="acafe7a9d7a341d6beae3d9897918af1">
    <vt:lpwstr>Minister|352f3542-223a-4e11-928d-e200c8d7dc27</vt:lpwstr>
  </property>
  <property fmtid="{D5CDD505-2E9C-101B-9397-08002B2CF9AE}" pid="26" name="RecordPoint_WorkflowType">
    <vt:lpwstr>ActiveSubmitStub</vt:lpwstr>
  </property>
  <property fmtid="{D5CDD505-2E9C-101B-9397-08002B2CF9AE}" pid="27" name="RecordPoint_ActiveItemWebId">
    <vt:lpwstr>{95d2b763-f343-4e12-ba39-7e3e482fdcde}</vt:lpwstr>
  </property>
  <property fmtid="{D5CDD505-2E9C-101B-9397-08002B2CF9AE}" pid="28" name="RecordPoint_ActiveItemSiteId">
    <vt:lpwstr>{8629934f-003a-479a-90f9-87ea876f7759}</vt:lpwstr>
  </property>
  <property fmtid="{D5CDD505-2E9C-101B-9397-08002B2CF9AE}" pid="29" name="RecordPoint_ActiveItemListId">
    <vt:lpwstr>{64d1a08a-a3b6-45a6-8458-2ea9b777af0e}</vt:lpwstr>
  </property>
  <property fmtid="{D5CDD505-2E9C-101B-9397-08002B2CF9AE}" pid="30" name="_docset_NoMedatataSyncRequired">
    <vt:lpwstr>False</vt:lpwstr>
  </property>
  <property fmtid="{D5CDD505-2E9C-101B-9397-08002B2CF9AE}" pid="31" name="RecordPoint_SubmissionDate">
    <vt:lpwstr/>
  </property>
  <property fmtid="{D5CDD505-2E9C-101B-9397-08002B2CF9AE}" pid="32" name="RecordPoint_RecordFormat">
    <vt:lpwstr/>
  </property>
  <property fmtid="{D5CDD505-2E9C-101B-9397-08002B2CF9AE}" pid="33" name="RecordPoint_ActiveItemMoved">
    <vt:lpwstr/>
  </property>
  <property fmtid="{D5CDD505-2E9C-101B-9397-08002B2CF9AE}" pid="34" name="RecordPoint_ActiveItemUniqueId">
    <vt:lpwstr>{eb7e18ed-dfb8-4a5a-be54-1c78846c8982}</vt:lpwstr>
  </property>
  <property fmtid="{D5CDD505-2E9C-101B-9397-08002B2CF9AE}" pid="35" name="RecordPoint_RecordNumberSubmitted">
    <vt:lpwstr>R0000128864</vt:lpwstr>
  </property>
  <property fmtid="{D5CDD505-2E9C-101B-9397-08002B2CF9AE}" pid="36" name="RecordPoint_SubmissionCompleted">
    <vt:lpwstr>2019-09-13T12:11:27.8291894+10:00</vt:lpwstr>
  </property>
</Properties>
</file>