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37788603" w:rsidRPr="00461783" w14:paraId="1DEF385B" w14:textId="77777777" w:rsidTr="6F25C67E">
        <w:trPr>
          <w:trHeight w:val="300"/>
        </w:trPr>
        <w:tc>
          <w:tcPr>
            <w:tcW w:w="5000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2400D" w14:textId="6FAA8706" w:rsidR="37788603" w:rsidRPr="00461783" w:rsidRDefault="37788603" w:rsidP="00461783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Curriculum Leadership School of the Year</w:t>
            </w:r>
          </w:p>
          <w:p w14:paraId="520F2B58" w14:textId="15F4534F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C63BFB6" w14:textId="48AED6D6" w:rsidR="74489E99" w:rsidRPr="00461783" w:rsidRDefault="74489E99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This category celebrates schools that have demonstrated significant efforts to embed sustainability as a cross-curriculum priority.  Best- practice schools are connecting sust</w:t>
            </w:r>
            <w:r w:rsidR="16364FE5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ainability learning across learning areas and beyond the school gate to what’s happening in their communities. </w:t>
            </w:r>
          </w:p>
          <w:p w14:paraId="75A55F86" w14:textId="16CB8F68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E1EDAD3" w14:textId="7790FE79" w:rsidR="1101CBCF" w:rsidRDefault="1101CBCF" w:rsidP="6F25C67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F25C67E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>Please note: this sample entry was inspired by several entries submitted by different schools. The examples here showcase the wide range of sustainability initiatives being undertaken by schools</w:t>
            </w:r>
          </w:p>
          <w:p w14:paraId="450F338C" w14:textId="6CFC9BBF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37788603" w:rsidRPr="00461783" w14:paraId="4CEC6518" w14:textId="77777777" w:rsidTr="6F25C67E">
        <w:trPr>
          <w:trHeight w:val="300"/>
        </w:trPr>
        <w:tc>
          <w:tcPr>
            <w:tcW w:w="5000" w:type="pct"/>
            <w:gridSpan w:val="4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46F48" w14:textId="41B24B4F" w:rsidR="37788603" w:rsidRPr="00461783" w:rsidRDefault="37788603" w:rsidP="00461783">
            <w:pPr>
              <w:pStyle w:val="BodyText"/>
              <w:spacing w:after="0" w:line="276" w:lineRule="auto"/>
              <w:rPr>
                <w:rFonts w:ascii="Arial" w:eastAsia="Calibri" w:hAnsi="Arial" w:cs="Arial"/>
                <w:sz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sz w:val="20"/>
              </w:rPr>
              <w:t>Upload a curriculum document:</w:t>
            </w:r>
            <w:r w:rsidRPr="00461783">
              <w:rPr>
                <w:rFonts w:ascii="Arial" w:eastAsia="Calibri" w:hAnsi="Arial" w:cs="Arial"/>
                <w:sz w:val="20"/>
              </w:rPr>
              <w:t xml:space="preserve"> Please demonstrate via evidence how your school is addressing sustainability as a cross-curriculum priority.</w:t>
            </w:r>
          </w:p>
        </w:tc>
      </w:tr>
      <w:tr w:rsidR="37788603" w:rsidRPr="00461783" w14:paraId="66A6626F" w14:textId="77777777" w:rsidTr="6F25C67E">
        <w:trPr>
          <w:trHeight w:val="300"/>
        </w:trPr>
        <w:tc>
          <w:tcPr>
            <w:tcW w:w="5000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8493A" w14:textId="324C7FD1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  <w:t>Examples include images of activities, links to the school’s webpage (if applicable), documentation of teaching and learning scope/sequences, units/lessons, or communications that reflect work undertaken as part of a curricular activity.</w:t>
            </w:r>
          </w:p>
          <w:p w14:paraId="12CB795E" w14:textId="0A69ABD9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6B29ACD6" w14:textId="7F34E46C" w:rsidR="3B516A2A" w:rsidRPr="00461783" w:rsidRDefault="3B516A2A" w:rsidP="6F25C67E">
            <w:pPr>
              <w:spacing w:line="276" w:lineRule="auto"/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F25C67E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  <w:t xml:space="preserve">You can find examples of curriculum documents on </w:t>
            </w:r>
            <w:hyperlink r:id="rId10">
              <w:r w:rsidRPr="6F25C67E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RSS Online</w:t>
              </w:r>
            </w:hyperlink>
            <w:r w:rsidRPr="6F25C67E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in ‘An Example RSS School’. </w:t>
            </w:r>
          </w:p>
        </w:tc>
      </w:tr>
      <w:tr w:rsidR="003D4EC6" w:rsidRPr="00461783" w14:paraId="7ADD028C" w14:textId="77777777" w:rsidTr="6F25C67E">
        <w:trPr>
          <w:trHeight w:val="300"/>
        </w:trPr>
        <w:tc>
          <w:tcPr>
            <w:tcW w:w="5000" w:type="pct"/>
            <w:gridSpan w:val="4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221F1" w14:textId="1228E506" w:rsidR="003D4EC6" w:rsidRPr="00461783" w:rsidRDefault="003D4EC6" w:rsidP="00461783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hAnsi="Arial" w:cs="Arial"/>
                <w:b/>
                <w:bCs/>
                <w:sz w:val="20"/>
                <w:szCs w:val="20"/>
              </w:rPr>
              <w:t>Scoring rubric- see judging guide for details</w:t>
            </w:r>
          </w:p>
        </w:tc>
      </w:tr>
      <w:tr w:rsidR="37788603" w:rsidRPr="00461783" w14:paraId="4582FFE0" w14:textId="77777777" w:rsidTr="6F25C67E">
        <w:trPr>
          <w:trHeight w:val="300"/>
        </w:trPr>
        <w:tc>
          <w:tcPr>
            <w:tcW w:w="1250" w:type="pct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12DBA" w14:textId="3CC53B27" w:rsidR="37788603" w:rsidRPr="00461783" w:rsidRDefault="37788603" w:rsidP="007F1270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1 Point</w:t>
            </w:r>
          </w:p>
        </w:tc>
        <w:tc>
          <w:tcPr>
            <w:tcW w:w="1250" w:type="pct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A7BD4" w14:textId="7C6AD834" w:rsidR="37788603" w:rsidRPr="00461783" w:rsidRDefault="37788603" w:rsidP="007F1270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2 Points</w:t>
            </w:r>
          </w:p>
        </w:tc>
        <w:tc>
          <w:tcPr>
            <w:tcW w:w="1250" w:type="pct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B9231" w14:textId="19EF7CD4" w:rsidR="37788603" w:rsidRPr="00461783" w:rsidRDefault="37788603" w:rsidP="007F1270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3 Points</w:t>
            </w:r>
          </w:p>
        </w:tc>
        <w:tc>
          <w:tcPr>
            <w:tcW w:w="1250" w:type="pct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90D33" w14:textId="6A70A8E2" w:rsidR="37788603" w:rsidRPr="00461783" w:rsidRDefault="37788603" w:rsidP="007F1270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4 Points</w:t>
            </w:r>
          </w:p>
        </w:tc>
      </w:tr>
      <w:tr w:rsidR="37788603" w:rsidRPr="00461783" w14:paraId="2F2C0A90" w14:textId="77777777" w:rsidTr="6F25C67E">
        <w:trPr>
          <w:trHeight w:val="300"/>
        </w:trPr>
        <w:tc>
          <w:tcPr>
            <w:tcW w:w="5000" w:type="pct"/>
            <w:gridSpan w:val="4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1FC30" w14:textId="24EB8B66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Creativity and Innovation in Sustainability Approach: 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Tell us how sustainability, a cross-curriculum priority is reflected in across learning areas. Please highlight any creative and innovative approaches your school has adopted in its sustainability curriculum design and delivery. </w:t>
            </w: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300 words</w:t>
            </w:r>
          </w:p>
        </w:tc>
      </w:tr>
      <w:tr w:rsidR="37788603" w:rsidRPr="00461783" w14:paraId="1225E321" w14:textId="77777777" w:rsidTr="6F25C67E">
        <w:trPr>
          <w:trHeight w:val="300"/>
        </w:trPr>
        <w:tc>
          <w:tcPr>
            <w:tcW w:w="5000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08C51" w14:textId="21D6B950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SAMPLE ENTRY</w:t>
            </w:r>
          </w:p>
          <w:p w14:paraId="64F1F061" w14:textId="79E2DEE6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5935797" w14:textId="50E8B534" w:rsidR="5AE693C4" w:rsidRPr="00461783" w:rsidRDefault="5AE693C4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Our school has taken a whole school approach to the teaching and learning of sustainability by introducing a new specialist subject ‘Nature School’. Every class participates in ‘Nature School’ weekly</w:t>
            </w:r>
            <w:r w:rsidR="3CE0DCEC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479A688C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class is hands on, conducted outside and has a focus on group work. </w:t>
            </w:r>
          </w:p>
          <w:p w14:paraId="23434C7F" w14:textId="2B57850B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791B4F7" w14:textId="345F496E" w:rsidR="3CE0DCEC" w:rsidRPr="00461783" w:rsidRDefault="3CE0DCEC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Being a ResourceSmart School has inspired us to structure ‘Nature School’ around the four resource modules</w:t>
            </w:r>
            <w:r w:rsidR="5A93B54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 Throughout the year, the work done in ‘Nature School’ is referred to in other subject areas, inspiring sustainability</w:t>
            </w:r>
            <w:r w:rsidR="2DEB6B75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be implemented as a cross-curriculum priority. </w:t>
            </w:r>
          </w:p>
          <w:p w14:paraId="461476DE" w14:textId="1C0ABB85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1ED504D" w14:textId="009A6082" w:rsidR="560CD941" w:rsidRPr="00461783" w:rsidRDefault="560CD941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 202</w:t>
            </w:r>
            <w:r w:rsidR="00FB14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our focus for </w:t>
            </w:r>
            <w:r w:rsidR="3D6B1699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Nature School</w:t>
            </w:r>
            <w:r w:rsidR="7443C830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has been the biodiversity module.  The evidence attached shows the work done in </w:t>
            </w:r>
            <w:r w:rsidR="5C15A75C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Nature School</w:t>
            </w:r>
            <w:r w:rsidR="5641C088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="5338BB3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across the year, per year level</w:t>
            </w:r>
            <w:r w:rsidR="45B4979A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11E22C8D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on this module</w:t>
            </w:r>
            <w:r w:rsidR="5338BB3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but also how other subject areas are linking to this hands-on subject. 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5CB9BE05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</w:t>
            </w:r>
            <w:r w:rsidR="1E0F62B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or example, </w:t>
            </w:r>
            <w:r w:rsidR="6893A619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1E0F62B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Design and Technology </w:t>
            </w:r>
            <w:r w:rsidR="7C8874E8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learning</w:t>
            </w:r>
            <w:r w:rsidR="29D538D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for</w:t>
            </w:r>
            <w:r w:rsidR="00D9350E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middle primary </w:t>
            </w:r>
            <w:r w:rsidR="29D538D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students </w:t>
            </w:r>
            <w:r w:rsidR="64B4DBB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for Creating Designed Solutions involved </w:t>
            </w:r>
            <w:r w:rsidR="79844E2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investigating</w:t>
            </w:r>
            <w:r w:rsidR="29D538D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6AD263CC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generating</w:t>
            </w:r>
            <w:r w:rsidR="0B7E5F7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4E1D417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planning and managing </w:t>
            </w:r>
            <w:r w:rsidR="29D538D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 indigenous native food garden</w:t>
            </w:r>
            <w:r w:rsidR="3CFA43C8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29D538D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Foundation to </w:t>
            </w:r>
            <w:r w:rsidR="04836A2C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Level </w:t>
            </w:r>
            <w:r w:rsidR="29D538D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2 </w:t>
            </w:r>
            <w:r w:rsidR="6DD3A21F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 science </w:t>
            </w:r>
            <w:r w:rsidR="29D538D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explo</w:t>
            </w:r>
            <w:r w:rsidR="00809622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red which plants and animals are best suited to the climate, and how to care for them</w:t>
            </w:r>
            <w:r w:rsidR="056D3441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="00809622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(Thanks to them we haven’t put sun loving plants in the shade</w:t>
            </w:r>
            <w:r w:rsidR="34A5AEC8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and</w:t>
            </w:r>
            <w:r w:rsidR="639DC3A1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know</w:t>
            </w:r>
            <w:r w:rsidR="34A5AEC8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what chickens like to eat!)</w:t>
            </w:r>
          </w:p>
          <w:p w14:paraId="6371C25E" w14:textId="1A41E535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1FFD828" w14:textId="4D379131" w:rsidR="2C19A4E9" w:rsidRPr="00461783" w:rsidRDefault="2C19A4E9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7312E635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focus of group work and applied learning of </w:t>
            </w:r>
            <w:r w:rsidR="01F1796A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Nature School</w:t>
            </w:r>
            <w:r w:rsidR="07FF4ADE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is to </w:t>
            </w:r>
            <w:r w:rsidR="3B54E5F6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encourag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 critical</w:t>
            </w:r>
            <w:r w:rsidR="4C950EA9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creative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thinking</w:t>
            </w:r>
            <w:r w:rsidR="1A5033D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capabilities.  </w:t>
            </w:r>
            <w:r w:rsidR="379E03B3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Students, working in small groups must apply their literacy, numeracy, science and design skills to real-life situations.  For example, </w:t>
            </w:r>
            <w:r w:rsidR="415D34E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students working out </w:t>
            </w:r>
            <w:r w:rsidR="69E6CBA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how to attract more birds to the bird bath, </w:t>
            </w:r>
            <w:r w:rsidR="2990CA1E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or why a plant looks unhealthy. </w:t>
            </w:r>
          </w:p>
          <w:p w14:paraId="6744961E" w14:textId="0E9F773C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6122FCA" w14:textId="535C5F17" w:rsidR="37788603" w:rsidRPr="00461783" w:rsidRDefault="491A8E87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 staff survey on </w:t>
            </w:r>
            <w:r w:rsidR="297CF2EC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Nature School</w:t>
            </w:r>
            <w:r w:rsidR="7D39EB7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found that 70% of staff </w:t>
            </w:r>
            <w:r w:rsidR="7046387D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noticed that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school culture had improved with the introduction of the subject.  </w:t>
            </w:r>
            <w:r w:rsidR="2B109FAF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is </w:t>
            </w:r>
            <w:r w:rsidR="008E055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attributed</w:t>
            </w:r>
            <w:r w:rsidR="1CF8385C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having a common link between year levels. </w:t>
            </w:r>
            <w:r w:rsidR="7DDFE56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Student c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uriosity and confidence have also b</w:t>
            </w:r>
            <w:r w:rsidR="59A5F240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een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improved with the introduction of the subject.</w:t>
            </w:r>
            <w:r w:rsidR="2993A1E1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0554" w:rsidRPr="00461783" w14:paraId="537F06C0" w14:textId="77777777" w:rsidTr="6F25C67E">
        <w:trPr>
          <w:trHeight w:val="300"/>
        </w:trPr>
        <w:tc>
          <w:tcPr>
            <w:tcW w:w="5000" w:type="pct"/>
            <w:gridSpan w:val="4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F00D1" w14:textId="3187A2E3" w:rsidR="008E0554" w:rsidRPr="00461783" w:rsidRDefault="008E0554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hAnsi="Arial" w:cs="Arial"/>
                <w:b/>
                <w:bCs/>
                <w:sz w:val="20"/>
                <w:szCs w:val="20"/>
              </w:rPr>
              <w:t>Scoring rubric- see judging guide for details</w:t>
            </w:r>
          </w:p>
        </w:tc>
      </w:tr>
      <w:tr w:rsidR="37788603" w:rsidRPr="00461783" w14:paraId="2B26892D" w14:textId="77777777" w:rsidTr="6F25C67E">
        <w:trPr>
          <w:trHeight w:val="300"/>
        </w:trPr>
        <w:tc>
          <w:tcPr>
            <w:tcW w:w="1250" w:type="pct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847B5" w14:textId="6133BB73" w:rsidR="37788603" w:rsidRPr="00461783" w:rsidRDefault="37788603" w:rsidP="007F127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Style w:val="Strong"/>
                <w:rFonts w:ascii="Arial" w:eastAsia="Arial" w:hAnsi="Arial" w:cs="Arial"/>
                <w:color w:val="000000" w:themeColor="text1"/>
                <w:sz w:val="20"/>
                <w:szCs w:val="20"/>
              </w:rPr>
              <w:t>1 Point</w:t>
            </w:r>
          </w:p>
        </w:tc>
        <w:tc>
          <w:tcPr>
            <w:tcW w:w="1250" w:type="pct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E0C5D" w14:textId="5A896F09" w:rsidR="37788603" w:rsidRPr="00461783" w:rsidRDefault="37788603" w:rsidP="007F127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Style w:val="Strong"/>
                <w:rFonts w:ascii="Arial" w:eastAsia="Arial" w:hAnsi="Arial" w:cs="Arial"/>
                <w:color w:val="000000" w:themeColor="text1"/>
                <w:sz w:val="20"/>
                <w:szCs w:val="20"/>
              </w:rPr>
              <w:t>2 Points</w:t>
            </w:r>
          </w:p>
        </w:tc>
        <w:tc>
          <w:tcPr>
            <w:tcW w:w="1250" w:type="pct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AD637" w14:textId="2286D678" w:rsidR="37788603" w:rsidRPr="00461783" w:rsidRDefault="37788603" w:rsidP="007F127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Style w:val="Strong"/>
                <w:rFonts w:ascii="Arial" w:eastAsia="Calibri" w:hAnsi="Arial" w:cs="Arial"/>
                <w:color w:val="000000" w:themeColor="text1"/>
                <w:sz w:val="20"/>
                <w:szCs w:val="20"/>
              </w:rPr>
              <w:t>3 Points</w:t>
            </w:r>
          </w:p>
        </w:tc>
        <w:tc>
          <w:tcPr>
            <w:tcW w:w="1250" w:type="pct"/>
            <w:shd w:val="clear" w:color="auto" w:fill="A8D08D" w:themeFill="accent6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70F42" w14:textId="5FE2B4A0" w:rsidR="37788603" w:rsidRPr="00461783" w:rsidRDefault="37788603" w:rsidP="007F1270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Pr="00461783">
              <w:rPr>
                <w:rStyle w:val="Strong"/>
                <w:rFonts w:ascii="Arial" w:eastAsia="Calibri" w:hAnsi="Arial" w:cs="Arial"/>
                <w:color w:val="000000" w:themeColor="text1"/>
                <w:sz w:val="20"/>
                <w:szCs w:val="20"/>
              </w:rPr>
              <w:t>4 Points</w:t>
            </w:r>
          </w:p>
        </w:tc>
      </w:tr>
      <w:tr w:rsidR="37788603" w:rsidRPr="00461783" w14:paraId="023ACEE1" w14:textId="77777777" w:rsidTr="6F25C67E">
        <w:trPr>
          <w:trHeight w:val="300"/>
        </w:trPr>
        <w:tc>
          <w:tcPr>
            <w:tcW w:w="5000" w:type="pct"/>
            <w:gridSpan w:val="4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B7880" w14:textId="2B100409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Connection with Community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: Tell us how the school’s curriculum connects beyond the school gate, with the broader community. </w:t>
            </w: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300 words</w:t>
            </w:r>
          </w:p>
        </w:tc>
      </w:tr>
      <w:tr w:rsidR="37788603" w:rsidRPr="00461783" w14:paraId="259606FE" w14:textId="77777777" w:rsidTr="6F25C67E">
        <w:trPr>
          <w:trHeight w:val="300"/>
        </w:trPr>
        <w:tc>
          <w:tcPr>
            <w:tcW w:w="5000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9A984" w14:textId="352867DA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 xml:space="preserve">SAMPLE ENTRY </w:t>
            </w:r>
          </w:p>
          <w:p w14:paraId="6DE93B3C" w14:textId="502893DB" w:rsidR="7070D17C" w:rsidRPr="00461783" w:rsidRDefault="7070D17C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="52A77F78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Nature School</w:t>
            </w:r>
            <w:r w:rsidR="0FB4320F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="52A77F78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provides hands-on, immersive learning opportunities</w:t>
            </w:r>
            <w:r w:rsidR="06BA0C6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that encourage students to learn collaboration skills and how to follow</w:t>
            </w:r>
            <w:r w:rsidR="2C3C6FD1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</w:t>
            </w:r>
            <w:r w:rsidR="06BA0C6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inquiry</w:t>
            </w:r>
            <w:r w:rsidR="35A5338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process</w:t>
            </w:r>
            <w:r w:rsidR="06BA0C6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 </w:t>
            </w:r>
            <w:r w:rsidR="59C8D6A8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="06BA0C6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Nature School</w:t>
            </w:r>
            <w:r w:rsidR="01D2D60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="06BA0C6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takes place in a school portable on the side of the oval, and over</w:t>
            </w:r>
            <w:r w:rsidR="2F1BED8D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past 3 years, has </w:t>
            </w:r>
            <w:r w:rsidR="068A90E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grown to include</w:t>
            </w:r>
            <w:r w:rsidR="2F1BED8D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 chicken </w:t>
            </w:r>
            <w:r w:rsidR="4CE5D15A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coop</w:t>
            </w:r>
            <w:r w:rsidR="00ED4EEC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T</w:t>
            </w:r>
            <w:r w:rsidR="2C68C7CA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 </w:t>
            </w:r>
            <w:r w:rsidR="00ED4EEC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kitchen</w:t>
            </w:r>
            <w:r w:rsidR="2C68C7CA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native gardens are expanding. </w:t>
            </w:r>
          </w:p>
          <w:p w14:paraId="26B6CA92" w14:textId="4D8BD47D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8F43504" w14:textId="0C281967" w:rsidR="2BCAB3D1" w:rsidRPr="00461783" w:rsidRDefault="2BCAB3D1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To help with the improvements to this site, students have been involved in brainstorming ideas and </w:t>
            </w:r>
            <w:r w:rsidR="09C6DBA2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what will work best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 </w:t>
            </w:r>
            <w:r w:rsidR="41071286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help with this Laura, a Biodiversity Officer at the local council came by to support us i</w:t>
            </w:r>
            <w:r w:rsidR="58B2CD3A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</w:t>
            </w:r>
            <w:r w:rsidR="43AE185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</w:t>
            </w:r>
            <w:r w:rsidR="58B2CD3A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biodiversity audit, and to explain our results, and what we needed to work on first.  Laura suggested that attracting more lizards and frogs would help with biodiversity. </w:t>
            </w:r>
          </w:p>
          <w:p w14:paraId="0F4A73EA" w14:textId="4705901A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1C01EDC" w14:textId="1A692F15" w:rsidR="58B2CD3A" w:rsidRPr="00461783" w:rsidRDefault="58B2CD3A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Year 5 and 6 students investigated habitats for lizards and frogs and came up with the ideas and designs for a frog bog and a lizard lounge at the back of the Nature School portable. </w:t>
            </w:r>
            <w:r w:rsidR="039DED0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When asked how this project would be implemented and managed, the students made a list of the things required and agreed that a </w:t>
            </w:r>
            <w:r w:rsidR="07C82D89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roster of </w:t>
            </w:r>
            <w:r w:rsidR="6CE8293E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student representatives would check on the habitat each week at Nature School. </w:t>
            </w:r>
          </w:p>
          <w:p w14:paraId="4353CB50" w14:textId="77777777" w:rsidR="00581C2B" w:rsidRPr="00461783" w:rsidRDefault="00581C2B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84580D6" w14:textId="33A7A3E0" w:rsidR="6436EEF4" w:rsidRPr="00461783" w:rsidRDefault="6436EEF4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When Nature School focused on the water module in 202</w:t>
            </w:r>
            <w:r w:rsidR="00FB14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we developed a partnership with the River Detectives Program. In 202</w:t>
            </w:r>
            <w:r w:rsidR="00FB149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we have kept up our school’s participation in</w:t>
            </w:r>
            <w:r w:rsidR="04256EC6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this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E202886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citizen science </w:t>
            </w:r>
            <w:r w:rsidR="19871861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project </w:t>
            </w:r>
            <w:r w:rsidR="7E202886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for the health of the local stream.  Throughout the program students have collected data and been able to evaluate which behaviours le</w:t>
            </w:r>
            <w:r w:rsidR="64F79D9E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ad to waterway pollution, and</w:t>
            </w:r>
            <w:r w:rsidR="04630815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what can be done to improve water and habitat quality. </w:t>
            </w:r>
          </w:p>
          <w:p w14:paraId="1E5431F3" w14:textId="10FF7532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E4FA70A" w14:textId="4B11A084" w:rsidR="3B9F4759" w:rsidRPr="00461783" w:rsidRDefault="3B9F4759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Student learning at Nature School also connects to the UN Sustainable Development Goals, with students connecting their knowledge about climate, habitat, biodiversity, waterway health to goal</w:t>
            </w:r>
            <w:r w:rsidR="1684476A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 such as Zero Poverty and Zero Hunger (evidenced in curriculum document). </w:t>
            </w:r>
          </w:p>
          <w:p w14:paraId="2488AD6C" w14:textId="0A67F01B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0554" w:rsidRPr="00461783" w14:paraId="4BCF1961" w14:textId="77777777" w:rsidTr="6F25C67E">
        <w:trPr>
          <w:trHeight w:val="300"/>
        </w:trPr>
        <w:tc>
          <w:tcPr>
            <w:tcW w:w="5000" w:type="pct"/>
            <w:gridSpan w:val="4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CEEB9" w14:textId="0DB65653" w:rsidR="008E0554" w:rsidRPr="00461783" w:rsidRDefault="008E0554" w:rsidP="00461783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hAnsi="Arial" w:cs="Arial"/>
                <w:b/>
                <w:bCs/>
                <w:sz w:val="20"/>
                <w:szCs w:val="20"/>
              </w:rPr>
              <w:t>Scoring rubric- see judging guide for details</w:t>
            </w:r>
          </w:p>
        </w:tc>
      </w:tr>
      <w:tr w:rsidR="37788603" w:rsidRPr="00461783" w14:paraId="40E230CF" w14:textId="77777777" w:rsidTr="6F25C67E">
        <w:trPr>
          <w:trHeight w:val="300"/>
        </w:trPr>
        <w:tc>
          <w:tcPr>
            <w:tcW w:w="1250" w:type="pct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438E1" w14:textId="502EAC23" w:rsidR="37788603" w:rsidRPr="00461783" w:rsidRDefault="37788603" w:rsidP="007F1270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1 Point</w:t>
            </w:r>
          </w:p>
        </w:tc>
        <w:tc>
          <w:tcPr>
            <w:tcW w:w="1250" w:type="pct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B40FE" w14:textId="45C5F338" w:rsidR="37788603" w:rsidRPr="00461783" w:rsidRDefault="37788603" w:rsidP="007F1270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2 Points</w:t>
            </w:r>
          </w:p>
        </w:tc>
        <w:tc>
          <w:tcPr>
            <w:tcW w:w="1250" w:type="pct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626DA" w14:textId="772FCCC9" w:rsidR="37788603" w:rsidRPr="00461783" w:rsidRDefault="37788603" w:rsidP="007F1270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3 Points</w:t>
            </w:r>
          </w:p>
        </w:tc>
        <w:tc>
          <w:tcPr>
            <w:tcW w:w="1250" w:type="pct"/>
            <w:shd w:val="clear" w:color="auto" w:fill="A8D08D" w:themeFill="accent6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BAA40" w14:textId="18AB1ACC" w:rsidR="37788603" w:rsidRPr="00461783" w:rsidRDefault="37788603" w:rsidP="007F1270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4 Points</w:t>
            </w:r>
          </w:p>
        </w:tc>
      </w:tr>
      <w:tr w:rsidR="37788603" w:rsidRPr="00461783" w14:paraId="2C2897A1" w14:textId="77777777" w:rsidTr="6F25C67E">
        <w:trPr>
          <w:trHeight w:val="300"/>
        </w:trPr>
        <w:tc>
          <w:tcPr>
            <w:tcW w:w="5000" w:type="pct"/>
            <w:gridSpan w:val="4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C5612" w14:textId="77777777" w:rsidR="3778860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Summary of Impact: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 50 words or less, please summarise how your school’s curriculum is exemplifying best practice sustainability education at school.</w:t>
            </w:r>
          </w:p>
          <w:p w14:paraId="4C71DABB" w14:textId="77777777" w:rsidR="00D90BF9" w:rsidRPr="00461783" w:rsidRDefault="00D90BF9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AB3086C" w14:textId="324ECC2D" w:rsidR="001A7A6A" w:rsidRPr="00461783" w:rsidRDefault="001A7A6A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hAnsi="Arial" w:cs="Arial"/>
                <w:sz w:val="20"/>
                <w:szCs w:val="20"/>
                <w:u w:val="single"/>
              </w:rPr>
              <w:t>Please submit at least ONE media ready photography with signed consent form/s.</w:t>
            </w:r>
          </w:p>
        </w:tc>
      </w:tr>
      <w:tr w:rsidR="37788603" w:rsidRPr="00461783" w14:paraId="5CC77D99" w14:textId="77777777" w:rsidTr="6F25C67E">
        <w:trPr>
          <w:trHeight w:val="300"/>
        </w:trPr>
        <w:tc>
          <w:tcPr>
            <w:tcW w:w="5000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1F42D" w14:textId="7E9F9B8A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SAMPLE ENTRY</w:t>
            </w:r>
          </w:p>
          <w:p w14:paraId="3D1EE250" w14:textId="4A56BBD2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A3A4CF8" w14:textId="13B3CC6F" w:rsidR="53E17A8F" w:rsidRPr="00461783" w:rsidRDefault="53E17A8F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introduction of </w:t>
            </w:r>
            <w:r w:rsidR="5D8EB80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Nature School</w:t>
            </w:r>
            <w:r w:rsidR="12C40878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has inspired sustainability to be addressed across all learning areas at our school. </w:t>
            </w:r>
            <w:r w:rsidR="484A2FE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 </w:t>
            </w:r>
            <w:r w:rsidR="086B3A2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</w:t>
            </w:r>
            <w:r w:rsidR="005B7AD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</w:t>
            </w:r>
            <w:r w:rsidR="086B3A2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Nature</w:t>
            </w:r>
            <w:r w:rsidR="484A2FE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School focused on the RSS Biodiversity module and students developed their collaborati</w:t>
            </w:r>
            <w:r w:rsidR="4926DDB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on, </w:t>
            </w:r>
            <w:r w:rsidR="484A2FEB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critical </w:t>
            </w:r>
            <w:r w:rsidR="12A05774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thinking and creative thinking skills</w:t>
            </w:r>
            <w:r w:rsidR="43AF089D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through undertaking biodiversity </w:t>
            </w:r>
            <w:r w:rsidR="7F8065A7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related </w:t>
            </w:r>
            <w:r w:rsidR="43AF089D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actions</w:t>
            </w:r>
            <w:r w:rsidR="7A176449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such as </w:t>
            </w:r>
            <w:r w:rsidR="5DAA8C29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creating </w:t>
            </w:r>
            <w:r w:rsidR="7A176449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habitat</w:t>
            </w:r>
            <w:r w:rsidR="32BA9353" w:rsidRPr="0046178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for lizards. </w:t>
            </w:r>
          </w:p>
          <w:p w14:paraId="30B25001" w14:textId="0106A498" w:rsidR="37788603" w:rsidRPr="00461783" w:rsidRDefault="37788603" w:rsidP="0046178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572F" w:rsidRPr="00461783" w14:paraId="10E76361" w14:textId="77777777" w:rsidTr="6F25C67E">
        <w:trPr>
          <w:trHeight w:val="300"/>
        </w:trPr>
        <w:tc>
          <w:tcPr>
            <w:tcW w:w="5000" w:type="pct"/>
            <w:gridSpan w:val="4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6974E" w14:textId="2D7E89CF" w:rsidR="0027572F" w:rsidRPr="00461783" w:rsidRDefault="0027572F" w:rsidP="00461783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hAnsi="Arial" w:cs="Arial"/>
                <w:b/>
                <w:bCs/>
                <w:sz w:val="20"/>
                <w:szCs w:val="20"/>
              </w:rPr>
              <w:t>Scoring rubric- see judging guide for details</w:t>
            </w:r>
          </w:p>
        </w:tc>
      </w:tr>
      <w:tr w:rsidR="00031658" w:rsidRPr="00D9350E" w14:paraId="0CF4F0F9" w14:textId="77777777" w:rsidTr="6F25C67E">
        <w:trPr>
          <w:trHeight w:val="300"/>
        </w:trPr>
        <w:tc>
          <w:tcPr>
            <w:tcW w:w="2500" w:type="pct"/>
            <w:gridSpan w:val="2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BD845" w14:textId="77777777" w:rsidR="0013274B" w:rsidRPr="00461783" w:rsidRDefault="00031658" w:rsidP="00461783">
            <w:pPr>
              <w:spacing w:line="276" w:lineRule="auto"/>
              <w:rPr>
                <w:rStyle w:val="Strong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Style w:val="Strong"/>
                <w:rFonts w:ascii="Arial" w:eastAsia="Arial" w:hAnsi="Arial" w:cs="Arial"/>
                <w:color w:val="000000" w:themeColor="text1"/>
                <w:sz w:val="20"/>
                <w:szCs w:val="20"/>
              </w:rPr>
              <w:t>1 Point</w:t>
            </w:r>
          </w:p>
          <w:p w14:paraId="28BB7BB3" w14:textId="77777777" w:rsidR="0013274B" w:rsidRPr="00461783" w:rsidRDefault="0013274B" w:rsidP="00461783">
            <w:pPr>
              <w:spacing w:line="276" w:lineRule="auto"/>
              <w:rPr>
                <w:rStyle w:val="Strong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6EAA796" w14:textId="7B8497AB" w:rsidR="00031658" w:rsidRPr="00461783" w:rsidRDefault="0013274B" w:rsidP="0046178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hAnsi="Arial" w:cs="Arial"/>
                <w:sz w:val="20"/>
                <w:szCs w:val="20"/>
              </w:rPr>
              <w:t>COMPLETE ENTRY with photo and consent form</w:t>
            </w:r>
          </w:p>
        </w:tc>
        <w:tc>
          <w:tcPr>
            <w:tcW w:w="2500" w:type="pct"/>
            <w:gridSpan w:val="2"/>
            <w:shd w:val="clear" w:color="auto" w:fill="E2EFD9" w:themeFill="accent6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E6D54" w14:textId="77777777" w:rsidR="00031658" w:rsidRPr="00461783" w:rsidRDefault="00031658" w:rsidP="00461783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 </w:t>
            </w:r>
            <w:r w:rsidRPr="00461783">
              <w:rPr>
                <w:rStyle w:val="Strong"/>
                <w:rFonts w:ascii="Arial" w:eastAsia="Arial" w:hAnsi="Arial" w:cs="Arial"/>
                <w:color w:val="000000" w:themeColor="text1"/>
                <w:sz w:val="20"/>
                <w:szCs w:val="20"/>
              </w:rPr>
              <w:t>Points</w:t>
            </w:r>
          </w:p>
          <w:p w14:paraId="3BBFE232" w14:textId="77777777" w:rsidR="00DD667B" w:rsidRPr="00461783" w:rsidRDefault="00DD667B" w:rsidP="00461783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DAA9342" w14:textId="74DFB5FA" w:rsidR="00DD667B" w:rsidRPr="00D9350E" w:rsidRDefault="00DD667B" w:rsidP="00461783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1783">
              <w:rPr>
                <w:rFonts w:ascii="Arial" w:hAnsi="Arial" w:cs="Arial"/>
                <w:sz w:val="20"/>
                <w:szCs w:val="20"/>
              </w:rPr>
              <w:t>INCOMPLETE ENTRY- either consent form or media ready photo not submitted</w:t>
            </w:r>
          </w:p>
        </w:tc>
      </w:tr>
    </w:tbl>
    <w:p w14:paraId="7A38700E" w14:textId="677F06E5" w:rsidR="37788603" w:rsidRPr="00D9350E" w:rsidRDefault="37788603" w:rsidP="00461783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BA68142" w14:textId="77777777" w:rsidR="00733BF8" w:rsidRPr="00D9350E" w:rsidRDefault="00733BF8" w:rsidP="00461783">
      <w:pPr>
        <w:spacing w:line="276" w:lineRule="auto"/>
        <w:rPr>
          <w:rFonts w:ascii="Arial" w:eastAsiaTheme="majorEastAsia" w:hAnsi="Arial" w:cs="Arial"/>
          <w:kern w:val="0"/>
          <w:sz w:val="20"/>
          <w:szCs w:val="20"/>
          <w:lang w:eastAsia="en-AU"/>
          <w14:ligatures w14:val="none"/>
        </w:rPr>
      </w:pPr>
    </w:p>
    <w:p w14:paraId="2E1FDE8A" w14:textId="77777777" w:rsidR="00733BF8" w:rsidRPr="00D9350E" w:rsidRDefault="00733BF8" w:rsidP="00461783">
      <w:pPr>
        <w:spacing w:line="276" w:lineRule="auto"/>
        <w:rPr>
          <w:rFonts w:ascii="Arial" w:eastAsiaTheme="majorEastAsia" w:hAnsi="Arial" w:cs="Arial"/>
          <w:kern w:val="0"/>
          <w:sz w:val="20"/>
          <w:szCs w:val="20"/>
          <w:lang w:eastAsia="en-AU"/>
          <w14:ligatures w14:val="none"/>
        </w:rPr>
      </w:pPr>
    </w:p>
    <w:p w14:paraId="4F2CF73D" w14:textId="3F169DFB" w:rsidR="00733BF8" w:rsidRPr="00D9350E" w:rsidRDefault="00733BF8" w:rsidP="0046178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91A233" w14:textId="77777777" w:rsidR="00733BF8" w:rsidRPr="00D9350E" w:rsidRDefault="00733BF8" w:rsidP="0046178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733BF8" w:rsidRPr="00D9350E" w:rsidSect="00D9350E">
      <w:footerReference w:type="even" r:id="rId11"/>
      <w:footerReference w:type="defaul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21B0" w14:textId="77777777" w:rsidR="00AB568B" w:rsidRDefault="00AB568B" w:rsidP="00733BF8">
      <w:pPr>
        <w:spacing w:after="0" w:line="240" w:lineRule="auto"/>
      </w:pPr>
      <w:r>
        <w:separator/>
      </w:r>
    </w:p>
  </w:endnote>
  <w:endnote w:type="continuationSeparator" w:id="0">
    <w:p w14:paraId="36D4FEA9" w14:textId="77777777" w:rsidR="00AB568B" w:rsidRDefault="00AB568B" w:rsidP="0073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9BC9" w14:textId="081FC2A0" w:rsidR="00733BF8" w:rsidRDefault="00733B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7A304B" wp14:editId="7718B8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57505"/>
              <wp:effectExtent l="0" t="0" r="10160" b="0"/>
              <wp:wrapNone/>
              <wp:docPr id="14164922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2A933" w14:textId="3022101A" w:rsidR="00733BF8" w:rsidRPr="00733BF8" w:rsidRDefault="00733BF8" w:rsidP="00733B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33B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A3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2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tUDgIAABoEAAAOAAAAZHJzL2Uyb0RvYy54bWysU8Fu2zAMvQ/YPwi6L7bTZtmMOEXWIsOA&#10;oC2QDj0rshQbkERBUmJnXz9KdpKt22nYRaZI+pF8fFrc9VqRo3C+BVPRYpJTIgyHujX7in5/WX/4&#10;RIkPzNRMgREVPQlP75bv3y06W4opNKBq4QiCGF92tqJNCLbMMs8boZmfgBUGgxKcZgGvbp/VjnWI&#10;rlU2zfOPWQeutg648B69D0OQLhO+lIKHJym9CERVFHsL6XTp3MUzWy5YuXfMNi0f22D/0IVmrcGi&#10;F6gHFhg5uPYPKN1yBx5kmHDQGUjZcpFmwGmK/M0024ZZkWZBcry90OT/Hyx/PG7tsyOh/wI9LjAS&#10;0llfenTGeXrpdPxipwTjSOHpQpvoA+HonBc381uMcAzdzOazfBZRsuvP1vnwVYAm0aiow60ksthx&#10;48OQek6JtQysW6XSZpT5zYGY0ZNdO4xW6Hf92PYO6hNO42BYtLd83WLNDfPhmTncLLaJag1PeEgF&#10;XUVhtChpwP34mz/mI+EYpaRDpVTUoJQpUd8MLmI6u83zqKx0Q8OdjV0yis/5LMbNQd8DirDA92B5&#10;MmNyUGdTOtCvKOZVrIYhZjjWrOjubN6HQbf4GLhYrVISisiysDFbyyN0JCsy+dK/MmdHugPu6RHO&#10;WmLlG9aH3Pint6tDQO7TSiKxA5sj3yjAtNTxsUSF/3pPWdcnvfwJAAD//wMAUEsDBBQABgAIAAAA&#10;IQCE5k6I2gAAAAQBAAAPAAAAZHJzL2Rvd25yZXYueG1sTI/NTsMwEITvSH0Ha5G4UacBIhTiVFX5&#10;Ua8EJDg68TaOGq9DvG3D2+P2Ui4rjWY0822xnFwvDjiGzpOCxTwBgdR401Gr4PPj9fYRRGBNRvee&#10;UMEvBliWs6tC58Yf6R0PFbcillDItQLLPORShsai02HuB6Tobf3oNEc5ttKM+hjLXS/TJMmk0x3F&#10;BasHXFtsdtXeKcie31Z2+Mq+f7Zp2ITa77jyL0rdXE+rJxCME1/CcMKP6FBGptrvyQTRK4iP8Pme&#10;vEV6D6JW8JDdgSwL+R++/AMAAP//AwBQSwECLQAUAAYACAAAACEAtoM4kv4AAADhAQAAEwAAAAAA&#10;AAAAAAAAAAAAAAAAW0NvbnRlbnRfVHlwZXNdLnhtbFBLAQItABQABgAIAAAAIQA4/SH/1gAAAJQB&#10;AAALAAAAAAAAAAAAAAAAAC8BAABfcmVscy8ucmVsc1BLAQItABQABgAIAAAAIQDyO2tUDgIAABoE&#10;AAAOAAAAAAAAAAAAAAAAAC4CAABkcnMvZTJvRG9jLnhtbFBLAQItABQABgAIAAAAIQCE5k6I2gAA&#10;AAQBAAAPAAAAAAAAAAAAAAAAAGgEAABkcnMvZG93bnJldi54bWxQSwUGAAAAAAQABADzAAAAbwUA&#10;AAAA&#10;" filled="f" stroked="f">
              <v:textbox style="mso-fit-shape-to-text:t" inset="20pt,0,0,15pt">
                <w:txbxContent>
                  <w:p w14:paraId="7B02A933" w14:textId="3022101A" w:rsidR="00733BF8" w:rsidRPr="00733BF8" w:rsidRDefault="00733BF8" w:rsidP="00733B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33BF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82E5" w14:textId="77CA61E2" w:rsidR="00733BF8" w:rsidRDefault="00733B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1A1157" wp14:editId="2ECE6DFC">
              <wp:simplePos x="914400" y="10073030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57505"/>
              <wp:effectExtent l="0" t="0" r="10160" b="0"/>
              <wp:wrapNone/>
              <wp:docPr id="7686691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5DCEF" w14:textId="7669B7B4" w:rsidR="00733BF8" w:rsidRPr="00733BF8" w:rsidRDefault="00733BF8" w:rsidP="00733B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33B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A11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2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sqEQIAACEEAAAOAAAAZHJzL2Uyb0RvYy54bWysU8tu2zAQvBfoPxC815KcuE4Fy4GbwEUB&#10;IwngFDnTFGkJILkESVtyv75Lyo807SnIhVrurvYxM5zd9lqRvXC+BVPRYpRTIgyHujXbiv56Xn65&#10;ocQHZmqmwIiKHoSnt/PPn2adLcUYGlC1cASLGF92tqJNCLbMMs8boZkfgRUGgxKcZgGvbpvVjnVY&#10;XatsnOdfsw5cbR1w4T1674cgnaf6UgoeHqX0IhBVUZwtpNOlcxPPbD5j5dYx27T8OAZ7xxSatQab&#10;nkvds8DIzrX/lNItd+BBhhEHnYGULRdpB9ymyN9ss26YFWkXBMfbM0z+48ryh/3aPjkS+u/QI4ER&#10;kM760qMz7tNLp+MXJyUYRwgPZ9hEHwhH57S4ml5jhGPoajKd5JNYJbv8bJ0PPwRoEo2KOmQlgcX2&#10;Kx+G1FNK7GVg2SqVmFHmLwfWjJ7sMmG0Qr/pSVu/mn4D9QGXcjDw7S1ftth6xXx4Yg4JxmlRtOER&#10;D6mgqygcLUoacL//54/5iDtGKelQMBU1qGhK1E+DfIwn13keBZZuaLiTsUlG8S2fxLjZ6TtALRb4&#10;LCxPZkwO6mRKB/oFNb2I3TDEDMeeFd2czLswyBffBBeLRUpCLVkWVmZteSwdMYuAPvcvzNkj6gHp&#10;eoCTpFj5BvwhN/7p7WIXkILETMR3QPMIO+owcXt8M1Hor+8p6/Ky538AAAD//wMAUEsDBBQABgAI&#10;AAAAIQCE5k6I2gAAAAQBAAAPAAAAZHJzL2Rvd25yZXYueG1sTI/NTsMwEITvSH0Ha5G4UacBIhTi&#10;VFX5Ua8EJDg68TaOGq9DvG3D2+P2Ui4rjWY0822xnFwvDjiGzpOCxTwBgdR401Gr4PPj9fYRRGBN&#10;RveeUMEvBliWs6tC58Yf6R0PFbcillDItQLLPORShsai02HuB6Tobf3oNEc5ttKM+hjLXS/TJMmk&#10;0x3FBasHXFtsdtXeKcie31Z2+Mq+f7Zp2ITa77jyL0rdXE+rJxCME1/CcMKP6FBGptrvyQTRK4iP&#10;8PmevEV6D6JW8JDdgSwL+R++/AMAAP//AwBQSwECLQAUAAYACAAAACEAtoM4kv4AAADhAQAAEwAA&#10;AAAAAAAAAAAAAAAAAAAAW0NvbnRlbnRfVHlwZXNdLnhtbFBLAQItABQABgAIAAAAIQA4/SH/1gAA&#10;AJQBAAALAAAAAAAAAAAAAAAAAC8BAABfcmVscy8ucmVsc1BLAQItABQABgAIAAAAIQCB4zsqEQIA&#10;ACEEAAAOAAAAAAAAAAAAAAAAAC4CAABkcnMvZTJvRG9jLnhtbFBLAQItABQABgAIAAAAIQCE5k6I&#10;2gAAAAQBAAAPAAAAAAAAAAAAAAAAAGsEAABkcnMvZG93bnJldi54bWxQSwUGAAAAAAQABADzAAAA&#10;cgUAAAAA&#10;" filled="f" stroked="f">
              <v:textbox style="mso-fit-shape-to-text:t" inset="20pt,0,0,15pt">
                <w:txbxContent>
                  <w:p w14:paraId="5D35DCEF" w14:textId="7669B7B4" w:rsidR="00733BF8" w:rsidRPr="00733BF8" w:rsidRDefault="00733BF8" w:rsidP="00733B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33BF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BCC8" w14:textId="19954F36" w:rsidR="00733BF8" w:rsidRDefault="00733B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0C7B2D" wp14:editId="5AE13B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57505"/>
              <wp:effectExtent l="0" t="0" r="10160" b="0"/>
              <wp:wrapNone/>
              <wp:docPr id="3676712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63A28" w14:textId="4DC218E6" w:rsidR="00733BF8" w:rsidRPr="00733BF8" w:rsidRDefault="00733BF8" w:rsidP="00733B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33BF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C7B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2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hoEwIAACEEAAAOAAAAZHJzL2Uyb0RvYy54bWysU01v2zAMvQ/YfxB0X2ynzbIZcYqsRYYB&#10;QVsgHXpWZCk2IImCpMTOfv0oOU62bqdhF5kiaX6897S467UiR+F8C6aixSSnRBgOdWv2Ff3+sv7w&#10;iRIfmKmZAiMqehKe3i3fv1t0thRTaEDVwhEsYnzZ2Yo2IdgyyzxvhGZ+AlYYDEpwmgW8un1WO9Zh&#10;da2yaZ5/zDpwtXXAhffofRiCdJnqSyl4eJLSi0BURXG2kE6Xzl08s+WClXvHbNPy8xjsH6bQrDXY&#10;9FLqgQVGDq79o5RuuQMPMkw46AykbLlIO+A2Rf5mm23DrEi7IDjeXmDy/68sfzxu7bMjof8CPRIY&#10;AemsLz064z69dDp+cVKCcYTwdIFN9IFwdM6Lm/ktRjiGbmbzWT6LVbLrz9b58FWAJtGoqENWEljs&#10;uPFhSB1TYi8D61apxIwyvzmwZvRk1wmjFfpdT9q6otNx+h3UJ1zKwcC3t3zdYusN8+GZOSQYp0XR&#10;hic8pIKuonC2KGnA/fibP+Yj7hilpEPBVNSgoilR3wzyMZ3d5nkUWLqh4UZjl4zicz6LcXPQ94Ba&#10;LPBZWJ7MmBzUaEoH+hU1vYrdMMQMx54V3Y3mfRjki2+Ci9UqJaGWLAsbs7U8lo6YRUBf+lfm7Bn1&#10;gHQ9wigpVr4Bf8iNf3q7OgSkIDET8R3QPMOOOkzcnt9MFPqv95R1fdnLnwAAAP//AwBQSwMEFAAG&#10;AAgAAAAhAITmTojaAAAABAEAAA8AAABkcnMvZG93bnJldi54bWxMj81OwzAQhO9IfQdrkbhRpwEi&#10;FOJUVflRrwQkODrxNo4ar0O8bcPb4/ZSLiuNZjTzbbGcXC8OOIbOk4LFPAGB1HjTUavg8+P19hFE&#10;YE1G955QwS8GWJazq0Lnxh/pHQ8VtyKWUMi1Ass85FKGxqLTYe4HpOht/eg0Rzm20oz6GMtdL9Mk&#10;yaTTHcUFqwdcW2x21d4pyJ7fVnb4yr5/tmnYhNrvuPIvSt1cT6snEIwTX8Jwwo/oUEam2u/JBNEr&#10;iI/w+Z68RXoPolbwkN2BLAv5H778AwAA//8DAFBLAQItABQABgAIAAAAIQC2gziS/gAAAOEBAAAT&#10;AAAAAAAAAAAAAAAAAAAAAABbQ29udGVudF9UeXBlc10ueG1sUEsBAi0AFAAGAAgAAAAhADj9If/W&#10;AAAAlAEAAAsAAAAAAAAAAAAAAAAALwEAAF9yZWxzLy5yZWxzUEsBAi0AFAAGAAgAAAAhANB1yGgT&#10;AgAAIQQAAA4AAAAAAAAAAAAAAAAALgIAAGRycy9lMm9Eb2MueG1sUEsBAi0AFAAGAAgAAAAhAITm&#10;TojaAAAABAEAAA8AAAAAAAAAAAAAAAAAbQQAAGRycy9kb3ducmV2LnhtbFBLBQYAAAAABAAEAPMA&#10;AAB0BQAAAAA=&#10;" filled="f" stroked="f">
              <v:textbox style="mso-fit-shape-to-text:t" inset="20pt,0,0,15pt">
                <w:txbxContent>
                  <w:p w14:paraId="76163A28" w14:textId="4DC218E6" w:rsidR="00733BF8" w:rsidRPr="00733BF8" w:rsidRDefault="00733BF8" w:rsidP="00733B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33BF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670E" w14:textId="77777777" w:rsidR="00AB568B" w:rsidRDefault="00AB568B" w:rsidP="00733BF8">
      <w:pPr>
        <w:spacing w:after="0" w:line="240" w:lineRule="auto"/>
      </w:pPr>
      <w:r>
        <w:separator/>
      </w:r>
    </w:p>
  </w:footnote>
  <w:footnote w:type="continuationSeparator" w:id="0">
    <w:p w14:paraId="223697FD" w14:textId="77777777" w:rsidR="00AB568B" w:rsidRDefault="00AB568B" w:rsidP="00733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0533"/>
    <w:multiLevelType w:val="hybridMultilevel"/>
    <w:tmpl w:val="40FEB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5CAC"/>
    <w:multiLevelType w:val="hybridMultilevel"/>
    <w:tmpl w:val="DAB86F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829F9"/>
    <w:multiLevelType w:val="hybridMultilevel"/>
    <w:tmpl w:val="DEC01E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A8232C"/>
    <w:multiLevelType w:val="hybridMultilevel"/>
    <w:tmpl w:val="E94CBD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F11121"/>
    <w:multiLevelType w:val="hybridMultilevel"/>
    <w:tmpl w:val="814C9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72CFB"/>
    <w:multiLevelType w:val="hybridMultilevel"/>
    <w:tmpl w:val="B554D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01687"/>
    <w:multiLevelType w:val="hybridMultilevel"/>
    <w:tmpl w:val="B35C5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A595D"/>
    <w:multiLevelType w:val="hybridMultilevel"/>
    <w:tmpl w:val="DE285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942D7"/>
    <w:multiLevelType w:val="hybridMultilevel"/>
    <w:tmpl w:val="0C9E8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D1475"/>
    <w:multiLevelType w:val="hybridMultilevel"/>
    <w:tmpl w:val="ED8A46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9851219">
    <w:abstractNumId w:val="7"/>
  </w:num>
  <w:num w:numId="2" w16cid:durableId="728765402">
    <w:abstractNumId w:val="8"/>
  </w:num>
  <w:num w:numId="3" w16cid:durableId="4941131">
    <w:abstractNumId w:val="6"/>
  </w:num>
  <w:num w:numId="4" w16cid:durableId="1453551023">
    <w:abstractNumId w:val="0"/>
  </w:num>
  <w:num w:numId="5" w16cid:durableId="1604460877">
    <w:abstractNumId w:val="4"/>
  </w:num>
  <w:num w:numId="6" w16cid:durableId="943533950">
    <w:abstractNumId w:val="3"/>
  </w:num>
  <w:num w:numId="7" w16cid:durableId="1175071302">
    <w:abstractNumId w:val="9"/>
  </w:num>
  <w:num w:numId="8" w16cid:durableId="752043996">
    <w:abstractNumId w:val="1"/>
  </w:num>
  <w:num w:numId="9" w16cid:durableId="1919561591">
    <w:abstractNumId w:val="2"/>
  </w:num>
  <w:num w:numId="10" w16cid:durableId="1535145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CE"/>
    <w:rsid w:val="00031658"/>
    <w:rsid w:val="00084D09"/>
    <w:rsid w:val="0013274B"/>
    <w:rsid w:val="001A7A6A"/>
    <w:rsid w:val="001E2481"/>
    <w:rsid w:val="00252DD3"/>
    <w:rsid w:val="0027572F"/>
    <w:rsid w:val="003007B4"/>
    <w:rsid w:val="003D4EC6"/>
    <w:rsid w:val="004121F1"/>
    <w:rsid w:val="004354F8"/>
    <w:rsid w:val="00461783"/>
    <w:rsid w:val="004B7E1E"/>
    <w:rsid w:val="004D08C6"/>
    <w:rsid w:val="005779ED"/>
    <w:rsid w:val="00581C2B"/>
    <w:rsid w:val="005B7ADC"/>
    <w:rsid w:val="005F0BAF"/>
    <w:rsid w:val="00663366"/>
    <w:rsid w:val="006C4ADF"/>
    <w:rsid w:val="00733BF8"/>
    <w:rsid w:val="007D78F4"/>
    <w:rsid w:val="007F1270"/>
    <w:rsid w:val="00809622"/>
    <w:rsid w:val="008E0554"/>
    <w:rsid w:val="00947AA6"/>
    <w:rsid w:val="00956B24"/>
    <w:rsid w:val="00973F10"/>
    <w:rsid w:val="009A687A"/>
    <w:rsid w:val="00AB568B"/>
    <w:rsid w:val="00B15AFA"/>
    <w:rsid w:val="00D1517C"/>
    <w:rsid w:val="00D90BF9"/>
    <w:rsid w:val="00D9350E"/>
    <w:rsid w:val="00DA67CE"/>
    <w:rsid w:val="00DD667B"/>
    <w:rsid w:val="00E12BE5"/>
    <w:rsid w:val="00EC114F"/>
    <w:rsid w:val="00ED4EEC"/>
    <w:rsid w:val="00FB1492"/>
    <w:rsid w:val="00FB45EC"/>
    <w:rsid w:val="01D2D60B"/>
    <w:rsid w:val="01F1796A"/>
    <w:rsid w:val="03259301"/>
    <w:rsid w:val="032DD830"/>
    <w:rsid w:val="03954F57"/>
    <w:rsid w:val="039DED07"/>
    <w:rsid w:val="041C943C"/>
    <w:rsid w:val="04256EC6"/>
    <w:rsid w:val="0458FAED"/>
    <w:rsid w:val="04630815"/>
    <w:rsid w:val="04836A2C"/>
    <w:rsid w:val="05263423"/>
    <w:rsid w:val="056D3441"/>
    <w:rsid w:val="068A90E7"/>
    <w:rsid w:val="06BA0C67"/>
    <w:rsid w:val="075E4444"/>
    <w:rsid w:val="07C82D89"/>
    <w:rsid w:val="07E11BD6"/>
    <w:rsid w:val="07FF4ADE"/>
    <w:rsid w:val="086B3A2B"/>
    <w:rsid w:val="0969109D"/>
    <w:rsid w:val="09ABE272"/>
    <w:rsid w:val="09C6DBA2"/>
    <w:rsid w:val="0A2F3262"/>
    <w:rsid w:val="0A7734E0"/>
    <w:rsid w:val="0B7E5F77"/>
    <w:rsid w:val="0C3B7AD5"/>
    <w:rsid w:val="0FB4320F"/>
    <w:rsid w:val="1101CBCF"/>
    <w:rsid w:val="112C94B1"/>
    <w:rsid w:val="11665F7B"/>
    <w:rsid w:val="11E22C8D"/>
    <w:rsid w:val="12A05774"/>
    <w:rsid w:val="12C40878"/>
    <w:rsid w:val="12E0B18C"/>
    <w:rsid w:val="143A13FC"/>
    <w:rsid w:val="15D68AA6"/>
    <w:rsid w:val="16364FE5"/>
    <w:rsid w:val="1684476A"/>
    <w:rsid w:val="169708E3"/>
    <w:rsid w:val="179E15FA"/>
    <w:rsid w:val="17DB9CA9"/>
    <w:rsid w:val="19871861"/>
    <w:rsid w:val="19D1574E"/>
    <w:rsid w:val="1A5033D7"/>
    <w:rsid w:val="1B709876"/>
    <w:rsid w:val="1B73B571"/>
    <w:rsid w:val="1C9E9FAE"/>
    <w:rsid w:val="1CF8385C"/>
    <w:rsid w:val="1D4752DA"/>
    <w:rsid w:val="1D4D6EA5"/>
    <w:rsid w:val="1E0F62BB"/>
    <w:rsid w:val="1EDC1783"/>
    <w:rsid w:val="2169A5D0"/>
    <w:rsid w:val="225E7663"/>
    <w:rsid w:val="242C17E0"/>
    <w:rsid w:val="251956DE"/>
    <w:rsid w:val="265E675A"/>
    <w:rsid w:val="28C35988"/>
    <w:rsid w:val="297CF2EC"/>
    <w:rsid w:val="2990CA1E"/>
    <w:rsid w:val="2993A1E1"/>
    <w:rsid w:val="29D538D4"/>
    <w:rsid w:val="29FB6843"/>
    <w:rsid w:val="2A6DFF6B"/>
    <w:rsid w:val="2AFDED0B"/>
    <w:rsid w:val="2B109FAF"/>
    <w:rsid w:val="2B25B4A2"/>
    <w:rsid w:val="2B70B3AF"/>
    <w:rsid w:val="2BCAB3D1"/>
    <w:rsid w:val="2C19A4E9"/>
    <w:rsid w:val="2C3C6FD1"/>
    <w:rsid w:val="2C68C7CA"/>
    <w:rsid w:val="2C71B5EC"/>
    <w:rsid w:val="2D824B27"/>
    <w:rsid w:val="2DEB6B75"/>
    <w:rsid w:val="2E08DB80"/>
    <w:rsid w:val="2F1BED8D"/>
    <w:rsid w:val="2F8090D4"/>
    <w:rsid w:val="305BBA7F"/>
    <w:rsid w:val="30DF5477"/>
    <w:rsid w:val="312A8611"/>
    <w:rsid w:val="320F56CA"/>
    <w:rsid w:val="32BA9353"/>
    <w:rsid w:val="3301554E"/>
    <w:rsid w:val="34A5AEC8"/>
    <w:rsid w:val="34C7C596"/>
    <w:rsid w:val="357D28D8"/>
    <w:rsid w:val="35A5338B"/>
    <w:rsid w:val="3622AABF"/>
    <w:rsid w:val="3703D970"/>
    <w:rsid w:val="37788603"/>
    <w:rsid w:val="379E03B3"/>
    <w:rsid w:val="3B516A2A"/>
    <w:rsid w:val="3B54E5F6"/>
    <w:rsid w:val="3B614B73"/>
    <w:rsid w:val="3B9F4759"/>
    <w:rsid w:val="3BD8AF95"/>
    <w:rsid w:val="3CE0DCEC"/>
    <w:rsid w:val="3CFA43C8"/>
    <w:rsid w:val="3D6B1699"/>
    <w:rsid w:val="3D760636"/>
    <w:rsid w:val="3DE552A7"/>
    <w:rsid w:val="3ECF1EA7"/>
    <w:rsid w:val="41071286"/>
    <w:rsid w:val="415D34EB"/>
    <w:rsid w:val="429B45D9"/>
    <w:rsid w:val="43AE185B"/>
    <w:rsid w:val="43AF089D"/>
    <w:rsid w:val="44E0CD19"/>
    <w:rsid w:val="45B4979A"/>
    <w:rsid w:val="461BDCB3"/>
    <w:rsid w:val="46244945"/>
    <w:rsid w:val="47917817"/>
    <w:rsid w:val="479A688C"/>
    <w:rsid w:val="484A2FEB"/>
    <w:rsid w:val="48E340D0"/>
    <w:rsid w:val="491A8E87"/>
    <w:rsid w:val="4926DDB7"/>
    <w:rsid w:val="49AB47A7"/>
    <w:rsid w:val="4B2D73B4"/>
    <w:rsid w:val="4B50A3C3"/>
    <w:rsid w:val="4C41EEF5"/>
    <w:rsid w:val="4C950EA9"/>
    <w:rsid w:val="4CE5D15A"/>
    <w:rsid w:val="4D6A79A3"/>
    <w:rsid w:val="4DF1C55B"/>
    <w:rsid w:val="4E1D4177"/>
    <w:rsid w:val="4EECAA9E"/>
    <w:rsid w:val="4F4C64ED"/>
    <w:rsid w:val="50109512"/>
    <w:rsid w:val="507014BB"/>
    <w:rsid w:val="50838380"/>
    <w:rsid w:val="5118E00D"/>
    <w:rsid w:val="514CBC7A"/>
    <w:rsid w:val="526FA5E5"/>
    <w:rsid w:val="52A77F78"/>
    <w:rsid w:val="5338BB37"/>
    <w:rsid w:val="53E17A8F"/>
    <w:rsid w:val="549C845C"/>
    <w:rsid w:val="559332E7"/>
    <w:rsid w:val="560CD941"/>
    <w:rsid w:val="5641C088"/>
    <w:rsid w:val="589C5B05"/>
    <w:rsid w:val="58B2CD3A"/>
    <w:rsid w:val="58C5C88E"/>
    <w:rsid w:val="59A5F240"/>
    <w:rsid w:val="59C8D6A8"/>
    <w:rsid w:val="59FDBFBC"/>
    <w:rsid w:val="5A93B547"/>
    <w:rsid w:val="5ACC8F5C"/>
    <w:rsid w:val="5AE693C4"/>
    <w:rsid w:val="5B5DACD7"/>
    <w:rsid w:val="5B5F32BF"/>
    <w:rsid w:val="5C15A75C"/>
    <w:rsid w:val="5CB9BE05"/>
    <w:rsid w:val="5D24C2EA"/>
    <w:rsid w:val="5D8EB804"/>
    <w:rsid w:val="5DAA8C29"/>
    <w:rsid w:val="5FCA90DA"/>
    <w:rsid w:val="604A75CE"/>
    <w:rsid w:val="60B4255B"/>
    <w:rsid w:val="61971A36"/>
    <w:rsid w:val="627356F2"/>
    <w:rsid w:val="639DC3A1"/>
    <w:rsid w:val="6436EEF4"/>
    <w:rsid w:val="64B4DBB7"/>
    <w:rsid w:val="64F79D9E"/>
    <w:rsid w:val="65A05FC2"/>
    <w:rsid w:val="6893A619"/>
    <w:rsid w:val="68FA5FC6"/>
    <w:rsid w:val="69E6CBA4"/>
    <w:rsid w:val="6AD263CC"/>
    <w:rsid w:val="6BF99E0A"/>
    <w:rsid w:val="6C31803A"/>
    <w:rsid w:val="6CE8293E"/>
    <w:rsid w:val="6D548787"/>
    <w:rsid w:val="6DD3A21F"/>
    <w:rsid w:val="6DED04AA"/>
    <w:rsid w:val="6F25C67E"/>
    <w:rsid w:val="6F268C23"/>
    <w:rsid w:val="702E5A61"/>
    <w:rsid w:val="7046387D"/>
    <w:rsid w:val="7070D17C"/>
    <w:rsid w:val="715743ED"/>
    <w:rsid w:val="7312E635"/>
    <w:rsid w:val="7321746A"/>
    <w:rsid w:val="73C750A7"/>
    <w:rsid w:val="74002C79"/>
    <w:rsid w:val="744115A6"/>
    <w:rsid w:val="7443C830"/>
    <w:rsid w:val="74489E99"/>
    <w:rsid w:val="76BD9DC0"/>
    <w:rsid w:val="77909D1C"/>
    <w:rsid w:val="782A1B25"/>
    <w:rsid w:val="782ADC1F"/>
    <w:rsid w:val="78361B92"/>
    <w:rsid w:val="795310E0"/>
    <w:rsid w:val="797023A3"/>
    <w:rsid w:val="79844E24"/>
    <w:rsid w:val="7A176449"/>
    <w:rsid w:val="7A3E3456"/>
    <w:rsid w:val="7B8080C2"/>
    <w:rsid w:val="7BA2E773"/>
    <w:rsid w:val="7C8874E8"/>
    <w:rsid w:val="7C901C79"/>
    <w:rsid w:val="7D39EB74"/>
    <w:rsid w:val="7DDFE567"/>
    <w:rsid w:val="7DF09C0C"/>
    <w:rsid w:val="7E202886"/>
    <w:rsid w:val="7E851372"/>
    <w:rsid w:val="7ED5FAB0"/>
    <w:rsid w:val="7F7086AB"/>
    <w:rsid w:val="7F80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F077"/>
  <w15:chartTrackingRefBased/>
  <w15:docId w15:val="{DA886B71-F6E2-4A86-813E-92AD4E49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F8"/>
  </w:style>
  <w:style w:type="paragraph" w:styleId="Heading1">
    <w:name w:val="heading 1"/>
    <w:basedOn w:val="Normal"/>
    <w:next w:val="Normal"/>
    <w:link w:val="Heading1Char"/>
    <w:uiPriority w:val="9"/>
    <w:qFormat/>
    <w:rsid w:val="00DA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C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733BF8"/>
    <w:pPr>
      <w:spacing w:after="120" w:line="250" w:lineRule="atLeast"/>
    </w:pPr>
    <w:rPr>
      <w:rFonts w:cs="Times New Roman"/>
      <w:color w:val="000000" w:themeColor="text1"/>
      <w:kern w:val="0"/>
      <w:sz w:val="19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733BF8"/>
    <w:rPr>
      <w:rFonts w:cs="Times New Roman"/>
      <w:color w:val="000000" w:themeColor="text1"/>
      <w:kern w:val="0"/>
      <w:sz w:val="19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733BF8"/>
    <w:rPr>
      <w:b/>
      <w:bCs/>
    </w:rPr>
  </w:style>
  <w:style w:type="paragraph" w:styleId="NormalWeb">
    <w:name w:val="Normal (Web)"/>
    <w:basedOn w:val="Normal"/>
    <w:uiPriority w:val="99"/>
    <w:unhideWhenUsed/>
    <w:rsid w:val="0073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3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BF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7537">
          <w:marLeft w:val="0"/>
          <w:marRight w:val="0"/>
          <w:marTop w:val="0"/>
          <w:marBottom w:val="150"/>
          <w:divBdr>
            <w:top w:val="none" w:sz="0" w:space="0" w:color="auto"/>
            <w:left w:val="single" w:sz="18" w:space="8" w:color="DDDDDD"/>
            <w:bottom w:val="none" w:sz="0" w:space="0" w:color="auto"/>
            <w:right w:val="none" w:sz="0" w:space="0" w:color="auto"/>
          </w:divBdr>
        </w:div>
        <w:div w:id="143668797">
          <w:marLeft w:val="0"/>
          <w:marRight w:val="0"/>
          <w:marTop w:val="0"/>
          <w:marBottom w:val="150"/>
          <w:divBdr>
            <w:top w:val="none" w:sz="0" w:space="0" w:color="auto"/>
            <w:left w:val="single" w:sz="18" w:space="8" w:color="DDDDDD"/>
            <w:bottom w:val="none" w:sz="0" w:space="0" w:color="auto"/>
            <w:right w:val="none" w:sz="0" w:space="0" w:color="auto"/>
          </w:divBdr>
        </w:div>
      </w:divsChild>
    </w:div>
    <w:div w:id="2021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6369">
          <w:marLeft w:val="0"/>
          <w:marRight w:val="0"/>
          <w:marTop w:val="0"/>
          <w:marBottom w:val="150"/>
          <w:divBdr>
            <w:top w:val="none" w:sz="0" w:space="0" w:color="auto"/>
            <w:left w:val="single" w:sz="18" w:space="8" w:color="DDDDDD"/>
            <w:bottom w:val="none" w:sz="0" w:space="0" w:color="auto"/>
            <w:right w:val="none" w:sz="0" w:space="0" w:color="auto"/>
          </w:divBdr>
        </w:div>
        <w:div w:id="1119421326">
          <w:marLeft w:val="0"/>
          <w:marRight w:val="0"/>
          <w:marTop w:val="0"/>
          <w:marBottom w:val="150"/>
          <w:divBdr>
            <w:top w:val="none" w:sz="0" w:space="0" w:color="auto"/>
            <w:left w:val="single" w:sz="18" w:space="8" w:color="DDDD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sourcesmartschools.b2clogin.com/resourcesmartschools.onmicrosoft.com/b2c_1_signupsignin/oauth2/v2.0/authorize?client_id=d1f86d3b-cac3-475c-87f2-aa7f50ff69c5&amp;scope=offline_access%20openid&amp;response_type=code&amp;redirect_uri=https%3A%2F%2Fmy.resourcesmartschools.vic.gov.au%2Fapi%2Fauth%2Fcallback%2Fad&amp;state=aMD0T1M8mn9dMPrMU-3sq2HgBhqEZPcGXTyxz5miWw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ad72c5-9a5f-4cba-a341-7ed6d31b49aa">
      <Terms xmlns="http://schemas.microsoft.com/office/infopath/2007/PartnerControls"/>
    </lcf76f155ced4ddcb4097134ff3c332f>
    <TaxCatchAll xmlns="8b792c0c-ddbf-4855-87b3-88825307c0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E920A9443904AB3B74812AA6DA710" ma:contentTypeVersion="14" ma:contentTypeDescription="Create a new document." ma:contentTypeScope="" ma:versionID="21446f9c00900bae82e6e6709fcfc739">
  <xsd:schema xmlns:xsd="http://www.w3.org/2001/XMLSchema" xmlns:xs="http://www.w3.org/2001/XMLSchema" xmlns:p="http://schemas.microsoft.com/office/2006/metadata/properties" xmlns:ns2="50ad72c5-9a5f-4cba-a341-7ed6d31b49aa" xmlns:ns3="8b792c0c-ddbf-4855-87b3-88825307c0dd" targetNamespace="http://schemas.microsoft.com/office/2006/metadata/properties" ma:root="true" ma:fieldsID="d3919f29bb803b9452476b3d2873f261" ns2:_="" ns3:_="">
    <xsd:import namespace="50ad72c5-9a5f-4cba-a341-7ed6d31b49aa"/>
    <xsd:import namespace="8b792c0c-ddbf-4855-87b3-88825307c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d72c5-9a5f-4cba-a341-7ed6d31b4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293c39-7735-4726-8c41-7617ecb98f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92c0c-ddbf-4855-87b3-88825307c0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473d43-a155-487c-98b4-20192b103923}" ma:internalName="TaxCatchAll" ma:showField="CatchAllData" ma:web="8b792c0c-ddbf-4855-87b3-88825307c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9A7E7-75DE-4725-B023-541D7AA50164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b792c0c-ddbf-4855-87b3-88825307c0dd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50ad72c5-9a5f-4cba-a341-7ed6d31b49a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D0045C-DE5E-4C76-9803-087FD8CFA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98E63-1A9D-4D53-AE29-8674AC433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d72c5-9a5f-4cba-a341-7ed6d31b49aa"/>
    <ds:schemaRef ds:uri="8b792c0c-ddbf-4855-87b3-88825307c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5518</Characters>
  <Application>Microsoft Office Word</Application>
  <DocSecurity>0</DocSecurity>
  <Lines>100</Lines>
  <Paragraphs>53</Paragraphs>
  <ScaleCrop>false</ScaleCrop>
  <Company>SUV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Hansford</dc:creator>
  <cp:keywords/>
  <dc:description/>
  <cp:lastModifiedBy>Sam Ryan</cp:lastModifiedBy>
  <cp:revision>2</cp:revision>
  <dcterms:created xsi:type="dcterms:W3CDTF">2025-10-17T05:07:00Z</dcterms:created>
  <dcterms:modified xsi:type="dcterms:W3CDTF">2025-10-17T05:07:00Z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15ea37fd,546df4b4,2dd0f5bb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f3ac5bd-667f-4729-bae4-9cad4f1d410e_Enabled">
    <vt:lpwstr>true</vt:lpwstr>
  </property>
  <property fmtid="{D5CDD505-2E9C-101B-9397-08002B2CF9AE}" pid="6" name="MSIP_Label_3f3ac5bd-667f-4729-bae4-9cad4f1d410e_SetDate">
    <vt:lpwstr>2024-09-12T06:45:37Z</vt:lpwstr>
  </property>
  <property fmtid="{D5CDD505-2E9C-101B-9397-08002B2CF9AE}" pid="7" name="MSIP_Label_3f3ac5bd-667f-4729-bae4-9cad4f1d410e_Method">
    <vt:lpwstr>Standard</vt:lpwstr>
  </property>
  <property fmtid="{D5CDD505-2E9C-101B-9397-08002B2CF9AE}" pid="8" name="MSIP_Label_3f3ac5bd-667f-4729-bae4-9cad4f1d410e_Name">
    <vt:lpwstr>3f3ac5bd-667f-4729-bae4-9cad4f1d410e</vt:lpwstr>
  </property>
  <property fmtid="{D5CDD505-2E9C-101B-9397-08002B2CF9AE}" pid="9" name="MSIP_Label_3f3ac5bd-667f-4729-bae4-9cad4f1d410e_SiteId">
    <vt:lpwstr>b076ce60-ca2a-4185-9041-851d1b7bc01a</vt:lpwstr>
  </property>
  <property fmtid="{D5CDD505-2E9C-101B-9397-08002B2CF9AE}" pid="10" name="MSIP_Label_3f3ac5bd-667f-4729-bae4-9cad4f1d410e_ActionId">
    <vt:lpwstr>5463423d-5d08-4613-a54d-2315df1790ed</vt:lpwstr>
  </property>
  <property fmtid="{D5CDD505-2E9C-101B-9397-08002B2CF9AE}" pid="11" name="MSIP_Label_3f3ac5bd-667f-4729-bae4-9cad4f1d410e_ContentBits">
    <vt:lpwstr>3</vt:lpwstr>
  </property>
  <property fmtid="{D5CDD505-2E9C-101B-9397-08002B2CF9AE}" pid="12" name="ContentTypeId">
    <vt:lpwstr>0x0101003BBE920A9443904AB3B74812AA6DA710</vt:lpwstr>
  </property>
  <property fmtid="{D5CDD505-2E9C-101B-9397-08002B2CF9AE}" pid="13" name="MediaServiceImageTags">
    <vt:lpwstr/>
  </property>
</Properties>
</file>