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C3CD8" w14:textId="77777777" w:rsidR="00ED0222" w:rsidRDefault="00ED0222" w:rsidP="00627C18">
      <w:pPr>
        <w:pStyle w:val="Title"/>
      </w:pPr>
      <w:bookmarkStart w:id="0" w:name="_GoBack"/>
      <w:bookmarkEnd w:id="0"/>
    </w:p>
    <w:sdt>
      <w:sdtPr>
        <w:rPr>
          <w:rFonts w:asciiTheme="minorHAnsi" w:eastAsia="MS Mincho" w:hAnsiTheme="minorHAnsi" w:cs="Times New Roman"/>
          <w:snapToGrid w:val="0"/>
          <w:color w:val="auto"/>
          <w:sz w:val="19"/>
          <w:szCs w:val="20"/>
          <w:lang w:val="en-AU" w:eastAsia="ja-JP"/>
        </w:rPr>
        <w:id w:val="2002691727"/>
        <w:docPartObj>
          <w:docPartGallery w:val="Table of Contents"/>
          <w:docPartUnique/>
        </w:docPartObj>
      </w:sdtPr>
      <w:sdtEndPr>
        <w:rPr>
          <w:b/>
          <w:bCs/>
          <w:noProof/>
        </w:rPr>
      </w:sdtEndPr>
      <w:sdtContent>
        <w:p w14:paraId="4EE5D7F0" w14:textId="0ED5D094" w:rsidR="00B06575" w:rsidRDefault="00B06575">
          <w:pPr>
            <w:pStyle w:val="TOCHeading"/>
          </w:pPr>
          <w:r>
            <w:t>Contents</w:t>
          </w:r>
        </w:p>
        <w:p w14:paraId="1C6836D9" w14:textId="036D428E" w:rsidR="00C9365B" w:rsidRDefault="00B06575">
          <w:pPr>
            <w:pStyle w:val="TOC1"/>
            <w:tabs>
              <w:tab w:val="right" w:leader="dot" w:pos="10055"/>
            </w:tabs>
            <w:rPr>
              <w:rFonts w:eastAsiaTheme="minorEastAsia" w:cstheme="minorBidi"/>
              <w:noProof/>
              <w:snapToGrid/>
              <w:sz w:val="22"/>
              <w:szCs w:val="22"/>
              <w:lang w:eastAsia="en-AU"/>
            </w:rPr>
          </w:pPr>
          <w:r>
            <w:fldChar w:fldCharType="begin"/>
          </w:r>
          <w:r>
            <w:instrText xml:space="preserve"> TOC \o "1-3" \h \z \u </w:instrText>
          </w:r>
          <w:r>
            <w:fldChar w:fldCharType="separate"/>
          </w:r>
          <w:hyperlink w:anchor="_Toc18045566" w:history="1">
            <w:r w:rsidR="00C9365B" w:rsidRPr="00B37282">
              <w:rPr>
                <w:rStyle w:val="Hyperlink"/>
                <w:noProof/>
              </w:rPr>
              <w:t>Welcome to 2019-20</w:t>
            </w:r>
            <w:r w:rsidR="00C9365B">
              <w:rPr>
                <w:noProof/>
                <w:webHidden/>
              </w:rPr>
              <w:tab/>
            </w:r>
            <w:r w:rsidR="00C9365B">
              <w:rPr>
                <w:noProof/>
                <w:webHidden/>
              </w:rPr>
              <w:fldChar w:fldCharType="begin"/>
            </w:r>
            <w:r w:rsidR="00C9365B">
              <w:rPr>
                <w:noProof/>
                <w:webHidden/>
              </w:rPr>
              <w:instrText xml:space="preserve"> PAGEREF _Toc18045566 \h </w:instrText>
            </w:r>
            <w:r w:rsidR="00C9365B">
              <w:rPr>
                <w:noProof/>
                <w:webHidden/>
              </w:rPr>
            </w:r>
            <w:r w:rsidR="00C9365B">
              <w:rPr>
                <w:noProof/>
                <w:webHidden/>
              </w:rPr>
              <w:fldChar w:fldCharType="separate"/>
            </w:r>
            <w:r w:rsidR="00C9365B">
              <w:rPr>
                <w:noProof/>
                <w:webHidden/>
              </w:rPr>
              <w:t>3</w:t>
            </w:r>
            <w:r w:rsidR="00C9365B">
              <w:rPr>
                <w:noProof/>
                <w:webHidden/>
              </w:rPr>
              <w:fldChar w:fldCharType="end"/>
            </w:r>
          </w:hyperlink>
        </w:p>
        <w:p w14:paraId="650CE1C5" w14:textId="59F8FCE3" w:rsidR="00C9365B" w:rsidRDefault="00152494">
          <w:pPr>
            <w:pStyle w:val="TOC2"/>
            <w:tabs>
              <w:tab w:val="right" w:leader="dot" w:pos="10055"/>
            </w:tabs>
            <w:rPr>
              <w:rFonts w:eastAsiaTheme="minorEastAsia" w:cstheme="minorBidi"/>
              <w:noProof/>
              <w:snapToGrid/>
              <w:sz w:val="22"/>
              <w:szCs w:val="22"/>
              <w:lang w:eastAsia="en-AU"/>
            </w:rPr>
          </w:pPr>
          <w:hyperlink w:anchor="_Toc18045567" w:history="1">
            <w:r w:rsidR="00C9365B" w:rsidRPr="00B37282">
              <w:rPr>
                <w:rStyle w:val="Hyperlink"/>
                <w:noProof/>
              </w:rPr>
              <w:t>Message from the Chair and Interim CEO</w:t>
            </w:r>
            <w:r w:rsidR="00C9365B">
              <w:rPr>
                <w:noProof/>
                <w:webHidden/>
              </w:rPr>
              <w:tab/>
            </w:r>
            <w:r w:rsidR="00C9365B">
              <w:rPr>
                <w:noProof/>
                <w:webHidden/>
              </w:rPr>
              <w:fldChar w:fldCharType="begin"/>
            </w:r>
            <w:r w:rsidR="00C9365B">
              <w:rPr>
                <w:noProof/>
                <w:webHidden/>
              </w:rPr>
              <w:instrText xml:space="preserve"> PAGEREF _Toc18045567 \h </w:instrText>
            </w:r>
            <w:r w:rsidR="00C9365B">
              <w:rPr>
                <w:noProof/>
                <w:webHidden/>
              </w:rPr>
            </w:r>
            <w:r w:rsidR="00C9365B">
              <w:rPr>
                <w:noProof/>
                <w:webHidden/>
              </w:rPr>
              <w:fldChar w:fldCharType="separate"/>
            </w:r>
            <w:r w:rsidR="00C9365B">
              <w:rPr>
                <w:noProof/>
                <w:webHidden/>
              </w:rPr>
              <w:t>3</w:t>
            </w:r>
            <w:r w:rsidR="00C9365B">
              <w:rPr>
                <w:noProof/>
                <w:webHidden/>
              </w:rPr>
              <w:fldChar w:fldCharType="end"/>
            </w:r>
          </w:hyperlink>
        </w:p>
        <w:p w14:paraId="3A3E3296" w14:textId="1A989FD3" w:rsidR="00C9365B" w:rsidRDefault="00152494">
          <w:pPr>
            <w:pStyle w:val="TOC2"/>
            <w:tabs>
              <w:tab w:val="right" w:leader="dot" w:pos="10055"/>
            </w:tabs>
            <w:rPr>
              <w:rFonts w:eastAsiaTheme="minorEastAsia" w:cstheme="minorBidi"/>
              <w:noProof/>
              <w:snapToGrid/>
              <w:sz w:val="22"/>
              <w:szCs w:val="22"/>
              <w:lang w:eastAsia="en-AU"/>
            </w:rPr>
          </w:pPr>
          <w:hyperlink w:anchor="_Toc18045568" w:history="1">
            <w:r w:rsidR="00C9365B" w:rsidRPr="00B37282">
              <w:rPr>
                <w:rStyle w:val="Hyperlink"/>
                <w:noProof/>
              </w:rPr>
              <w:t>2020 and beyond</w:t>
            </w:r>
            <w:r w:rsidR="00C9365B">
              <w:rPr>
                <w:noProof/>
                <w:webHidden/>
              </w:rPr>
              <w:tab/>
            </w:r>
            <w:r w:rsidR="00C9365B">
              <w:rPr>
                <w:noProof/>
                <w:webHidden/>
              </w:rPr>
              <w:fldChar w:fldCharType="begin"/>
            </w:r>
            <w:r w:rsidR="00C9365B">
              <w:rPr>
                <w:noProof/>
                <w:webHidden/>
              </w:rPr>
              <w:instrText xml:space="preserve"> PAGEREF _Toc18045568 \h </w:instrText>
            </w:r>
            <w:r w:rsidR="00C9365B">
              <w:rPr>
                <w:noProof/>
                <w:webHidden/>
              </w:rPr>
            </w:r>
            <w:r w:rsidR="00C9365B">
              <w:rPr>
                <w:noProof/>
                <w:webHidden/>
              </w:rPr>
              <w:fldChar w:fldCharType="separate"/>
            </w:r>
            <w:r w:rsidR="00C9365B">
              <w:rPr>
                <w:noProof/>
                <w:webHidden/>
              </w:rPr>
              <w:t>4</w:t>
            </w:r>
            <w:r w:rsidR="00C9365B">
              <w:rPr>
                <w:noProof/>
                <w:webHidden/>
              </w:rPr>
              <w:fldChar w:fldCharType="end"/>
            </w:r>
          </w:hyperlink>
        </w:p>
        <w:p w14:paraId="7F276D2B" w14:textId="523C36DB" w:rsidR="00C9365B" w:rsidRDefault="00152494">
          <w:pPr>
            <w:pStyle w:val="TOC2"/>
            <w:tabs>
              <w:tab w:val="right" w:leader="dot" w:pos="10055"/>
            </w:tabs>
            <w:rPr>
              <w:rFonts w:eastAsiaTheme="minorEastAsia" w:cstheme="minorBidi"/>
              <w:noProof/>
              <w:snapToGrid/>
              <w:sz w:val="22"/>
              <w:szCs w:val="22"/>
              <w:lang w:eastAsia="en-AU"/>
            </w:rPr>
          </w:pPr>
          <w:hyperlink w:anchor="_Toc18045569" w:history="1">
            <w:r w:rsidR="00C9365B" w:rsidRPr="00B37282">
              <w:rPr>
                <w:rStyle w:val="Hyperlink"/>
                <w:noProof/>
              </w:rPr>
              <w:t>How we’re tracki</w:t>
            </w:r>
            <w:r w:rsidR="00C9365B" w:rsidRPr="008943A7">
              <w:rPr>
                <w:rStyle w:val="Hyperlink"/>
                <w:noProof/>
              </w:rPr>
              <w:t>n</w:t>
            </w:r>
            <w:r w:rsidR="00C9365B" w:rsidRPr="00137CA6">
              <w:rPr>
                <w:rStyle w:val="Hyperlink"/>
                <w:noProof/>
              </w:rPr>
              <w:t>g towards SV2020</w:t>
            </w:r>
            <w:r w:rsidR="00C9365B">
              <w:rPr>
                <w:noProof/>
                <w:webHidden/>
              </w:rPr>
              <w:tab/>
            </w:r>
            <w:r w:rsidR="00C9365B">
              <w:rPr>
                <w:noProof/>
                <w:webHidden/>
              </w:rPr>
              <w:fldChar w:fldCharType="begin"/>
            </w:r>
            <w:r w:rsidR="00C9365B">
              <w:rPr>
                <w:noProof/>
                <w:webHidden/>
              </w:rPr>
              <w:instrText xml:space="preserve"> PAGEREF _Toc18045569 \h </w:instrText>
            </w:r>
            <w:r w:rsidR="00C9365B">
              <w:rPr>
                <w:noProof/>
                <w:webHidden/>
              </w:rPr>
            </w:r>
            <w:r w:rsidR="00C9365B">
              <w:rPr>
                <w:noProof/>
                <w:webHidden/>
              </w:rPr>
              <w:fldChar w:fldCharType="separate"/>
            </w:r>
            <w:r w:rsidR="00C9365B">
              <w:rPr>
                <w:noProof/>
                <w:webHidden/>
              </w:rPr>
              <w:t>4</w:t>
            </w:r>
            <w:r w:rsidR="00C9365B">
              <w:rPr>
                <w:noProof/>
                <w:webHidden/>
              </w:rPr>
              <w:fldChar w:fldCharType="end"/>
            </w:r>
          </w:hyperlink>
        </w:p>
        <w:p w14:paraId="2694122B" w14:textId="6D855A98" w:rsidR="00C9365B" w:rsidRDefault="00152494">
          <w:pPr>
            <w:pStyle w:val="TOC1"/>
            <w:tabs>
              <w:tab w:val="right" w:leader="dot" w:pos="10055"/>
            </w:tabs>
            <w:rPr>
              <w:rFonts w:eastAsiaTheme="minorEastAsia" w:cstheme="minorBidi"/>
              <w:noProof/>
              <w:snapToGrid/>
              <w:sz w:val="22"/>
              <w:szCs w:val="22"/>
              <w:lang w:eastAsia="en-AU"/>
            </w:rPr>
          </w:pPr>
          <w:hyperlink w:anchor="_Toc18045570" w:history="1">
            <w:r w:rsidR="00C9365B" w:rsidRPr="00B37282">
              <w:rPr>
                <w:rStyle w:val="Hyperlink"/>
                <w:noProof/>
              </w:rPr>
              <w:t>Priorities for the year</w:t>
            </w:r>
            <w:r w:rsidR="00C9365B">
              <w:rPr>
                <w:noProof/>
                <w:webHidden/>
              </w:rPr>
              <w:tab/>
            </w:r>
            <w:r w:rsidR="00C9365B">
              <w:rPr>
                <w:noProof/>
                <w:webHidden/>
              </w:rPr>
              <w:fldChar w:fldCharType="begin"/>
            </w:r>
            <w:r w:rsidR="00C9365B">
              <w:rPr>
                <w:noProof/>
                <w:webHidden/>
              </w:rPr>
              <w:instrText xml:space="preserve"> PAGEREF _Toc18045570 \h </w:instrText>
            </w:r>
            <w:r w:rsidR="00C9365B">
              <w:rPr>
                <w:noProof/>
                <w:webHidden/>
              </w:rPr>
            </w:r>
            <w:r w:rsidR="00C9365B">
              <w:rPr>
                <w:noProof/>
                <w:webHidden/>
              </w:rPr>
              <w:fldChar w:fldCharType="separate"/>
            </w:r>
            <w:r w:rsidR="00C9365B">
              <w:rPr>
                <w:noProof/>
                <w:webHidden/>
              </w:rPr>
              <w:t>5</w:t>
            </w:r>
            <w:r w:rsidR="00C9365B">
              <w:rPr>
                <w:noProof/>
                <w:webHidden/>
              </w:rPr>
              <w:fldChar w:fldCharType="end"/>
            </w:r>
          </w:hyperlink>
        </w:p>
        <w:p w14:paraId="1989C5BA" w14:textId="2B7A7631" w:rsidR="00C9365B" w:rsidRDefault="00152494">
          <w:pPr>
            <w:pStyle w:val="TOC1"/>
            <w:tabs>
              <w:tab w:val="right" w:leader="dot" w:pos="10055"/>
            </w:tabs>
            <w:rPr>
              <w:rFonts w:eastAsiaTheme="minorEastAsia" w:cstheme="minorBidi"/>
              <w:noProof/>
              <w:snapToGrid/>
              <w:sz w:val="22"/>
              <w:szCs w:val="22"/>
              <w:lang w:eastAsia="en-AU"/>
            </w:rPr>
          </w:pPr>
          <w:hyperlink w:anchor="_Toc18045571" w:history="1">
            <w:r w:rsidR="00C9365B" w:rsidRPr="00B37282">
              <w:rPr>
                <w:rStyle w:val="Hyperlink"/>
                <w:noProof/>
              </w:rPr>
              <w:t>Helping Victorians to act on climate change</w:t>
            </w:r>
            <w:r w:rsidR="00C9365B">
              <w:rPr>
                <w:noProof/>
                <w:webHidden/>
              </w:rPr>
              <w:tab/>
            </w:r>
            <w:r w:rsidR="00C9365B">
              <w:rPr>
                <w:noProof/>
                <w:webHidden/>
              </w:rPr>
              <w:fldChar w:fldCharType="begin"/>
            </w:r>
            <w:r w:rsidR="00C9365B">
              <w:rPr>
                <w:noProof/>
                <w:webHidden/>
              </w:rPr>
              <w:instrText xml:space="preserve"> PAGEREF _Toc18045571 \h </w:instrText>
            </w:r>
            <w:r w:rsidR="00C9365B">
              <w:rPr>
                <w:noProof/>
                <w:webHidden/>
              </w:rPr>
            </w:r>
            <w:r w:rsidR="00C9365B">
              <w:rPr>
                <w:noProof/>
                <w:webHidden/>
              </w:rPr>
              <w:fldChar w:fldCharType="separate"/>
            </w:r>
            <w:r w:rsidR="00C9365B">
              <w:rPr>
                <w:noProof/>
                <w:webHidden/>
              </w:rPr>
              <w:t>6</w:t>
            </w:r>
            <w:r w:rsidR="00C9365B">
              <w:rPr>
                <w:noProof/>
                <w:webHidden/>
              </w:rPr>
              <w:fldChar w:fldCharType="end"/>
            </w:r>
          </w:hyperlink>
        </w:p>
        <w:p w14:paraId="55733CB2" w14:textId="0E7CEEB1" w:rsidR="00C9365B" w:rsidRDefault="00152494">
          <w:pPr>
            <w:pStyle w:val="TOC2"/>
            <w:tabs>
              <w:tab w:val="right" w:leader="dot" w:pos="10055"/>
            </w:tabs>
            <w:rPr>
              <w:rFonts w:eastAsiaTheme="minorEastAsia" w:cstheme="minorBidi"/>
              <w:noProof/>
              <w:snapToGrid/>
              <w:sz w:val="22"/>
              <w:szCs w:val="22"/>
              <w:lang w:eastAsia="en-AU"/>
            </w:rPr>
          </w:pPr>
          <w:hyperlink w:anchor="_Toc18045572" w:history="1">
            <w:r w:rsidR="00C9365B" w:rsidRPr="00B37282">
              <w:rPr>
                <w:rStyle w:val="Hyperlink"/>
                <w:noProof/>
              </w:rPr>
              <w:t>Transitioning places and precincts</w:t>
            </w:r>
            <w:r w:rsidR="00C9365B">
              <w:rPr>
                <w:noProof/>
                <w:webHidden/>
              </w:rPr>
              <w:tab/>
            </w:r>
            <w:r w:rsidR="00C9365B">
              <w:rPr>
                <w:noProof/>
                <w:webHidden/>
              </w:rPr>
              <w:fldChar w:fldCharType="begin"/>
            </w:r>
            <w:r w:rsidR="00C9365B">
              <w:rPr>
                <w:noProof/>
                <w:webHidden/>
              </w:rPr>
              <w:instrText xml:space="preserve"> PAGEREF _Toc18045572 \h </w:instrText>
            </w:r>
            <w:r w:rsidR="00C9365B">
              <w:rPr>
                <w:noProof/>
                <w:webHidden/>
              </w:rPr>
            </w:r>
            <w:r w:rsidR="00C9365B">
              <w:rPr>
                <w:noProof/>
                <w:webHidden/>
              </w:rPr>
              <w:fldChar w:fldCharType="separate"/>
            </w:r>
            <w:r w:rsidR="00C9365B">
              <w:rPr>
                <w:noProof/>
                <w:webHidden/>
              </w:rPr>
              <w:t>6</w:t>
            </w:r>
            <w:r w:rsidR="00C9365B">
              <w:rPr>
                <w:noProof/>
                <w:webHidden/>
              </w:rPr>
              <w:fldChar w:fldCharType="end"/>
            </w:r>
          </w:hyperlink>
        </w:p>
        <w:p w14:paraId="40EC677C" w14:textId="6D842F73" w:rsidR="00C9365B" w:rsidRDefault="00152494">
          <w:pPr>
            <w:pStyle w:val="TOC2"/>
            <w:tabs>
              <w:tab w:val="right" w:leader="dot" w:pos="10055"/>
            </w:tabs>
            <w:rPr>
              <w:rFonts w:eastAsiaTheme="minorEastAsia" w:cstheme="minorBidi"/>
              <w:noProof/>
              <w:snapToGrid/>
              <w:sz w:val="22"/>
              <w:szCs w:val="22"/>
              <w:lang w:eastAsia="en-AU"/>
            </w:rPr>
          </w:pPr>
          <w:hyperlink w:anchor="_Toc18045573" w:history="1">
            <w:r w:rsidR="00C9365B" w:rsidRPr="00B37282">
              <w:rPr>
                <w:rStyle w:val="Hyperlink"/>
                <w:noProof/>
              </w:rPr>
              <w:t>Connecting communities (social licence and systems)</w:t>
            </w:r>
            <w:r w:rsidR="00C9365B">
              <w:rPr>
                <w:noProof/>
                <w:webHidden/>
              </w:rPr>
              <w:tab/>
            </w:r>
            <w:r w:rsidR="00C9365B">
              <w:rPr>
                <w:noProof/>
                <w:webHidden/>
              </w:rPr>
              <w:fldChar w:fldCharType="begin"/>
            </w:r>
            <w:r w:rsidR="00C9365B">
              <w:rPr>
                <w:noProof/>
                <w:webHidden/>
              </w:rPr>
              <w:instrText xml:space="preserve"> PAGEREF _Toc18045573 \h </w:instrText>
            </w:r>
            <w:r w:rsidR="00C9365B">
              <w:rPr>
                <w:noProof/>
                <w:webHidden/>
              </w:rPr>
            </w:r>
            <w:r w:rsidR="00C9365B">
              <w:rPr>
                <w:noProof/>
                <w:webHidden/>
              </w:rPr>
              <w:fldChar w:fldCharType="separate"/>
            </w:r>
            <w:r w:rsidR="00C9365B">
              <w:rPr>
                <w:noProof/>
                <w:webHidden/>
              </w:rPr>
              <w:t>6</w:t>
            </w:r>
            <w:r w:rsidR="00C9365B">
              <w:rPr>
                <w:noProof/>
                <w:webHidden/>
              </w:rPr>
              <w:fldChar w:fldCharType="end"/>
            </w:r>
          </w:hyperlink>
        </w:p>
        <w:p w14:paraId="484ACC53" w14:textId="69E79F12" w:rsidR="00C9365B" w:rsidRDefault="00152494">
          <w:pPr>
            <w:pStyle w:val="TOC2"/>
            <w:tabs>
              <w:tab w:val="right" w:leader="dot" w:pos="10055"/>
            </w:tabs>
            <w:rPr>
              <w:rFonts w:eastAsiaTheme="minorEastAsia" w:cstheme="minorBidi"/>
              <w:noProof/>
              <w:snapToGrid/>
              <w:sz w:val="22"/>
              <w:szCs w:val="22"/>
              <w:lang w:eastAsia="en-AU"/>
            </w:rPr>
          </w:pPr>
          <w:hyperlink w:anchor="_Toc18045574" w:history="1">
            <w:r w:rsidR="00C9365B" w:rsidRPr="00B37282">
              <w:rPr>
                <w:rStyle w:val="Hyperlink"/>
                <w:noProof/>
              </w:rPr>
              <w:t>Supporting practical action</w:t>
            </w:r>
            <w:r w:rsidR="00C9365B">
              <w:rPr>
                <w:noProof/>
                <w:webHidden/>
              </w:rPr>
              <w:tab/>
            </w:r>
            <w:r w:rsidR="00C9365B">
              <w:rPr>
                <w:noProof/>
                <w:webHidden/>
              </w:rPr>
              <w:fldChar w:fldCharType="begin"/>
            </w:r>
            <w:r w:rsidR="00C9365B">
              <w:rPr>
                <w:noProof/>
                <w:webHidden/>
              </w:rPr>
              <w:instrText xml:space="preserve"> PAGEREF _Toc18045574 \h </w:instrText>
            </w:r>
            <w:r w:rsidR="00C9365B">
              <w:rPr>
                <w:noProof/>
                <w:webHidden/>
              </w:rPr>
            </w:r>
            <w:r w:rsidR="00C9365B">
              <w:rPr>
                <w:noProof/>
                <w:webHidden/>
              </w:rPr>
              <w:fldChar w:fldCharType="separate"/>
            </w:r>
            <w:r w:rsidR="00C9365B">
              <w:rPr>
                <w:noProof/>
                <w:webHidden/>
              </w:rPr>
              <w:t>6</w:t>
            </w:r>
            <w:r w:rsidR="00C9365B">
              <w:rPr>
                <w:noProof/>
                <w:webHidden/>
              </w:rPr>
              <w:fldChar w:fldCharType="end"/>
            </w:r>
          </w:hyperlink>
        </w:p>
        <w:p w14:paraId="788D628B" w14:textId="1E3CD49A" w:rsidR="00C9365B" w:rsidRDefault="00152494">
          <w:pPr>
            <w:pStyle w:val="TOC2"/>
            <w:tabs>
              <w:tab w:val="right" w:leader="dot" w:pos="10055"/>
            </w:tabs>
            <w:rPr>
              <w:rFonts w:eastAsiaTheme="minorEastAsia" w:cstheme="minorBidi"/>
              <w:noProof/>
              <w:snapToGrid/>
              <w:sz w:val="22"/>
              <w:szCs w:val="22"/>
              <w:lang w:eastAsia="en-AU"/>
            </w:rPr>
          </w:pPr>
          <w:hyperlink w:anchor="_Toc18045575" w:history="1">
            <w:r w:rsidR="00C9365B" w:rsidRPr="00B37282">
              <w:rPr>
                <w:rStyle w:val="Hyperlink"/>
                <w:noProof/>
              </w:rPr>
              <w:t>SV2020 Strategic Outcomes</w:t>
            </w:r>
            <w:r w:rsidR="00C9365B">
              <w:rPr>
                <w:noProof/>
                <w:webHidden/>
              </w:rPr>
              <w:tab/>
            </w:r>
            <w:r w:rsidR="00C9365B">
              <w:rPr>
                <w:noProof/>
                <w:webHidden/>
              </w:rPr>
              <w:fldChar w:fldCharType="begin"/>
            </w:r>
            <w:r w:rsidR="00C9365B">
              <w:rPr>
                <w:noProof/>
                <w:webHidden/>
              </w:rPr>
              <w:instrText xml:space="preserve"> PAGEREF _Toc18045575 \h </w:instrText>
            </w:r>
            <w:r w:rsidR="00C9365B">
              <w:rPr>
                <w:noProof/>
                <w:webHidden/>
              </w:rPr>
            </w:r>
            <w:r w:rsidR="00C9365B">
              <w:rPr>
                <w:noProof/>
                <w:webHidden/>
              </w:rPr>
              <w:fldChar w:fldCharType="separate"/>
            </w:r>
            <w:r w:rsidR="00C9365B">
              <w:rPr>
                <w:noProof/>
                <w:webHidden/>
              </w:rPr>
              <w:t>7</w:t>
            </w:r>
            <w:r w:rsidR="00C9365B">
              <w:rPr>
                <w:noProof/>
                <w:webHidden/>
              </w:rPr>
              <w:fldChar w:fldCharType="end"/>
            </w:r>
          </w:hyperlink>
        </w:p>
        <w:p w14:paraId="630A58E4" w14:textId="1E59D799" w:rsidR="00C9365B" w:rsidRDefault="00152494">
          <w:pPr>
            <w:pStyle w:val="TOC1"/>
            <w:tabs>
              <w:tab w:val="right" w:leader="dot" w:pos="10055"/>
            </w:tabs>
            <w:rPr>
              <w:rFonts w:eastAsiaTheme="minorEastAsia" w:cstheme="minorBidi"/>
              <w:noProof/>
              <w:snapToGrid/>
              <w:sz w:val="22"/>
              <w:szCs w:val="22"/>
              <w:lang w:eastAsia="en-AU"/>
            </w:rPr>
          </w:pPr>
          <w:hyperlink w:anchor="_Toc18045576" w:history="1">
            <w:r w:rsidR="00C9365B" w:rsidRPr="00B37282">
              <w:rPr>
                <w:rStyle w:val="Hyperlink"/>
                <w:noProof/>
              </w:rPr>
              <w:t>Helping Victorians use resources wisely</w:t>
            </w:r>
            <w:r w:rsidR="00C9365B">
              <w:rPr>
                <w:noProof/>
                <w:webHidden/>
              </w:rPr>
              <w:tab/>
            </w:r>
            <w:r w:rsidR="00C9365B">
              <w:rPr>
                <w:noProof/>
                <w:webHidden/>
              </w:rPr>
              <w:fldChar w:fldCharType="begin"/>
            </w:r>
            <w:r w:rsidR="00C9365B">
              <w:rPr>
                <w:noProof/>
                <w:webHidden/>
              </w:rPr>
              <w:instrText xml:space="preserve"> PAGEREF _Toc18045576 \h </w:instrText>
            </w:r>
            <w:r w:rsidR="00C9365B">
              <w:rPr>
                <w:noProof/>
                <w:webHidden/>
              </w:rPr>
            </w:r>
            <w:r w:rsidR="00C9365B">
              <w:rPr>
                <w:noProof/>
                <w:webHidden/>
              </w:rPr>
              <w:fldChar w:fldCharType="separate"/>
            </w:r>
            <w:r w:rsidR="00C9365B">
              <w:rPr>
                <w:noProof/>
                <w:webHidden/>
              </w:rPr>
              <w:t>10</w:t>
            </w:r>
            <w:r w:rsidR="00C9365B">
              <w:rPr>
                <w:noProof/>
                <w:webHidden/>
              </w:rPr>
              <w:fldChar w:fldCharType="end"/>
            </w:r>
          </w:hyperlink>
        </w:p>
        <w:p w14:paraId="1F012056" w14:textId="0201DA00" w:rsidR="00C9365B" w:rsidRDefault="00152494">
          <w:pPr>
            <w:pStyle w:val="TOC2"/>
            <w:tabs>
              <w:tab w:val="right" w:leader="dot" w:pos="10055"/>
            </w:tabs>
            <w:rPr>
              <w:rFonts w:eastAsiaTheme="minorEastAsia" w:cstheme="minorBidi"/>
              <w:noProof/>
              <w:snapToGrid/>
              <w:sz w:val="22"/>
              <w:szCs w:val="22"/>
              <w:lang w:eastAsia="en-AU"/>
            </w:rPr>
          </w:pPr>
          <w:hyperlink w:anchor="_Toc18045577" w:history="1">
            <w:r w:rsidR="00C9365B" w:rsidRPr="00B37282">
              <w:rPr>
                <w:rStyle w:val="Hyperlink"/>
                <w:noProof/>
              </w:rPr>
              <w:t>Transitioning industry and marketplace toward circular economy</w:t>
            </w:r>
            <w:r w:rsidR="00C9365B">
              <w:rPr>
                <w:noProof/>
                <w:webHidden/>
              </w:rPr>
              <w:tab/>
            </w:r>
            <w:r w:rsidR="00C9365B">
              <w:rPr>
                <w:noProof/>
                <w:webHidden/>
              </w:rPr>
              <w:fldChar w:fldCharType="begin"/>
            </w:r>
            <w:r w:rsidR="00C9365B">
              <w:rPr>
                <w:noProof/>
                <w:webHidden/>
              </w:rPr>
              <w:instrText xml:space="preserve"> PAGEREF _Toc18045577 \h </w:instrText>
            </w:r>
            <w:r w:rsidR="00C9365B">
              <w:rPr>
                <w:noProof/>
                <w:webHidden/>
              </w:rPr>
            </w:r>
            <w:r w:rsidR="00C9365B">
              <w:rPr>
                <w:noProof/>
                <w:webHidden/>
              </w:rPr>
              <w:fldChar w:fldCharType="separate"/>
            </w:r>
            <w:r w:rsidR="00C9365B">
              <w:rPr>
                <w:noProof/>
                <w:webHidden/>
              </w:rPr>
              <w:t>10</w:t>
            </w:r>
            <w:r w:rsidR="00C9365B">
              <w:rPr>
                <w:noProof/>
                <w:webHidden/>
              </w:rPr>
              <w:fldChar w:fldCharType="end"/>
            </w:r>
          </w:hyperlink>
        </w:p>
        <w:p w14:paraId="0942403D" w14:textId="6355385A" w:rsidR="00C9365B" w:rsidRDefault="00152494">
          <w:pPr>
            <w:pStyle w:val="TOC2"/>
            <w:tabs>
              <w:tab w:val="right" w:leader="dot" w:pos="10055"/>
            </w:tabs>
            <w:rPr>
              <w:rFonts w:eastAsiaTheme="minorEastAsia" w:cstheme="minorBidi"/>
              <w:noProof/>
              <w:snapToGrid/>
              <w:sz w:val="22"/>
              <w:szCs w:val="22"/>
              <w:lang w:eastAsia="en-AU"/>
            </w:rPr>
          </w:pPr>
          <w:hyperlink w:anchor="_Toc18045578" w:history="1">
            <w:r w:rsidR="00C9365B" w:rsidRPr="00B37282">
              <w:rPr>
                <w:rStyle w:val="Hyperlink"/>
                <w:noProof/>
              </w:rPr>
              <w:t>Leading and implementing the statewide infrastructure plan</w:t>
            </w:r>
            <w:r w:rsidR="00C9365B">
              <w:rPr>
                <w:noProof/>
                <w:webHidden/>
              </w:rPr>
              <w:tab/>
            </w:r>
            <w:r w:rsidR="00C9365B">
              <w:rPr>
                <w:noProof/>
                <w:webHidden/>
              </w:rPr>
              <w:fldChar w:fldCharType="begin"/>
            </w:r>
            <w:r w:rsidR="00C9365B">
              <w:rPr>
                <w:noProof/>
                <w:webHidden/>
              </w:rPr>
              <w:instrText xml:space="preserve"> PAGEREF _Toc18045578 \h </w:instrText>
            </w:r>
            <w:r w:rsidR="00C9365B">
              <w:rPr>
                <w:noProof/>
                <w:webHidden/>
              </w:rPr>
            </w:r>
            <w:r w:rsidR="00C9365B">
              <w:rPr>
                <w:noProof/>
                <w:webHidden/>
              </w:rPr>
              <w:fldChar w:fldCharType="separate"/>
            </w:r>
            <w:r w:rsidR="00C9365B">
              <w:rPr>
                <w:noProof/>
                <w:webHidden/>
              </w:rPr>
              <w:t>10</w:t>
            </w:r>
            <w:r w:rsidR="00C9365B">
              <w:rPr>
                <w:noProof/>
                <w:webHidden/>
              </w:rPr>
              <w:fldChar w:fldCharType="end"/>
            </w:r>
          </w:hyperlink>
        </w:p>
        <w:p w14:paraId="4DA71217" w14:textId="567F9408" w:rsidR="00C9365B" w:rsidRDefault="00152494">
          <w:pPr>
            <w:pStyle w:val="TOC2"/>
            <w:tabs>
              <w:tab w:val="right" w:leader="dot" w:pos="10055"/>
            </w:tabs>
            <w:rPr>
              <w:rFonts w:eastAsiaTheme="minorEastAsia" w:cstheme="minorBidi"/>
              <w:noProof/>
              <w:snapToGrid/>
              <w:sz w:val="22"/>
              <w:szCs w:val="22"/>
              <w:lang w:eastAsia="en-AU"/>
            </w:rPr>
          </w:pPr>
          <w:hyperlink w:anchor="_Toc18045579" w:history="1">
            <w:r w:rsidR="00C9365B" w:rsidRPr="00B37282">
              <w:rPr>
                <w:rStyle w:val="Hyperlink"/>
                <w:noProof/>
              </w:rPr>
              <w:t>Supporting practical action</w:t>
            </w:r>
            <w:r w:rsidR="00C9365B">
              <w:rPr>
                <w:noProof/>
                <w:webHidden/>
              </w:rPr>
              <w:tab/>
            </w:r>
            <w:r w:rsidR="00C9365B">
              <w:rPr>
                <w:noProof/>
                <w:webHidden/>
              </w:rPr>
              <w:fldChar w:fldCharType="begin"/>
            </w:r>
            <w:r w:rsidR="00C9365B">
              <w:rPr>
                <w:noProof/>
                <w:webHidden/>
              </w:rPr>
              <w:instrText xml:space="preserve"> PAGEREF _Toc18045579 \h </w:instrText>
            </w:r>
            <w:r w:rsidR="00C9365B">
              <w:rPr>
                <w:noProof/>
                <w:webHidden/>
              </w:rPr>
            </w:r>
            <w:r w:rsidR="00C9365B">
              <w:rPr>
                <w:noProof/>
                <w:webHidden/>
              </w:rPr>
              <w:fldChar w:fldCharType="separate"/>
            </w:r>
            <w:r w:rsidR="00C9365B">
              <w:rPr>
                <w:noProof/>
                <w:webHidden/>
              </w:rPr>
              <w:t>11</w:t>
            </w:r>
            <w:r w:rsidR="00C9365B">
              <w:rPr>
                <w:noProof/>
                <w:webHidden/>
              </w:rPr>
              <w:fldChar w:fldCharType="end"/>
            </w:r>
          </w:hyperlink>
        </w:p>
        <w:p w14:paraId="1D6DE376" w14:textId="4BA2EA06" w:rsidR="00C9365B" w:rsidRDefault="00152494">
          <w:pPr>
            <w:pStyle w:val="TOC2"/>
            <w:tabs>
              <w:tab w:val="right" w:leader="dot" w:pos="10055"/>
            </w:tabs>
            <w:rPr>
              <w:rFonts w:eastAsiaTheme="minorEastAsia" w:cstheme="minorBidi"/>
              <w:noProof/>
              <w:snapToGrid/>
              <w:sz w:val="22"/>
              <w:szCs w:val="22"/>
              <w:lang w:eastAsia="en-AU"/>
            </w:rPr>
          </w:pPr>
          <w:hyperlink w:anchor="_Toc18045580" w:history="1">
            <w:r w:rsidR="00C9365B" w:rsidRPr="00B37282">
              <w:rPr>
                <w:rStyle w:val="Hyperlink"/>
                <w:noProof/>
              </w:rPr>
              <w:t>SV2020 Strategic Outcomes</w:t>
            </w:r>
            <w:r w:rsidR="00C9365B">
              <w:rPr>
                <w:noProof/>
                <w:webHidden/>
              </w:rPr>
              <w:tab/>
            </w:r>
            <w:r w:rsidR="00C9365B">
              <w:rPr>
                <w:noProof/>
                <w:webHidden/>
              </w:rPr>
              <w:fldChar w:fldCharType="begin"/>
            </w:r>
            <w:r w:rsidR="00C9365B">
              <w:rPr>
                <w:noProof/>
                <w:webHidden/>
              </w:rPr>
              <w:instrText xml:space="preserve"> PAGEREF _Toc18045580 \h </w:instrText>
            </w:r>
            <w:r w:rsidR="00C9365B">
              <w:rPr>
                <w:noProof/>
                <w:webHidden/>
              </w:rPr>
            </w:r>
            <w:r w:rsidR="00C9365B">
              <w:rPr>
                <w:noProof/>
                <w:webHidden/>
              </w:rPr>
              <w:fldChar w:fldCharType="separate"/>
            </w:r>
            <w:r w:rsidR="00C9365B">
              <w:rPr>
                <w:noProof/>
                <w:webHidden/>
              </w:rPr>
              <w:t>11</w:t>
            </w:r>
            <w:r w:rsidR="00C9365B">
              <w:rPr>
                <w:noProof/>
                <w:webHidden/>
              </w:rPr>
              <w:fldChar w:fldCharType="end"/>
            </w:r>
          </w:hyperlink>
        </w:p>
        <w:p w14:paraId="1BBBD6F3" w14:textId="23023A26" w:rsidR="00C9365B" w:rsidRDefault="00152494">
          <w:pPr>
            <w:pStyle w:val="TOC1"/>
            <w:tabs>
              <w:tab w:val="right" w:leader="dot" w:pos="10055"/>
            </w:tabs>
            <w:rPr>
              <w:rFonts w:eastAsiaTheme="minorEastAsia" w:cstheme="minorBidi"/>
              <w:noProof/>
              <w:snapToGrid/>
              <w:sz w:val="22"/>
              <w:szCs w:val="22"/>
              <w:lang w:eastAsia="en-AU"/>
            </w:rPr>
          </w:pPr>
          <w:hyperlink w:anchor="_Toc18045581" w:history="1">
            <w:r w:rsidR="00C9365B" w:rsidRPr="00B37282">
              <w:rPr>
                <w:rStyle w:val="Hyperlink"/>
                <w:noProof/>
              </w:rPr>
              <w:t>Our culture</w:t>
            </w:r>
            <w:r w:rsidR="00C9365B">
              <w:rPr>
                <w:noProof/>
                <w:webHidden/>
              </w:rPr>
              <w:tab/>
            </w:r>
            <w:r w:rsidR="00C9365B">
              <w:rPr>
                <w:noProof/>
                <w:webHidden/>
              </w:rPr>
              <w:fldChar w:fldCharType="begin"/>
            </w:r>
            <w:r w:rsidR="00C9365B">
              <w:rPr>
                <w:noProof/>
                <w:webHidden/>
              </w:rPr>
              <w:instrText xml:space="preserve"> PAGEREF _Toc18045581 \h </w:instrText>
            </w:r>
            <w:r w:rsidR="00C9365B">
              <w:rPr>
                <w:noProof/>
                <w:webHidden/>
              </w:rPr>
            </w:r>
            <w:r w:rsidR="00C9365B">
              <w:rPr>
                <w:noProof/>
                <w:webHidden/>
              </w:rPr>
              <w:fldChar w:fldCharType="separate"/>
            </w:r>
            <w:r w:rsidR="00C9365B">
              <w:rPr>
                <w:noProof/>
                <w:webHidden/>
              </w:rPr>
              <w:t>14</w:t>
            </w:r>
            <w:r w:rsidR="00C9365B">
              <w:rPr>
                <w:noProof/>
                <w:webHidden/>
              </w:rPr>
              <w:fldChar w:fldCharType="end"/>
            </w:r>
          </w:hyperlink>
        </w:p>
        <w:p w14:paraId="1031DAC8" w14:textId="70B9ED86" w:rsidR="00C9365B" w:rsidRDefault="00152494">
          <w:pPr>
            <w:pStyle w:val="TOC2"/>
            <w:tabs>
              <w:tab w:val="right" w:leader="dot" w:pos="10055"/>
            </w:tabs>
            <w:rPr>
              <w:rFonts w:eastAsiaTheme="minorEastAsia" w:cstheme="minorBidi"/>
              <w:noProof/>
              <w:snapToGrid/>
              <w:sz w:val="22"/>
              <w:szCs w:val="22"/>
              <w:lang w:eastAsia="en-AU"/>
            </w:rPr>
          </w:pPr>
          <w:hyperlink w:anchor="_Toc18045582" w:history="1">
            <w:r w:rsidR="00C9365B" w:rsidRPr="00B37282">
              <w:rPr>
                <w:rStyle w:val="Hyperlink"/>
                <w:noProof/>
              </w:rPr>
              <w:t>SV2020 Strategic Outcomes</w:t>
            </w:r>
            <w:r w:rsidR="00C9365B">
              <w:rPr>
                <w:noProof/>
                <w:webHidden/>
              </w:rPr>
              <w:tab/>
            </w:r>
            <w:r w:rsidR="00C9365B">
              <w:rPr>
                <w:noProof/>
                <w:webHidden/>
              </w:rPr>
              <w:fldChar w:fldCharType="begin"/>
            </w:r>
            <w:r w:rsidR="00C9365B">
              <w:rPr>
                <w:noProof/>
                <w:webHidden/>
              </w:rPr>
              <w:instrText xml:space="preserve"> PAGEREF _Toc18045582 \h </w:instrText>
            </w:r>
            <w:r w:rsidR="00C9365B">
              <w:rPr>
                <w:noProof/>
                <w:webHidden/>
              </w:rPr>
            </w:r>
            <w:r w:rsidR="00C9365B">
              <w:rPr>
                <w:noProof/>
                <w:webHidden/>
              </w:rPr>
              <w:fldChar w:fldCharType="separate"/>
            </w:r>
            <w:r w:rsidR="00C9365B">
              <w:rPr>
                <w:noProof/>
                <w:webHidden/>
              </w:rPr>
              <w:t>14</w:t>
            </w:r>
            <w:r w:rsidR="00C9365B">
              <w:rPr>
                <w:noProof/>
                <w:webHidden/>
              </w:rPr>
              <w:fldChar w:fldCharType="end"/>
            </w:r>
          </w:hyperlink>
        </w:p>
        <w:p w14:paraId="63A2EE77" w14:textId="7B0C4F2C" w:rsidR="00C9365B" w:rsidRDefault="00152494">
          <w:pPr>
            <w:pStyle w:val="TOC1"/>
            <w:tabs>
              <w:tab w:val="right" w:leader="dot" w:pos="10055"/>
            </w:tabs>
            <w:rPr>
              <w:rFonts w:eastAsiaTheme="minorEastAsia" w:cstheme="minorBidi"/>
              <w:noProof/>
              <w:snapToGrid/>
              <w:sz w:val="22"/>
              <w:szCs w:val="22"/>
              <w:lang w:eastAsia="en-AU"/>
            </w:rPr>
          </w:pPr>
          <w:hyperlink w:anchor="_Toc18045583" w:history="1">
            <w:r w:rsidR="00C9365B" w:rsidRPr="00B37282">
              <w:rPr>
                <w:rStyle w:val="Hyperlink"/>
                <w:noProof/>
              </w:rPr>
              <w:t>Budget</w:t>
            </w:r>
            <w:r w:rsidR="00C9365B">
              <w:rPr>
                <w:noProof/>
                <w:webHidden/>
              </w:rPr>
              <w:tab/>
            </w:r>
            <w:r w:rsidR="00C9365B">
              <w:rPr>
                <w:noProof/>
                <w:webHidden/>
              </w:rPr>
              <w:fldChar w:fldCharType="begin"/>
            </w:r>
            <w:r w:rsidR="00C9365B">
              <w:rPr>
                <w:noProof/>
                <w:webHidden/>
              </w:rPr>
              <w:instrText xml:space="preserve"> PAGEREF _Toc18045583 \h </w:instrText>
            </w:r>
            <w:r w:rsidR="00C9365B">
              <w:rPr>
                <w:noProof/>
                <w:webHidden/>
              </w:rPr>
            </w:r>
            <w:r w:rsidR="00C9365B">
              <w:rPr>
                <w:noProof/>
                <w:webHidden/>
              </w:rPr>
              <w:fldChar w:fldCharType="separate"/>
            </w:r>
            <w:r w:rsidR="00C9365B">
              <w:rPr>
                <w:noProof/>
                <w:webHidden/>
              </w:rPr>
              <w:t>15</w:t>
            </w:r>
            <w:r w:rsidR="00C9365B">
              <w:rPr>
                <w:noProof/>
                <w:webHidden/>
              </w:rPr>
              <w:fldChar w:fldCharType="end"/>
            </w:r>
          </w:hyperlink>
        </w:p>
        <w:p w14:paraId="7CA333D4" w14:textId="6DF52C85" w:rsidR="00C9365B" w:rsidRDefault="00152494">
          <w:pPr>
            <w:pStyle w:val="TOC1"/>
            <w:tabs>
              <w:tab w:val="right" w:leader="dot" w:pos="10055"/>
            </w:tabs>
            <w:rPr>
              <w:rFonts w:eastAsiaTheme="minorEastAsia" w:cstheme="minorBidi"/>
              <w:noProof/>
              <w:snapToGrid/>
              <w:sz w:val="22"/>
              <w:szCs w:val="22"/>
              <w:lang w:eastAsia="en-AU"/>
            </w:rPr>
          </w:pPr>
          <w:hyperlink w:anchor="_Toc18045584" w:history="1">
            <w:r w:rsidR="00C9365B" w:rsidRPr="00B37282">
              <w:rPr>
                <w:rStyle w:val="Hyperlink"/>
                <w:noProof/>
              </w:rPr>
              <w:t>Our Board</w:t>
            </w:r>
            <w:r w:rsidR="00C9365B">
              <w:rPr>
                <w:noProof/>
                <w:webHidden/>
              </w:rPr>
              <w:tab/>
            </w:r>
            <w:r w:rsidR="00C9365B">
              <w:rPr>
                <w:noProof/>
                <w:webHidden/>
              </w:rPr>
              <w:fldChar w:fldCharType="begin"/>
            </w:r>
            <w:r w:rsidR="00C9365B">
              <w:rPr>
                <w:noProof/>
                <w:webHidden/>
              </w:rPr>
              <w:instrText xml:space="preserve"> PAGEREF _Toc18045584 \h </w:instrText>
            </w:r>
            <w:r w:rsidR="00C9365B">
              <w:rPr>
                <w:noProof/>
                <w:webHidden/>
              </w:rPr>
            </w:r>
            <w:r w:rsidR="00C9365B">
              <w:rPr>
                <w:noProof/>
                <w:webHidden/>
              </w:rPr>
              <w:fldChar w:fldCharType="separate"/>
            </w:r>
            <w:r w:rsidR="00C9365B">
              <w:rPr>
                <w:noProof/>
                <w:webHidden/>
              </w:rPr>
              <w:t>17</w:t>
            </w:r>
            <w:r w:rsidR="00C9365B">
              <w:rPr>
                <w:noProof/>
                <w:webHidden/>
              </w:rPr>
              <w:fldChar w:fldCharType="end"/>
            </w:r>
          </w:hyperlink>
        </w:p>
        <w:p w14:paraId="1C083BBC" w14:textId="46536905" w:rsidR="00C9365B" w:rsidRDefault="00152494">
          <w:pPr>
            <w:pStyle w:val="TOC1"/>
            <w:tabs>
              <w:tab w:val="right" w:leader="dot" w:pos="10055"/>
            </w:tabs>
            <w:rPr>
              <w:rFonts w:eastAsiaTheme="minorEastAsia" w:cstheme="minorBidi"/>
              <w:noProof/>
              <w:snapToGrid/>
              <w:sz w:val="22"/>
              <w:szCs w:val="22"/>
              <w:lang w:eastAsia="en-AU"/>
            </w:rPr>
          </w:pPr>
          <w:hyperlink w:anchor="_Toc18045585" w:history="1">
            <w:r w:rsidR="00C9365B" w:rsidRPr="00B37282">
              <w:rPr>
                <w:rStyle w:val="Hyperlink"/>
                <w:noProof/>
              </w:rPr>
              <w:t>Our organisational structure</w:t>
            </w:r>
            <w:r w:rsidR="00C9365B">
              <w:rPr>
                <w:noProof/>
                <w:webHidden/>
              </w:rPr>
              <w:tab/>
            </w:r>
            <w:r w:rsidR="00C9365B">
              <w:rPr>
                <w:noProof/>
                <w:webHidden/>
              </w:rPr>
              <w:fldChar w:fldCharType="begin"/>
            </w:r>
            <w:r w:rsidR="00C9365B">
              <w:rPr>
                <w:noProof/>
                <w:webHidden/>
              </w:rPr>
              <w:instrText xml:space="preserve"> PAGEREF _Toc18045585 \h </w:instrText>
            </w:r>
            <w:r w:rsidR="00C9365B">
              <w:rPr>
                <w:noProof/>
                <w:webHidden/>
              </w:rPr>
            </w:r>
            <w:r w:rsidR="00C9365B">
              <w:rPr>
                <w:noProof/>
                <w:webHidden/>
              </w:rPr>
              <w:fldChar w:fldCharType="separate"/>
            </w:r>
            <w:r w:rsidR="00C9365B">
              <w:rPr>
                <w:noProof/>
                <w:webHidden/>
              </w:rPr>
              <w:t>18</w:t>
            </w:r>
            <w:r w:rsidR="00C9365B">
              <w:rPr>
                <w:noProof/>
                <w:webHidden/>
              </w:rPr>
              <w:fldChar w:fldCharType="end"/>
            </w:r>
          </w:hyperlink>
        </w:p>
        <w:p w14:paraId="629A00C8" w14:textId="7BD2A542" w:rsidR="00B06575" w:rsidRDefault="00B06575">
          <w:r>
            <w:rPr>
              <w:b/>
              <w:bCs/>
              <w:noProof/>
            </w:rPr>
            <w:fldChar w:fldCharType="end"/>
          </w:r>
        </w:p>
      </w:sdtContent>
    </w:sdt>
    <w:p w14:paraId="3ABF5195" w14:textId="77777777" w:rsidR="00533BFE" w:rsidRDefault="00533BFE" w:rsidP="00627C18">
      <w:pPr>
        <w:pStyle w:val="Title"/>
      </w:pPr>
    </w:p>
    <w:p w14:paraId="0D26B40E" w14:textId="77777777" w:rsidR="00533BFE" w:rsidRDefault="00533BFE" w:rsidP="00627C18">
      <w:pPr>
        <w:pStyle w:val="Title"/>
      </w:pPr>
    </w:p>
    <w:p w14:paraId="19088ECD" w14:textId="77777777" w:rsidR="00533BFE" w:rsidRDefault="00533BFE" w:rsidP="00627C18">
      <w:pPr>
        <w:pStyle w:val="Title"/>
      </w:pPr>
    </w:p>
    <w:p w14:paraId="68CA7602" w14:textId="77777777" w:rsidR="00533BFE" w:rsidRDefault="00533BFE" w:rsidP="00627C18">
      <w:pPr>
        <w:pStyle w:val="Title"/>
      </w:pPr>
    </w:p>
    <w:p w14:paraId="3EE315A4" w14:textId="77777777" w:rsidR="00533BFE" w:rsidRDefault="00533BFE" w:rsidP="00627C18">
      <w:pPr>
        <w:pStyle w:val="Title"/>
      </w:pPr>
    </w:p>
    <w:p w14:paraId="013089DA" w14:textId="77777777" w:rsidR="00533BFE" w:rsidRDefault="00533BFE" w:rsidP="00627C18">
      <w:pPr>
        <w:pStyle w:val="Title"/>
      </w:pPr>
    </w:p>
    <w:p w14:paraId="2122BC2A" w14:textId="77777777" w:rsidR="00533BFE" w:rsidRDefault="00533BFE" w:rsidP="00627C18">
      <w:pPr>
        <w:pStyle w:val="Title"/>
      </w:pPr>
    </w:p>
    <w:p w14:paraId="2B0C3295" w14:textId="77777777" w:rsidR="00533BFE" w:rsidRDefault="00533BFE" w:rsidP="00627C18">
      <w:pPr>
        <w:pStyle w:val="Title"/>
      </w:pPr>
    </w:p>
    <w:p w14:paraId="2DCD863E" w14:textId="77777777" w:rsidR="00B0533A" w:rsidRDefault="00B0533A">
      <w:pPr>
        <w:adjustRightInd/>
        <w:snapToGrid/>
        <w:spacing w:after="0" w:line="240" w:lineRule="auto"/>
        <w:rPr>
          <w:rFonts w:ascii="Arial" w:eastAsia="Times New Roman" w:hAnsi="Arial" w:cs="Arial"/>
          <w:b/>
          <w:bCs/>
          <w:snapToGrid/>
          <w:color w:val="9ACA3C"/>
          <w:spacing w:val="-5"/>
          <w:kern w:val="32"/>
          <w:sz w:val="44"/>
          <w:szCs w:val="32"/>
          <w:lang w:eastAsia="en-US"/>
        </w:rPr>
      </w:pPr>
      <w:r>
        <w:lastRenderedPageBreak/>
        <w:br w:type="page"/>
      </w:r>
    </w:p>
    <w:p w14:paraId="3C77026F" w14:textId="4DC8DCDA" w:rsidR="00ED0222" w:rsidRDefault="00ED0222" w:rsidP="00627C18">
      <w:pPr>
        <w:pStyle w:val="Title"/>
      </w:pPr>
      <w:r>
        <w:lastRenderedPageBreak/>
        <w:t xml:space="preserve">2019-20 Sustainability Victoria </w:t>
      </w:r>
    </w:p>
    <w:p w14:paraId="3CA53F9B" w14:textId="77777777" w:rsidR="00A23B49" w:rsidRPr="00A23B49" w:rsidRDefault="00ED0222" w:rsidP="00627C18">
      <w:pPr>
        <w:pStyle w:val="Title"/>
      </w:pPr>
      <w:r>
        <w:t>Business Plan</w:t>
      </w:r>
    </w:p>
    <w:p w14:paraId="2A85EAA3" w14:textId="77777777" w:rsidR="00D11D76" w:rsidRDefault="00D11D76" w:rsidP="00A23B49">
      <w:pPr>
        <w:pStyle w:val="Heading1"/>
      </w:pPr>
    </w:p>
    <w:p w14:paraId="6E873412" w14:textId="77777777" w:rsidR="00A23B49" w:rsidRDefault="00ED0222" w:rsidP="00A23B49">
      <w:pPr>
        <w:pStyle w:val="Heading1"/>
      </w:pPr>
      <w:bookmarkStart w:id="1" w:name="_Toc15987018"/>
      <w:bookmarkStart w:id="2" w:name="_Toc18045566"/>
      <w:r>
        <w:t>Welcome to 2019-20</w:t>
      </w:r>
      <w:bookmarkEnd w:id="1"/>
      <w:bookmarkEnd w:id="2"/>
    </w:p>
    <w:p w14:paraId="53E593F8" w14:textId="77777777" w:rsidR="00ED0222" w:rsidRPr="00C008C7" w:rsidRDefault="00ED0222" w:rsidP="00003A3F">
      <w:pPr>
        <w:pStyle w:val="Heading2"/>
      </w:pPr>
      <w:bookmarkStart w:id="3" w:name="_Toc15987019"/>
      <w:bookmarkStart w:id="4" w:name="_Toc18045567"/>
      <w:r w:rsidRPr="00C008C7">
        <w:t>Message from the Chair and Interim CEO</w:t>
      </w:r>
      <w:bookmarkEnd w:id="3"/>
      <w:bookmarkEnd w:id="4"/>
    </w:p>
    <w:p w14:paraId="296A6DA2" w14:textId="45837B9A" w:rsidR="00ED0222" w:rsidRDefault="00334E38" w:rsidP="00973F6A">
      <w:pPr>
        <w:adjustRightInd/>
        <w:snapToGrid/>
        <w:spacing w:after="0" w:line="240" w:lineRule="auto"/>
      </w:pPr>
      <w:r>
        <w:t>T</w:t>
      </w:r>
      <w:r w:rsidR="00973F6A">
        <w:t>he year ahead</w:t>
      </w:r>
      <w:r>
        <w:t xml:space="preserve"> is</w:t>
      </w:r>
      <w:r w:rsidRPr="00334E38">
        <w:t xml:space="preserve"> </w:t>
      </w:r>
      <w:r w:rsidR="001C354C">
        <w:t xml:space="preserve">the final year </w:t>
      </w:r>
      <w:r w:rsidR="00F81BF0">
        <w:t>of our</w:t>
      </w:r>
      <w:r>
        <w:t xml:space="preserve"> SV2020 strategy</w:t>
      </w:r>
      <w:r w:rsidR="001C354C">
        <w:t xml:space="preserve">, </w:t>
      </w:r>
      <w:r w:rsidR="00F30EEE">
        <w:t>and we look forward to</w:t>
      </w:r>
      <w:r w:rsidR="00973F6A">
        <w:t xml:space="preserve"> finish</w:t>
      </w:r>
      <w:r w:rsidR="00F30EEE">
        <w:t>ing</w:t>
      </w:r>
      <w:r w:rsidR="00973F6A">
        <w:t xml:space="preserve"> what we </w:t>
      </w:r>
      <w:r w:rsidR="00973F6A" w:rsidRPr="00C9365B">
        <w:t>started</w:t>
      </w:r>
      <w:r w:rsidR="00B74BFA" w:rsidRPr="00C9365B">
        <w:t xml:space="preserve"> in 2015</w:t>
      </w:r>
      <w:r w:rsidR="00973F6A" w:rsidRPr="00C9365B">
        <w:t>.</w:t>
      </w:r>
      <w:r w:rsidR="00621301">
        <w:t xml:space="preserve"> Our goal is to support Victorians to thrive, to see what’s possible and work together to get there. </w:t>
      </w:r>
      <w:r w:rsidR="00FD097A">
        <w:t>In 2015, w</w:t>
      </w:r>
      <w:r w:rsidR="009D176B">
        <w:t xml:space="preserve">e </w:t>
      </w:r>
      <w:r w:rsidR="00621301">
        <w:t xml:space="preserve">set out </w:t>
      </w:r>
      <w:r w:rsidR="009D176B">
        <w:t xml:space="preserve">to restore Victoria’s </w:t>
      </w:r>
      <w:r w:rsidR="00FE7171">
        <w:t>environmental leadership, build on our state</w:t>
      </w:r>
      <w:r w:rsidR="003A2B78">
        <w:t xml:space="preserve">wide waste </w:t>
      </w:r>
      <w:r w:rsidR="007D209A">
        <w:t xml:space="preserve">infrastructure plan </w:t>
      </w:r>
      <w:r w:rsidR="003A2B78">
        <w:t>and</w:t>
      </w:r>
      <w:r w:rsidR="00FE7171">
        <w:t xml:space="preserve"> apply the same </w:t>
      </w:r>
      <w:r w:rsidR="007D209A">
        <w:t xml:space="preserve">consultative </w:t>
      </w:r>
      <w:r w:rsidR="00FE7171">
        <w:t xml:space="preserve">approach to community driven action on climate change. TAKE2, the world’s first government led climate pledge program, </w:t>
      </w:r>
      <w:r w:rsidR="00621301">
        <w:t>seeks</w:t>
      </w:r>
      <w:r w:rsidR="00595DF7">
        <w:t xml:space="preserve"> </w:t>
      </w:r>
      <w:r w:rsidR="00FE7171">
        <w:t>commit</w:t>
      </w:r>
      <w:r w:rsidR="002C2FC5">
        <w:t>ment</w:t>
      </w:r>
      <w:r w:rsidR="00595DF7">
        <w:t xml:space="preserve"> at all levels</w:t>
      </w:r>
      <w:r w:rsidR="00FE7171">
        <w:t xml:space="preserve"> to the transition needed to get to </w:t>
      </w:r>
      <w:r w:rsidR="00375DE6">
        <w:t>net zero emission</w:t>
      </w:r>
      <w:r w:rsidR="00D25D45">
        <w:t>s</w:t>
      </w:r>
      <w:r w:rsidR="00FE7171">
        <w:t>.</w:t>
      </w:r>
      <w:r w:rsidR="002C2FC5">
        <w:t xml:space="preserve"> </w:t>
      </w:r>
      <w:r w:rsidR="003D0119">
        <w:t xml:space="preserve">Over the past </w:t>
      </w:r>
      <w:r w:rsidR="002C2FC5">
        <w:t xml:space="preserve">four </w:t>
      </w:r>
      <w:r w:rsidR="003D0119">
        <w:t xml:space="preserve">years, </w:t>
      </w:r>
      <w:r w:rsidR="00595DF7">
        <w:t>significant changes to industry and policy have brought new challenges and opportunities</w:t>
      </w:r>
      <w:r w:rsidR="00F879EB">
        <w:t>. In 2019-20 and in the years ahead, our task is to</w:t>
      </w:r>
      <w:r w:rsidR="00595DF7">
        <w:t xml:space="preserve"> </w:t>
      </w:r>
      <w:r w:rsidR="00420929">
        <w:t>accelerate</w:t>
      </w:r>
      <w:r w:rsidR="003D0119">
        <w:t xml:space="preserve"> </w:t>
      </w:r>
      <w:r w:rsidR="00EC283F">
        <w:t>Victoria’s</w:t>
      </w:r>
      <w:r w:rsidR="003D0119">
        <w:t xml:space="preserve"> transition to</w:t>
      </w:r>
      <w:r w:rsidR="002C2FC5">
        <w:t xml:space="preserve"> a State that </w:t>
      </w:r>
      <w:r w:rsidR="003D0119">
        <w:t>keep</w:t>
      </w:r>
      <w:r w:rsidR="002C2FC5">
        <w:t>s</w:t>
      </w:r>
      <w:r w:rsidR="003D0119">
        <w:t xml:space="preserve"> </w:t>
      </w:r>
      <w:r w:rsidR="00F879EB">
        <w:t xml:space="preserve">harmful </w:t>
      </w:r>
      <w:r w:rsidR="003D0119">
        <w:t xml:space="preserve">emissions from our </w:t>
      </w:r>
      <w:r w:rsidR="007F22F4">
        <w:t xml:space="preserve">atmosphere </w:t>
      </w:r>
      <w:r w:rsidR="003D0119">
        <w:t xml:space="preserve">and </w:t>
      </w:r>
      <w:r w:rsidR="00F879EB">
        <w:t>resources within our economy</w:t>
      </w:r>
      <w:r w:rsidR="00F81BF0">
        <w:t xml:space="preserve">. </w:t>
      </w:r>
    </w:p>
    <w:p w14:paraId="72FC9FD6" w14:textId="77777777" w:rsidR="00264DBC" w:rsidRDefault="00264DBC" w:rsidP="00973F6A">
      <w:pPr>
        <w:adjustRightInd/>
        <w:snapToGrid/>
        <w:spacing w:after="0" w:line="240" w:lineRule="auto"/>
      </w:pPr>
    </w:p>
    <w:p w14:paraId="608CD997" w14:textId="53B94603" w:rsidR="009100F1" w:rsidRDefault="00A751ED" w:rsidP="00ED0222">
      <w:pPr>
        <w:adjustRightInd/>
        <w:snapToGrid/>
        <w:spacing w:after="0" w:line="240" w:lineRule="auto"/>
      </w:pPr>
      <w:bookmarkStart w:id="5" w:name="_Hlk10203358"/>
      <w:r>
        <w:t>The</w:t>
      </w:r>
      <w:r w:rsidR="00EC283F">
        <w:t xml:space="preserve">re is a growing </w:t>
      </w:r>
      <w:r>
        <w:t xml:space="preserve">momentum </w:t>
      </w:r>
      <w:r w:rsidR="00EC283F">
        <w:t xml:space="preserve">in Victoria, Australia and across the world </w:t>
      </w:r>
      <w:r>
        <w:t xml:space="preserve">toward </w:t>
      </w:r>
      <w:r w:rsidR="00375DE6">
        <w:t>net zero emission</w:t>
      </w:r>
      <w:r>
        <w:t xml:space="preserve"> and the war on</w:t>
      </w:r>
      <w:r w:rsidR="00EC283F">
        <w:t xml:space="preserve"> waste</w:t>
      </w:r>
      <w:r>
        <w:t xml:space="preserve">. </w:t>
      </w:r>
      <w:r w:rsidR="008A410E">
        <w:t xml:space="preserve">We are all on this planet together and </w:t>
      </w:r>
      <w:r w:rsidR="00A673CE">
        <w:t xml:space="preserve">in Victoria, all </w:t>
      </w:r>
      <w:r w:rsidR="008A410E">
        <w:t xml:space="preserve">creating </w:t>
      </w:r>
      <w:r w:rsidR="00F879EB">
        <w:t xml:space="preserve">the </w:t>
      </w:r>
      <w:r w:rsidR="000965B4">
        <w:t>S</w:t>
      </w:r>
      <w:r w:rsidR="008A410E">
        <w:t>tate of</w:t>
      </w:r>
      <w:r w:rsidR="00F879EB">
        <w:t xml:space="preserve"> the</w:t>
      </w:r>
      <w:r w:rsidR="008A410E">
        <w:t xml:space="preserve"> </w:t>
      </w:r>
      <w:r w:rsidR="00F879EB">
        <w:t>f</w:t>
      </w:r>
      <w:r w:rsidR="008A410E">
        <w:t>uture.</w:t>
      </w:r>
      <w:r w:rsidR="00F879EB">
        <w:t xml:space="preserve"> </w:t>
      </w:r>
      <w:r w:rsidR="00EC283F">
        <w:t xml:space="preserve">At </w:t>
      </w:r>
      <w:r w:rsidR="009100F1">
        <w:t>Sustainability Victoria</w:t>
      </w:r>
      <w:r w:rsidR="002829E9">
        <w:t xml:space="preserve"> (SV)</w:t>
      </w:r>
      <w:r w:rsidR="00EC283F">
        <w:t>, we help make these large-scale issues real, practical and actionable for people. We have</w:t>
      </w:r>
      <w:r w:rsidR="009100F1">
        <w:t xml:space="preserve"> the knowledge and</w:t>
      </w:r>
      <w:r w:rsidR="008A410E">
        <w:t xml:space="preserve"> </w:t>
      </w:r>
      <w:r w:rsidR="00F81BF0">
        <w:t>agil</w:t>
      </w:r>
      <w:r w:rsidR="009100F1">
        <w:t xml:space="preserve">ity to work </w:t>
      </w:r>
      <w:r w:rsidR="00171504">
        <w:t>across</w:t>
      </w:r>
      <w:r w:rsidR="009100F1">
        <w:t xml:space="preserve"> a wide range of places, spaces and people</w:t>
      </w:r>
      <w:bookmarkEnd w:id="5"/>
      <w:r w:rsidR="00F879EB">
        <w:t>,</w:t>
      </w:r>
      <w:r w:rsidR="00657F3C">
        <w:t xml:space="preserve"> to protect the resources we share, the lifestyle we enjoy and the environment that makes it all possible.</w:t>
      </w:r>
      <w:r w:rsidR="00EC283F">
        <w:t xml:space="preserve"> </w:t>
      </w:r>
    </w:p>
    <w:p w14:paraId="168451A5" w14:textId="77777777" w:rsidR="00EC283F" w:rsidRDefault="00EC283F" w:rsidP="00ED0222">
      <w:pPr>
        <w:adjustRightInd/>
        <w:snapToGrid/>
        <w:spacing w:after="0" w:line="240" w:lineRule="auto"/>
      </w:pPr>
    </w:p>
    <w:p w14:paraId="7332071E" w14:textId="3D9DB606" w:rsidR="003A5E12" w:rsidRDefault="003A5E12" w:rsidP="003A5E12">
      <w:pPr>
        <w:adjustRightInd/>
        <w:snapToGrid/>
        <w:spacing w:after="0" w:line="240" w:lineRule="auto"/>
      </w:pPr>
      <w:r>
        <w:t xml:space="preserve">In everything SV does, we aim to deliver multiple benefits for Victorians, across health and wellbeing, job creation and infrastructure, research and development, connecting communities and, of course, protecting the environment. </w:t>
      </w:r>
    </w:p>
    <w:p w14:paraId="6D3CEDF9" w14:textId="377DFC1C" w:rsidR="00171504" w:rsidRDefault="003A5E12" w:rsidP="003A5E12">
      <w:pPr>
        <w:adjustRightInd/>
        <w:snapToGrid/>
        <w:spacing w:after="0" w:line="240" w:lineRule="auto"/>
      </w:pPr>
      <w:r>
        <w:t xml:space="preserve"> </w:t>
      </w:r>
      <w:r w:rsidR="00171504">
        <w:t xml:space="preserve">This year, SV will </w:t>
      </w:r>
      <w:r w:rsidR="004E36B6">
        <w:t xml:space="preserve">continue helping </w:t>
      </w:r>
      <w:r w:rsidR="00EC283F">
        <w:t xml:space="preserve">communities to design their own </w:t>
      </w:r>
      <w:r w:rsidR="00375DE6">
        <w:t>net zero emission</w:t>
      </w:r>
      <w:r w:rsidR="00EC283F">
        <w:t xml:space="preserve"> futures, </w:t>
      </w:r>
      <w:r w:rsidR="00171504">
        <w:t xml:space="preserve">focusing on what can be done </w:t>
      </w:r>
      <w:r w:rsidR="00A751ED">
        <w:t xml:space="preserve">in a variety of places, from </w:t>
      </w:r>
      <w:r w:rsidR="00375DE6">
        <w:t>net zero emissions</w:t>
      </w:r>
      <w:r w:rsidR="00A751ED">
        <w:t xml:space="preserve"> plans within a school to </w:t>
      </w:r>
      <w:r w:rsidR="00D46D5D">
        <w:t xml:space="preserve">business precincts, to </w:t>
      </w:r>
      <w:r w:rsidR="00EC283F">
        <w:t>entire towns and cities</w:t>
      </w:r>
      <w:r w:rsidR="00A751ED">
        <w:t xml:space="preserve">. </w:t>
      </w:r>
      <w:r w:rsidR="008C01CF">
        <w:t xml:space="preserve"> Fairness guides what we do, and we </w:t>
      </w:r>
      <w:r w:rsidR="00EC283F">
        <w:t xml:space="preserve">want to be sure that </w:t>
      </w:r>
      <w:r w:rsidR="002C2FC5">
        <w:t>no Victorian is left behind</w:t>
      </w:r>
      <w:r w:rsidR="00EC283F">
        <w:t xml:space="preserve"> in the transition. </w:t>
      </w:r>
      <w:r w:rsidR="00D46D5D">
        <w:t>Our Healthy Homes and Home Energy Upgrade programs improve the</w:t>
      </w:r>
      <w:r w:rsidR="008C01CF">
        <w:t xml:space="preserve"> thermal comfort of homes for low income households and those with complex healthcare needs, </w:t>
      </w:r>
      <w:r w:rsidR="00D46D5D">
        <w:t>while</w:t>
      </w:r>
      <w:r w:rsidR="008C01CF">
        <w:t xml:space="preserve"> researching the positive effect of th</w:t>
      </w:r>
      <w:r w:rsidR="00D46D5D">
        <w:t xml:space="preserve">is action on human health. These programs </w:t>
      </w:r>
      <w:r w:rsidR="008C01CF">
        <w:t>also invest in the sustainability skills and qualifications of regional tradespeople</w:t>
      </w:r>
      <w:r w:rsidR="00EF6495">
        <w:t>.</w:t>
      </w:r>
    </w:p>
    <w:p w14:paraId="6A02BC7B" w14:textId="77777777" w:rsidR="00A751ED" w:rsidRDefault="00A751ED" w:rsidP="00ED0222">
      <w:pPr>
        <w:adjustRightInd/>
        <w:snapToGrid/>
        <w:spacing w:after="0" w:line="240" w:lineRule="auto"/>
      </w:pPr>
    </w:p>
    <w:p w14:paraId="0605AA42" w14:textId="4A9B489F" w:rsidR="00D46D5D" w:rsidRDefault="004E36B6" w:rsidP="00D46D5D">
      <w:pPr>
        <w:adjustRightInd/>
        <w:snapToGrid/>
        <w:spacing w:after="0" w:line="240" w:lineRule="auto"/>
      </w:pPr>
      <w:r>
        <w:t>A</w:t>
      </w:r>
      <w:r w:rsidR="00A751ED">
        <w:t xml:space="preserve">s our population </w:t>
      </w:r>
      <w:r w:rsidR="003A5E12">
        <w:t>continues to grow</w:t>
      </w:r>
      <w:r w:rsidR="00A751ED">
        <w:t xml:space="preserve">, </w:t>
      </w:r>
      <w:r w:rsidR="003A5E12">
        <w:t>the Victorian Government is investing record amounts in the capacity of</w:t>
      </w:r>
      <w:r>
        <w:t xml:space="preserve"> </w:t>
      </w:r>
      <w:r w:rsidR="00EF6495">
        <w:t xml:space="preserve">Victoria’s resource recovery industry. </w:t>
      </w:r>
      <w:r w:rsidR="003A5E12">
        <w:t xml:space="preserve">SV </w:t>
      </w:r>
      <w:r w:rsidR="00E262E9">
        <w:t>will en</w:t>
      </w:r>
      <w:r w:rsidR="00D11D76">
        <w:t>sure our 30-year plan for Victoria’s waste and resource recovery infrastructure</w:t>
      </w:r>
      <w:r>
        <w:t xml:space="preserve"> and its implementation strategies</w:t>
      </w:r>
      <w:r w:rsidR="00D11D76">
        <w:t xml:space="preserve"> remain up to date with the latest trends and pressures in the industry and develop a data roadmap to build strong evidence for future industry investment and infrastructure. </w:t>
      </w:r>
      <w:r w:rsidR="00D46D5D">
        <w:t xml:space="preserve">This year, the Victorian Government is also </w:t>
      </w:r>
      <w:r w:rsidR="00E262E9">
        <w:t>supporting the use of recycled products and materials through its</w:t>
      </w:r>
      <w:r w:rsidR="003358AB">
        <w:t xml:space="preserve"> </w:t>
      </w:r>
      <w:r w:rsidR="00E262E9">
        <w:t xml:space="preserve">own </w:t>
      </w:r>
      <w:r w:rsidR="003358AB">
        <w:t>procurement</w:t>
      </w:r>
      <w:r w:rsidR="00E262E9">
        <w:t xml:space="preserve"> initiatives</w:t>
      </w:r>
      <w:r w:rsidR="00D46D5D">
        <w:t>.</w:t>
      </w:r>
      <w:r w:rsidR="00B577B7" w:rsidRPr="00B577B7">
        <w:t xml:space="preserve"> </w:t>
      </w:r>
    </w:p>
    <w:p w14:paraId="22615BDA" w14:textId="77777777" w:rsidR="003358AB" w:rsidRDefault="003358AB" w:rsidP="00D46D5D">
      <w:pPr>
        <w:adjustRightInd/>
        <w:snapToGrid/>
        <w:spacing w:after="0" w:line="240" w:lineRule="auto"/>
      </w:pPr>
    </w:p>
    <w:p w14:paraId="0C0D84AD" w14:textId="26F04ECD" w:rsidR="003358AB" w:rsidRDefault="003358AB" w:rsidP="003358AB">
      <w:pPr>
        <w:adjustRightInd/>
        <w:snapToGrid/>
        <w:spacing w:after="0" w:line="240" w:lineRule="auto"/>
      </w:pPr>
      <w:r w:rsidRPr="002B0FEE">
        <w:t xml:space="preserve">SV has a statutory role to facilitate environmental sustainability in the use of resources, but we recognise that true sustainability is achieved when we take a systems approach that includes health, economy and engaged communities. </w:t>
      </w:r>
      <w:r w:rsidR="00E262E9">
        <w:t>In 2019-20, the Victorian Government will</w:t>
      </w:r>
      <w:r w:rsidRPr="002B0FEE">
        <w:t xml:space="preserve"> develop a circular economy policy toward a future where waste is designed out and products and materials are kept circulating at their greatest value for as long as possible. Our </w:t>
      </w:r>
      <w:r w:rsidR="006F2A16">
        <w:t>ongoing focus on</w:t>
      </w:r>
      <w:r w:rsidRPr="002B0FEE">
        <w:t xml:space="preserve"> market development and </w:t>
      </w:r>
      <w:r w:rsidR="006F2A16" w:rsidRPr="002B0FEE">
        <w:t xml:space="preserve">support </w:t>
      </w:r>
      <w:r w:rsidR="006F2A16">
        <w:t xml:space="preserve">to the </w:t>
      </w:r>
      <w:r w:rsidRPr="002B0FEE">
        <w:t xml:space="preserve">recycling industry </w:t>
      </w:r>
      <w:r w:rsidR="00E262E9">
        <w:t>helps</w:t>
      </w:r>
      <w:r w:rsidRPr="002B0FEE">
        <w:t xml:space="preserve"> build market confidence in recycled products. A true circular economy requires commitment from industry, government and the community</w:t>
      </w:r>
      <w:r>
        <w:t xml:space="preserve"> and we look forward to working closely with Victorians across different sectors to make it happen.</w:t>
      </w:r>
      <w:r w:rsidRPr="002B0FEE">
        <w:t xml:space="preserve"> </w:t>
      </w:r>
    </w:p>
    <w:p w14:paraId="7DA7A973" w14:textId="77777777" w:rsidR="00264DBC" w:rsidRDefault="00264DBC" w:rsidP="00ED0222">
      <w:pPr>
        <w:adjustRightInd/>
        <w:snapToGrid/>
        <w:spacing w:after="0" w:line="240" w:lineRule="auto"/>
      </w:pPr>
    </w:p>
    <w:p w14:paraId="241CA15B" w14:textId="1276AC90" w:rsidR="00264DBC" w:rsidRDefault="00264DBC" w:rsidP="00264DBC">
      <w:pPr>
        <w:adjustRightInd/>
        <w:snapToGrid/>
        <w:spacing w:after="0" w:line="240" w:lineRule="auto"/>
      </w:pPr>
      <w:r w:rsidRPr="009F59AF">
        <w:t xml:space="preserve">Victoria is an amazing place to live and we want to keep it that way.  It’s up to all of us to help shape the </w:t>
      </w:r>
      <w:r w:rsidR="00A673CE">
        <w:t>S</w:t>
      </w:r>
      <w:r w:rsidR="00A673CE" w:rsidRPr="009F59AF">
        <w:t xml:space="preserve">tate </w:t>
      </w:r>
      <w:r w:rsidRPr="009F59AF">
        <w:t>of the future.</w:t>
      </w:r>
    </w:p>
    <w:p w14:paraId="7966EE35" w14:textId="6304A387" w:rsidR="00ED0222" w:rsidRDefault="00ED0222" w:rsidP="00ED0222">
      <w:pPr>
        <w:adjustRightInd/>
        <w:snapToGrid/>
        <w:spacing w:after="0" w:line="240" w:lineRule="auto"/>
        <w:rPr>
          <w:rStyle w:val="Emphasis"/>
          <w:rFonts w:cs="Times New Roman"/>
          <w:i w:val="0"/>
          <w:iCs w:val="0"/>
        </w:rPr>
      </w:pPr>
    </w:p>
    <w:p w14:paraId="44026043" w14:textId="1B5B7006" w:rsidR="00DF6F94" w:rsidRDefault="00DF6F94" w:rsidP="00ED0222">
      <w:pPr>
        <w:adjustRightInd/>
        <w:snapToGrid/>
        <w:spacing w:after="0" w:line="240" w:lineRule="auto"/>
        <w:rPr>
          <w:rStyle w:val="Emphasis"/>
          <w:rFonts w:cs="Times New Roman"/>
          <w:i w:val="0"/>
          <w:iCs w:val="0"/>
        </w:rPr>
      </w:pPr>
    </w:p>
    <w:p w14:paraId="1DE56502" w14:textId="77777777" w:rsidR="00077F6D" w:rsidRPr="00ED0222" w:rsidRDefault="00077F6D" w:rsidP="00ED0222">
      <w:pPr>
        <w:adjustRightInd/>
        <w:snapToGrid/>
        <w:spacing w:after="0" w:line="240" w:lineRule="auto"/>
        <w:rPr>
          <w:rStyle w:val="Emphasis"/>
          <w:rFonts w:cs="Times New Roman"/>
          <w:i w:val="0"/>
          <w:iCs w:val="0"/>
        </w:rPr>
      </w:pPr>
    </w:p>
    <w:p w14:paraId="7CCD5266" w14:textId="77777777" w:rsidR="00DF2CF0" w:rsidRPr="005C2398" w:rsidRDefault="005C2398" w:rsidP="00DF6F94">
      <w:pPr>
        <w:pStyle w:val="Heading2"/>
      </w:pPr>
      <w:bookmarkStart w:id="6" w:name="_Toc15987020"/>
      <w:bookmarkStart w:id="7" w:name="_Toc18045568"/>
      <w:r w:rsidRPr="005C2398">
        <w:lastRenderedPageBreak/>
        <w:t>2020 and beyond</w:t>
      </w:r>
      <w:bookmarkEnd w:id="6"/>
      <w:bookmarkEnd w:id="7"/>
    </w:p>
    <w:p w14:paraId="6BDF09AA" w14:textId="5C869BDC" w:rsidR="00C008C7" w:rsidRDefault="00DF2CF0" w:rsidP="00DF2CF0">
      <w:r>
        <w:t xml:space="preserve">Our vision, purpose and mission to 2020 </w:t>
      </w:r>
      <w:r w:rsidRPr="008943A7">
        <w:t>continue</w:t>
      </w:r>
      <w:r w:rsidR="00F7084E" w:rsidRPr="008943A7">
        <w:t>s</w:t>
      </w:r>
      <w:r w:rsidRPr="008943A7">
        <w:t xml:space="preserve"> to guide</w:t>
      </w:r>
      <w:r>
        <w:t xml:space="preserve"> the strategic initiatives of this year’s business plan and how we will plan initiatives for the next several years. </w:t>
      </w:r>
    </w:p>
    <w:p w14:paraId="6682AD46" w14:textId="77777777" w:rsidR="004E36B6" w:rsidRDefault="004E36B6" w:rsidP="00DF2CF0"/>
    <w:tbl>
      <w:tblPr>
        <w:tblStyle w:val="TableGrid"/>
        <w:tblpPr w:leftFromText="180" w:rightFromText="180" w:vertAnchor="page" w:horzAnchor="margin" w:tblpY="33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3352"/>
        <w:gridCol w:w="3352"/>
      </w:tblGrid>
      <w:tr w:rsidR="00863D1E" w14:paraId="6F2DB55F" w14:textId="77777777" w:rsidTr="00863D1E">
        <w:tc>
          <w:tcPr>
            <w:tcW w:w="3351" w:type="dxa"/>
          </w:tcPr>
          <w:p w14:paraId="1F8CEAC5" w14:textId="77777777" w:rsidR="00863D1E" w:rsidRDefault="00863D1E" w:rsidP="00DF6F94">
            <w:pPr>
              <w:rPr>
                <w:rStyle w:val="A3"/>
                <w:rFonts w:cstheme="minorHAnsi"/>
                <w:sz w:val="22"/>
                <w:szCs w:val="22"/>
              </w:rPr>
            </w:pPr>
          </w:p>
          <w:p w14:paraId="5B42382B" w14:textId="34A7AC62" w:rsidR="00863D1E" w:rsidRPr="005C2398" w:rsidRDefault="00863D1E" w:rsidP="00DF6F94">
            <w:pPr>
              <w:rPr>
                <w:rStyle w:val="A3"/>
                <w:rFonts w:cstheme="minorHAnsi"/>
                <w:sz w:val="22"/>
                <w:szCs w:val="22"/>
              </w:rPr>
            </w:pPr>
            <w:r w:rsidRPr="005C2398">
              <w:rPr>
                <w:rStyle w:val="A3"/>
                <w:rFonts w:cstheme="minorHAnsi"/>
                <w:sz w:val="22"/>
                <w:szCs w:val="22"/>
              </w:rPr>
              <w:t xml:space="preserve">Our vision </w:t>
            </w:r>
          </w:p>
          <w:p w14:paraId="1671C149" w14:textId="6C6442D5" w:rsidR="00863D1E" w:rsidRPr="005C2398" w:rsidRDefault="00863D1E" w:rsidP="00DF6F94">
            <w:r w:rsidRPr="00C008C7">
              <w:rPr>
                <w:rStyle w:val="A5"/>
                <w:rFonts w:cstheme="minorHAnsi"/>
                <w:sz w:val="20"/>
                <w:szCs w:val="20"/>
              </w:rPr>
              <w:t>is for a sustainable, thriving Victoria</w:t>
            </w:r>
          </w:p>
        </w:tc>
        <w:tc>
          <w:tcPr>
            <w:tcW w:w="3352" w:type="dxa"/>
          </w:tcPr>
          <w:p w14:paraId="2510C412" w14:textId="77777777" w:rsidR="00863D1E" w:rsidRDefault="00863D1E" w:rsidP="00DF6F94">
            <w:pPr>
              <w:rPr>
                <w:rStyle w:val="A3"/>
                <w:rFonts w:cstheme="minorHAnsi"/>
                <w:sz w:val="22"/>
                <w:szCs w:val="22"/>
              </w:rPr>
            </w:pPr>
          </w:p>
          <w:p w14:paraId="0F3EA302" w14:textId="77777777" w:rsidR="00863D1E" w:rsidRPr="005C2398" w:rsidRDefault="00863D1E" w:rsidP="00DF6F94">
            <w:pPr>
              <w:rPr>
                <w:rStyle w:val="A3"/>
                <w:rFonts w:cstheme="minorHAnsi"/>
                <w:sz w:val="22"/>
                <w:szCs w:val="22"/>
              </w:rPr>
            </w:pPr>
            <w:r w:rsidRPr="005C2398">
              <w:rPr>
                <w:rStyle w:val="A3"/>
                <w:rFonts w:cstheme="minorHAnsi"/>
                <w:sz w:val="22"/>
                <w:szCs w:val="22"/>
              </w:rPr>
              <w:t xml:space="preserve">Our purpose </w:t>
            </w:r>
          </w:p>
          <w:p w14:paraId="71004D9A" w14:textId="77777777" w:rsidR="00863D1E" w:rsidRDefault="00863D1E" w:rsidP="00DF6F94">
            <w:r w:rsidRPr="00C008C7">
              <w:rPr>
                <w:rStyle w:val="A5"/>
                <w:rFonts w:cstheme="minorHAnsi"/>
                <w:sz w:val="20"/>
                <w:szCs w:val="20"/>
              </w:rPr>
              <w:t>is to mobilise Victorians to create a better environment, now and for our future</w:t>
            </w:r>
          </w:p>
        </w:tc>
        <w:tc>
          <w:tcPr>
            <w:tcW w:w="3352" w:type="dxa"/>
          </w:tcPr>
          <w:p w14:paraId="33AE10E5" w14:textId="77777777" w:rsidR="00863D1E" w:rsidRPr="00A07438" w:rsidRDefault="00863D1E" w:rsidP="00DF6F94">
            <w:pPr>
              <w:rPr>
                <w:rStyle w:val="A3"/>
                <w:rFonts w:cstheme="minorHAnsi"/>
                <w:sz w:val="22"/>
                <w:szCs w:val="22"/>
              </w:rPr>
            </w:pPr>
          </w:p>
          <w:p w14:paraId="37CAF616" w14:textId="77777777" w:rsidR="00863D1E" w:rsidRPr="00A07438" w:rsidRDefault="00863D1E" w:rsidP="00DF6F94">
            <w:r w:rsidRPr="00A07438">
              <w:rPr>
                <w:rStyle w:val="A3"/>
                <w:rFonts w:cstheme="minorHAnsi"/>
                <w:sz w:val="22"/>
                <w:szCs w:val="22"/>
              </w:rPr>
              <w:t xml:space="preserve">Our focus is on </w:t>
            </w:r>
          </w:p>
          <w:p w14:paraId="004F7C1E" w14:textId="20FAC32A" w:rsidR="00863D1E" w:rsidRPr="00A07438" w:rsidRDefault="00863D1E" w:rsidP="00DF6F94">
            <w:pPr>
              <w:rPr>
                <w:color w:val="000000"/>
                <w:sz w:val="20"/>
              </w:rPr>
            </w:pPr>
            <w:r w:rsidRPr="00A07438">
              <w:rPr>
                <w:rStyle w:val="A5"/>
                <w:rFonts w:cstheme="minorHAnsi"/>
                <w:sz w:val="20"/>
                <w:szCs w:val="20"/>
              </w:rPr>
              <w:t xml:space="preserve">1 Enabling Victorians to act on climate change </w:t>
            </w:r>
          </w:p>
          <w:p w14:paraId="04594160" w14:textId="1A2A4DFD" w:rsidR="00863D1E" w:rsidRPr="00A07438" w:rsidRDefault="00863D1E" w:rsidP="00857CCE">
            <w:r w:rsidRPr="00A07438">
              <w:rPr>
                <w:rStyle w:val="A5"/>
                <w:rFonts w:cstheme="minorHAnsi"/>
                <w:sz w:val="20"/>
                <w:szCs w:val="20"/>
              </w:rPr>
              <w:t>2 Using resources wisely</w:t>
            </w:r>
          </w:p>
        </w:tc>
      </w:tr>
    </w:tbl>
    <w:p w14:paraId="3E3E53A3" w14:textId="64CC74E9" w:rsidR="004E36B6" w:rsidRPr="00C008C7" w:rsidRDefault="004E36B6" w:rsidP="004E36B6">
      <w:pPr>
        <w:jc w:val="center"/>
        <w:rPr>
          <w:b/>
          <w:color w:val="7F7F7F" w:themeColor="text1" w:themeTint="80"/>
          <w:sz w:val="24"/>
          <w:szCs w:val="24"/>
        </w:rPr>
      </w:pPr>
      <w:r w:rsidRPr="00C008C7">
        <w:rPr>
          <w:rStyle w:val="A5"/>
          <w:b w:val="0"/>
          <w:color w:val="7F7F7F" w:themeColor="text1" w:themeTint="80"/>
          <w:sz w:val="24"/>
          <w:szCs w:val="24"/>
        </w:rPr>
        <w:t xml:space="preserve">SV helps </w:t>
      </w:r>
      <w:r w:rsidRPr="008943A7">
        <w:rPr>
          <w:rStyle w:val="A5"/>
          <w:b w:val="0"/>
          <w:color w:val="7F7F7F" w:themeColor="text1" w:themeTint="80"/>
          <w:sz w:val="24"/>
          <w:szCs w:val="24"/>
        </w:rPr>
        <w:t>Victorians save</w:t>
      </w:r>
      <w:r w:rsidRPr="00C008C7">
        <w:rPr>
          <w:rStyle w:val="A5"/>
          <w:b w:val="0"/>
          <w:color w:val="7F7F7F" w:themeColor="text1" w:themeTint="80"/>
          <w:sz w:val="24"/>
          <w:szCs w:val="24"/>
        </w:rPr>
        <w:t xml:space="preserve"> energy and move to renewable energy, waste less, recycle more and transition to a </w:t>
      </w:r>
      <w:r w:rsidR="00375DE6">
        <w:rPr>
          <w:rStyle w:val="A5"/>
          <w:b w:val="0"/>
          <w:color w:val="7F7F7F" w:themeColor="text1" w:themeTint="80"/>
          <w:sz w:val="24"/>
          <w:szCs w:val="24"/>
        </w:rPr>
        <w:t>net zero emissions</w:t>
      </w:r>
      <w:r w:rsidRPr="00C008C7">
        <w:rPr>
          <w:rStyle w:val="A5"/>
          <w:b w:val="0"/>
          <w:color w:val="7F7F7F" w:themeColor="text1" w:themeTint="80"/>
          <w:sz w:val="24"/>
          <w:szCs w:val="24"/>
        </w:rPr>
        <w:t xml:space="preserve"> lifestyle</w:t>
      </w:r>
    </w:p>
    <w:p w14:paraId="781B5BB1" w14:textId="771B611A" w:rsidR="004E36B6" w:rsidRDefault="004E36B6" w:rsidP="00533BFE">
      <w:pPr>
        <w:pStyle w:val="Heading2"/>
        <w:rPr>
          <w:rStyle w:val="A5"/>
          <w:rFonts w:cstheme="majorHAnsi"/>
          <w:b/>
          <w:bCs/>
          <w:color w:val="000000" w:themeColor="text1"/>
          <w:sz w:val="24"/>
          <w:szCs w:val="28"/>
        </w:rPr>
      </w:pPr>
      <w:bookmarkStart w:id="8" w:name="_Toc15987021"/>
      <w:bookmarkStart w:id="9" w:name="_Toc18045569"/>
      <w:r w:rsidRPr="00003A3F">
        <w:rPr>
          <w:rStyle w:val="A5"/>
          <w:rFonts w:cstheme="majorHAnsi"/>
          <w:b/>
          <w:bCs/>
          <w:color w:val="000000" w:themeColor="text1"/>
          <w:sz w:val="24"/>
          <w:szCs w:val="28"/>
        </w:rPr>
        <w:t xml:space="preserve">How </w:t>
      </w:r>
      <w:r w:rsidRPr="00C9365B">
        <w:rPr>
          <w:rStyle w:val="A5"/>
          <w:rFonts w:cstheme="majorHAnsi"/>
          <w:b/>
          <w:bCs/>
          <w:color w:val="000000" w:themeColor="text1"/>
          <w:sz w:val="24"/>
          <w:szCs w:val="28"/>
        </w:rPr>
        <w:t>we’re tracking</w:t>
      </w:r>
      <w:bookmarkEnd w:id="8"/>
      <w:r w:rsidR="00597F3D" w:rsidRPr="00C9365B">
        <w:rPr>
          <w:rStyle w:val="A5"/>
          <w:rFonts w:cstheme="majorHAnsi"/>
          <w:b/>
          <w:bCs/>
          <w:color w:val="000000" w:themeColor="text1"/>
          <w:sz w:val="24"/>
          <w:szCs w:val="28"/>
        </w:rPr>
        <w:t xml:space="preserve"> towards SV2020</w:t>
      </w:r>
      <w:bookmarkEnd w:id="9"/>
    </w:p>
    <w:p w14:paraId="4872E613" w14:textId="67291781" w:rsidR="00120E80" w:rsidRPr="00120E80" w:rsidRDefault="00120E80" w:rsidP="00120E80">
      <w:r>
        <w:object w:dxaOrig="20760" w:dyaOrig="15330" w14:anchorId="7E6ABF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374.25pt" o:ole="">
            <v:imagedata r:id="rId11" o:title=""/>
          </v:shape>
          <o:OLEObject Type="Embed" ProgID="Visio.Drawing.15" ShapeID="_x0000_i1025" DrawAspect="Content" ObjectID="_1636965518" r:id="rId12"/>
        </w:object>
      </w:r>
    </w:p>
    <w:p w14:paraId="0B479F32" w14:textId="1AC60CAB" w:rsidR="00C008C7" w:rsidRDefault="00C008C7" w:rsidP="00ED0222"/>
    <w:p w14:paraId="55B30B31" w14:textId="18A3B1B6" w:rsidR="005C2398" w:rsidRDefault="002813CC" w:rsidP="00DF2CF0">
      <w:r w:rsidRPr="00A07438">
        <w:t>SV operates under the Sustainability Victoria Act 2005 as a statutory agency of the Victorian State Government in the Environment and Climate Change portfolio. We report to the Minister for Energy, Environment and Climate Change, the Hon Lily D’Ambrosio. We are responsible for delivering the Statewide Waste and Resource Recovery Infrastructure Plan, as well as contributing to policy and legislative outcomes, including under the Climate Change Act 2017, Victorian Climate Change Framework, Energy Efficiency and Productivity Strategy, Renewable Energy Action Plan, the New Energy Technologies Sector Strategy, and the Recycling Industry Strategic Plan.</w:t>
      </w:r>
    </w:p>
    <w:p w14:paraId="211A36BB" w14:textId="7DAF0872" w:rsidR="00ED0222" w:rsidRDefault="00AC08CA" w:rsidP="00077F6D">
      <w:r>
        <w:t>&lt;insert Portfolio graphic&gt;</w:t>
      </w:r>
    </w:p>
    <w:p w14:paraId="05B26FD7" w14:textId="77777777" w:rsidR="00E44EDF" w:rsidRDefault="00ED0222" w:rsidP="00E44EDF">
      <w:pPr>
        <w:pStyle w:val="Heading1"/>
      </w:pPr>
      <w:bookmarkStart w:id="10" w:name="_Toc15987022"/>
      <w:bookmarkStart w:id="11" w:name="_Toc18045570"/>
      <w:r>
        <w:t>Priorities for the year</w:t>
      </w:r>
      <w:bookmarkEnd w:id="10"/>
      <w:bookmarkEnd w:id="11"/>
    </w:p>
    <w:tbl>
      <w:tblPr>
        <w:tblStyle w:val="TableGrid"/>
        <w:tblW w:w="0" w:type="auto"/>
        <w:tblLook w:val="04A0" w:firstRow="1" w:lastRow="0" w:firstColumn="1" w:lastColumn="0" w:noHBand="0" w:noVBand="1"/>
      </w:tblPr>
      <w:tblGrid>
        <w:gridCol w:w="5027"/>
        <w:gridCol w:w="5028"/>
      </w:tblGrid>
      <w:tr w:rsidR="00536D07" w14:paraId="10A3B7C1" w14:textId="77777777" w:rsidTr="00536D07">
        <w:tc>
          <w:tcPr>
            <w:tcW w:w="5027" w:type="dxa"/>
          </w:tcPr>
          <w:p w14:paraId="29793EA8" w14:textId="77777777" w:rsidR="00536D07" w:rsidRPr="005A7D2B" w:rsidRDefault="00536D07" w:rsidP="00ED0222">
            <w:pPr>
              <w:rPr>
                <w:b/>
                <w:color w:val="61932E" w:themeColor="background1" w:themeShade="BF"/>
                <w:sz w:val="20"/>
              </w:rPr>
            </w:pPr>
            <w:r w:rsidRPr="005A7D2B">
              <w:rPr>
                <w:b/>
                <w:color w:val="61932E" w:themeColor="background1" w:themeShade="BF"/>
                <w:sz w:val="20"/>
              </w:rPr>
              <w:t xml:space="preserve">A strong finish to 2020 </w:t>
            </w:r>
          </w:p>
          <w:p w14:paraId="2B658BAC" w14:textId="145BF142" w:rsidR="0058361A" w:rsidRPr="005A7D2B" w:rsidRDefault="00E262E9" w:rsidP="005A7D2B">
            <w:pPr>
              <w:pStyle w:val="ListParagraph"/>
              <w:numPr>
                <w:ilvl w:val="0"/>
                <w:numId w:val="56"/>
              </w:numPr>
              <w:rPr>
                <w:b/>
                <w:color w:val="61932E" w:themeColor="background1" w:themeShade="BF"/>
                <w:sz w:val="20"/>
              </w:rPr>
            </w:pPr>
            <w:r>
              <w:rPr>
                <w:b/>
                <w:color w:val="61932E" w:themeColor="background1" w:themeShade="BF"/>
                <w:sz w:val="20"/>
              </w:rPr>
              <w:t>Build capacity in</w:t>
            </w:r>
            <w:r w:rsidR="0058361A" w:rsidRPr="005A7D2B">
              <w:rPr>
                <w:b/>
                <w:color w:val="61932E" w:themeColor="background1" w:themeShade="BF"/>
                <w:sz w:val="20"/>
              </w:rPr>
              <w:t xml:space="preserve"> the Victorian waste and resource recovery industry</w:t>
            </w:r>
          </w:p>
          <w:p w14:paraId="71AC1AC0" w14:textId="69DEF8C5" w:rsidR="00F2196A" w:rsidRPr="005A7D2B" w:rsidRDefault="00F2196A" w:rsidP="005A7D2B">
            <w:pPr>
              <w:ind w:left="309"/>
              <w:rPr>
                <w:sz w:val="20"/>
              </w:rPr>
            </w:pPr>
            <w:r w:rsidRPr="005A7D2B">
              <w:rPr>
                <w:sz w:val="20"/>
              </w:rPr>
              <w:t>Support and</w:t>
            </w:r>
            <w:r w:rsidR="00E50C93" w:rsidRPr="005A7D2B">
              <w:rPr>
                <w:sz w:val="20"/>
              </w:rPr>
              <w:t xml:space="preserve"> invest</w:t>
            </w:r>
            <w:r w:rsidRPr="005A7D2B">
              <w:rPr>
                <w:sz w:val="20"/>
              </w:rPr>
              <w:t xml:space="preserve"> in the capacity of the resource recovery sector, including investment facilitation and targeted grants</w:t>
            </w:r>
            <w:r w:rsidR="00E50C93" w:rsidRPr="005A7D2B">
              <w:rPr>
                <w:sz w:val="20"/>
              </w:rPr>
              <w:t xml:space="preserve"> to </w:t>
            </w:r>
            <w:r w:rsidR="00547A87">
              <w:rPr>
                <w:sz w:val="20"/>
              </w:rPr>
              <w:t xml:space="preserve">the </w:t>
            </w:r>
            <w:r w:rsidR="00E50C93" w:rsidRPr="005A7D2B">
              <w:rPr>
                <w:sz w:val="20"/>
              </w:rPr>
              <w:t xml:space="preserve">opportunities identified in the 2018 </w:t>
            </w:r>
            <w:r w:rsidR="00E50C93" w:rsidRPr="005A7D2B">
              <w:rPr>
                <w:i/>
                <w:sz w:val="20"/>
              </w:rPr>
              <w:t xml:space="preserve">Recycling Industry </w:t>
            </w:r>
            <w:r w:rsidR="00AC6DDC" w:rsidRPr="00137CA6">
              <w:rPr>
                <w:i/>
                <w:sz w:val="20"/>
              </w:rPr>
              <w:t>Stra</w:t>
            </w:r>
            <w:r w:rsidR="00E26B8E" w:rsidRPr="00137CA6">
              <w:rPr>
                <w:i/>
                <w:sz w:val="20"/>
              </w:rPr>
              <w:t>tegic</w:t>
            </w:r>
            <w:r w:rsidR="00AC6DDC" w:rsidRPr="005A7D2B">
              <w:rPr>
                <w:i/>
                <w:sz w:val="20"/>
              </w:rPr>
              <w:t xml:space="preserve"> </w:t>
            </w:r>
            <w:r w:rsidR="00E50C93" w:rsidRPr="005A7D2B">
              <w:rPr>
                <w:i/>
                <w:sz w:val="20"/>
              </w:rPr>
              <w:t>Plan</w:t>
            </w:r>
            <w:r w:rsidR="00E50C93" w:rsidRPr="005A7D2B">
              <w:rPr>
                <w:sz w:val="20"/>
              </w:rPr>
              <w:t>.</w:t>
            </w:r>
          </w:p>
          <w:p w14:paraId="728B2CB6" w14:textId="14E5A2AA" w:rsidR="00F2196A" w:rsidRPr="005A7D2B" w:rsidRDefault="00E262E9" w:rsidP="005A7D2B">
            <w:pPr>
              <w:pStyle w:val="ListParagraph"/>
              <w:numPr>
                <w:ilvl w:val="0"/>
                <w:numId w:val="56"/>
              </w:numPr>
              <w:rPr>
                <w:b/>
                <w:color w:val="61932E" w:themeColor="background1" w:themeShade="BF"/>
                <w:sz w:val="20"/>
              </w:rPr>
            </w:pPr>
            <w:r>
              <w:rPr>
                <w:b/>
                <w:color w:val="61932E" w:themeColor="background1" w:themeShade="BF"/>
                <w:sz w:val="20"/>
              </w:rPr>
              <w:t>D</w:t>
            </w:r>
            <w:r w:rsidR="0012134D">
              <w:rPr>
                <w:b/>
                <w:color w:val="61932E" w:themeColor="background1" w:themeShade="BF"/>
                <w:sz w:val="20"/>
              </w:rPr>
              <w:t>rive</w:t>
            </w:r>
            <w:r w:rsidR="00F2196A" w:rsidRPr="005A7D2B">
              <w:rPr>
                <w:b/>
                <w:color w:val="61932E" w:themeColor="background1" w:themeShade="BF"/>
                <w:sz w:val="20"/>
              </w:rPr>
              <w:t xml:space="preserve"> progress toward net zero </w:t>
            </w:r>
            <w:r w:rsidR="000D2923">
              <w:rPr>
                <w:b/>
                <w:color w:val="61932E" w:themeColor="background1" w:themeShade="BF"/>
                <w:sz w:val="20"/>
              </w:rPr>
              <w:t>emissions</w:t>
            </w:r>
            <w:r w:rsidR="000D2923" w:rsidRPr="005A7D2B">
              <w:rPr>
                <w:b/>
                <w:color w:val="61932E" w:themeColor="background1" w:themeShade="BF"/>
                <w:sz w:val="20"/>
              </w:rPr>
              <w:t xml:space="preserve"> </w:t>
            </w:r>
            <w:r w:rsidR="00F2196A" w:rsidRPr="005A7D2B">
              <w:rPr>
                <w:b/>
                <w:color w:val="61932E" w:themeColor="background1" w:themeShade="BF"/>
                <w:sz w:val="20"/>
              </w:rPr>
              <w:t>by 2050</w:t>
            </w:r>
          </w:p>
          <w:p w14:paraId="603F30C9" w14:textId="71297EBC" w:rsidR="00F2196A" w:rsidRPr="005A7D2B" w:rsidRDefault="00252B3B" w:rsidP="005A7D2B">
            <w:pPr>
              <w:ind w:left="309"/>
              <w:rPr>
                <w:sz w:val="20"/>
              </w:rPr>
            </w:pPr>
            <w:r>
              <w:rPr>
                <w:sz w:val="20"/>
              </w:rPr>
              <w:t>W</w:t>
            </w:r>
            <w:r w:rsidR="00F10B14">
              <w:rPr>
                <w:sz w:val="20"/>
              </w:rPr>
              <w:t xml:space="preserve">ork with members of the TAKE2 network to fulfil their pledges to act on climate change and support the further development of </w:t>
            </w:r>
            <w:r w:rsidR="000D2923">
              <w:rPr>
                <w:sz w:val="20"/>
              </w:rPr>
              <w:t>net zero emissions</w:t>
            </w:r>
            <w:r w:rsidR="00F10B14">
              <w:rPr>
                <w:sz w:val="20"/>
              </w:rPr>
              <w:t xml:space="preserve"> plans across different sectors of the community</w:t>
            </w:r>
            <w:r>
              <w:rPr>
                <w:sz w:val="20"/>
              </w:rPr>
              <w:t xml:space="preserve"> as well as continue to ensure </w:t>
            </w:r>
            <w:r w:rsidR="000D2923">
              <w:rPr>
                <w:sz w:val="20"/>
              </w:rPr>
              <w:t xml:space="preserve">emission </w:t>
            </w:r>
            <w:r>
              <w:rPr>
                <w:sz w:val="20"/>
              </w:rPr>
              <w:t xml:space="preserve">reduction outcomes from other projects including First Rate5, energy efficiency and food waste programs are </w:t>
            </w:r>
            <w:r w:rsidR="0068178F">
              <w:rPr>
                <w:sz w:val="20"/>
              </w:rPr>
              <w:t>maximised.</w:t>
            </w:r>
          </w:p>
          <w:p w14:paraId="733F73CC" w14:textId="77777777" w:rsidR="00F2196A" w:rsidRPr="005A7D2B" w:rsidRDefault="00F2196A" w:rsidP="005A7D2B">
            <w:pPr>
              <w:pStyle w:val="ListParagraph"/>
              <w:numPr>
                <w:ilvl w:val="0"/>
                <w:numId w:val="56"/>
              </w:numPr>
              <w:rPr>
                <w:sz w:val="20"/>
              </w:rPr>
            </w:pPr>
            <w:r w:rsidRPr="005A7D2B">
              <w:rPr>
                <w:b/>
                <w:color w:val="61932E" w:themeColor="background1" w:themeShade="BF"/>
                <w:sz w:val="20"/>
              </w:rPr>
              <w:t>Putting power back in hands of Victorians</w:t>
            </w:r>
          </w:p>
          <w:p w14:paraId="644A3EB6" w14:textId="634D66B1" w:rsidR="00F2196A" w:rsidRPr="005A7D2B" w:rsidRDefault="00E50C93" w:rsidP="005A7D2B">
            <w:pPr>
              <w:ind w:left="309"/>
              <w:rPr>
                <w:sz w:val="20"/>
              </w:rPr>
            </w:pPr>
            <w:r w:rsidRPr="005A7D2B">
              <w:rPr>
                <w:sz w:val="20"/>
              </w:rPr>
              <w:t xml:space="preserve">Meet our </w:t>
            </w:r>
            <w:r w:rsidR="00DF7B2D">
              <w:rPr>
                <w:sz w:val="20"/>
              </w:rPr>
              <w:t xml:space="preserve">2019-20 annual </w:t>
            </w:r>
            <w:r w:rsidRPr="005A7D2B">
              <w:rPr>
                <w:sz w:val="20"/>
              </w:rPr>
              <w:t xml:space="preserve">targets for energy efficiency and thermal comfort </w:t>
            </w:r>
            <w:r w:rsidR="00B65C29">
              <w:rPr>
                <w:sz w:val="20"/>
              </w:rPr>
              <w:t xml:space="preserve">improvements </w:t>
            </w:r>
            <w:r w:rsidR="005C7F2D" w:rsidRPr="005A7D2B">
              <w:rPr>
                <w:sz w:val="20"/>
              </w:rPr>
              <w:t xml:space="preserve">in Victorian homes </w:t>
            </w:r>
            <w:r w:rsidRPr="005A7D2B">
              <w:rPr>
                <w:sz w:val="20"/>
              </w:rPr>
              <w:t>through retrofit and upgrad</w:t>
            </w:r>
            <w:r w:rsidR="005C7F2D" w:rsidRPr="005A7D2B">
              <w:rPr>
                <w:sz w:val="20"/>
              </w:rPr>
              <w:t>es in</w:t>
            </w:r>
            <w:r w:rsidRPr="005A7D2B">
              <w:rPr>
                <w:sz w:val="20"/>
              </w:rPr>
              <w:t xml:space="preserve"> the Healthy Homes, Home Energy Upgrade and Zero Carbon Homes programs.</w:t>
            </w:r>
            <w:r w:rsidR="006D7F3E">
              <w:rPr>
                <w:sz w:val="20"/>
              </w:rPr>
              <w:t xml:space="preserve"> C</w:t>
            </w:r>
            <w:r w:rsidR="006D7F3E" w:rsidRPr="005A7D2B">
              <w:rPr>
                <w:sz w:val="20"/>
              </w:rPr>
              <w:t>omplete Community Renewable Energy projects underway in Latrobe Valley, Bendigo and Ballarat</w:t>
            </w:r>
            <w:r w:rsidR="006D7F3E">
              <w:rPr>
                <w:sz w:val="20"/>
              </w:rPr>
              <w:t>.</w:t>
            </w:r>
          </w:p>
          <w:p w14:paraId="0F54B1A6" w14:textId="77777777" w:rsidR="00F2196A" w:rsidRPr="005A7D2B" w:rsidRDefault="00F2196A" w:rsidP="00ED0222">
            <w:pPr>
              <w:rPr>
                <w:b/>
                <w:color w:val="61932E" w:themeColor="background1" w:themeShade="BF"/>
                <w:sz w:val="20"/>
              </w:rPr>
            </w:pPr>
          </w:p>
          <w:p w14:paraId="3F2FE580" w14:textId="77777777" w:rsidR="0058361A" w:rsidRPr="005A7D2B" w:rsidRDefault="0058361A" w:rsidP="00ED0222">
            <w:pPr>
              <w:rPr>
                <w:b/>
                <w:color w:val="61932E" w:themeColor="background1" w:themeShade="BF"/>
                <w:sz w:val="20"/>
              </w:rPr>
            </w:pPr>
          </w:p>
        </w:tc>
        <w:tc>
          <w:tcPr>
            <w:tcW w:w="5028" w:type="dxa"/>
          </w:tcPr>
          <w:p w14:paraId="2B84422F" w14:textId="77777777" w:rsidR="00536D07" w:rsidRPr="005A7D2B" w:rsidRDefault="00536D07" w:rsidP="00ED0222">
            <w:pPr>
              <w:rPr>
                <w:b/>
                <w:color w:val="61932E" w:themeColor="background1" w:themeShade="BF"/>
                <w:sz w:val="20"/>
              </w:rPr>
            </w:pPr>
            <w:r w:rsidRPr="005A7D2B">
              <w:rPr>
                <w:b/>
                <w:color w:val="61932E" w:themeColor="background1" w:themeShade="BF"/>
                <w:sz w:val="20"/>
              </w:rPr>
              <w:t xml:space="preserve">A </w:t>
            </w:r>
            <w:r w:rsidR="006D7F3E">
              <w:rPr>
                <w:b/>
                <w:color w:val="61932E" w:themeColor="background1" w:themeShade="BF"/>
                <w:sz w:val="20"/>
              </w:rPr>
              <w:t>head</w:t>
            </w:r>
            <w:r w:rsidR="00C20A7B">
              <w:rPr>
                <w:b/>
                <w:color w:val="61932E" w:themeColor="background1" w:themeShade="BF"/>
                <w:sz w:val="20"/>
              </w:rPr>
              <w:t xml:space="preserve"> </w:t>
            </w:r>
            <w:r w:rsidRPr="005A7D2B">
              <w:rPr>
                <w:b/>
                <w:color w:val="61932E" w:themeColor="background1" w:themeShade="BF"/>
                <w:sz w:val="20"/>
              </w:rPr>
              <w:t xml:space="preserve">start </w:t>
            </w:r>
            <w:r w:rsidR="006D7F3E">
              <w:rPr>
                <w:b/>
                <w:color w:val="61932E" w:themeColor="background1" w:themeShade="BF"/>
                <w:sz w:val="20"/>
              </w:rPr>
              <w:t>on</w:t>
            </w:r>
            <w:r w:rsidRPr="005A7D2B">
              <w:rPr>
                <w:b/>
                <w:color w:val="61932E" w:themeColor="background1" w:themeShade="BF"/>
                <w:sz w:val="20"/>
              </w:rPr>
              <w:t xml:space="preserve"> 2023</w:t>
            </w:r>
          </w:p>
          <w:p w14:paraId="0BEBC105" w14:textId="5FEFE097" w:rsidR="005C7F2D" w:rsidRDefault="000D2923" w:rsidP="005A7D2B">
            <w:pPr>
              <w:pStyle w:val="ListParagraph"/>
              <w:numPr>
                <w:ilvl w:val="0"/>
                <w:numId w:val="56"/>
              </w:numPr>
              <w:rPr>
                <w:sz w:val="20"/>
              </w:rPr>
            </w:pPr>
            <w:r>
              <w:rPr>
                <w:b/>
                <w:color w:val="61932E" w:themeColor="background1" w:themeShade="BF"/>
                <w:sz w:val="20"/>
              </w:rPr>
              <w:t>Net Zero Emissions</w:t>
            </w:r>
            <w:r w:rsidR="005C7F2D" w:rsidRPr="005A7D2B">
              <w:rPr>
                <w:b/>
                <w:color w:val="61932E" w:themeColor="background1" w:themeShade="BF"/>
                <w:sz w:val="20"/>
              </w:rPr>
              <w:t xml:space="preserve"> Future</w:t>
            </w:r>
          </w:p>
          <w:p w14:paraId="7E05AE21" w14:textId="769217A3" w:rsidR="003D0A10" w:rsidRPr="00990F0D" w:rsidRDefault="003D0A10" w:rsidP="00990F0D">
            <w:pPr>
              <w:ind w:left="360"/>
              <w:rPr>
                <w:sz w:val="20"/>
              </w:rPr>
            </w:pPr>
            <w:r w:rsidRPr="00990F0D">
              <w:rPr>
                <w:sz w:val="20"/>
              </w:rPr>
              <w:t xml:space="preserve">Support communities (including local governments, business and community organisations) to realise their vision of </w:t>
            </w:r>
            <w:r w:rsidR="000D2923" w:rsidRPr="00990F0D">
              <w:rPr>
                <w:sz w:val="20"/>
              </w:rPr>
              <w:t>net zero emissions</w:t>
            </w:r>
            <w:r w:rsidRPr="00990F0D">
              <w:rPr>
                <w:sz w:val="20"/>
              </w:rPr>
              <w:t xml:space="preserve"> which contribute to State’s emission reduction targets.</w:t>
            </w:r>
          </w:p>
          <w:p w14:paraId="58704A3A" w14:textId="77777777" w:rsidR="005C7F2D" w:rsidRPr="005A7D2B" w:rsidRDefault="005C7F2D" w:rsidP="005A7D2B">
            <w:pPr>
              <w:pStyle w:val="ListParagraph"/>
              <w:numPr>
                <w:ilvl w:val="0"/>
                <w:numId w:val="56"/>
              </w:numPr>
              <w:rPr>
                <w:b/>
                <w:color w:val="61932E" w:themeColor="background1" w:themeShade="BF"/>
                <w:sz w:val="20"/>
              </w:rPr>
            </w:pPr>
            <w:r w:rsidRPr="005A7D2B">
              <w:rPr>
                <w:b/>
                <w:color w:val="61932E" w:themeColor="background1" w:themeShade="BF"/>
                <w:sz w:val="20"/>
              </w:rPr>
              <w:t>Circular Economy</w:t>
            </w:r>
          </w:p>
          <w:p w14:paraId="66DC656A" w14:textId="77777777" w:rsidR="005C7F2D" w:rsidRPr="005A7D2B" w:rsidRDefault="005C7F2D" w:rsidP="005A7D2B">
            <w:pPr>
              <w:ind w:left="360"/>
              <w:rPr>
                <w:sz w:val="20"/>
              </w:rPr>
            </w:pPr>
            <w:r>
              <w:rPr>
                <w:sz w:val="20"/>
              </w:rPr>
              <w:t>P</w:t>
            </w:r>
            <w:r w:rsidRPr="005A7D2B">
              <w:rPr>
                <w:sz w:val="20"/>
              </w:rPr>
              <w:t>repare</w:t>
            </w:r>
            <w:r>
              <w:rPr>
                <w:sz w:val="20"/>
              </w:rPr>
              <w:t xml:space="preserve"> a systems-based strategy for future programs that will deliver the Victorian Government’s</w:t>
            </w:r>
            <w:r w:rsidRPr="005A7D2B">
              <w:rPr>
                <w:sz w:val="20"/>
              </w:rPr>
              <w:t xml:space="preserve"> circular economy policy</w:t>
            </w:r>
            <w:r>
              <w:rPr>
                <w:sz w:val="20"/>
              </w:rPr>
              <w:t>,</w:t>
            </w:r>
            <w:r w:rsidRPr="005A7D2B">
              <w:rPr>
                <w:sz w:val="20"/>
              </w:rPr>
              <w:t xml:space="preserve"> </w:t>
            </w:r>
            <w:r w:rsidR="00547A87">
              <w:rPr>
                <w:sz w:val="20"/>
              </w:rPr>
              <w:t>including</w:t>
            </w:r>
            <w:r w:rsidRPr="005A7D2B">
              <w:rPr>
                <w:sz w:val="20"/>
              </w:rPr>
              <w:t xml:space="preserve"> a food waste roadmap t</w:t>
            </w:r>
            <w:r w:rsidR="00547A87">
              <w:rPr>
                <w:sz w:val="20"/>
              </w:rPr>
              <w:t>hat</w:t>
            </w:r>
            <w:r w:rsidR="00547A87" w:rsidRPr="00AC7514">
              <w:rPr>
                <w:sz w:val="20"/>
              </w:rPr>
              <w:t xml:space="preserve"> identif</w:t>
            </w:r>
            <w:r w:rsidR="00547A87">
              <w:rPr>
                <w:sz w:val="20"/>
              </w:rPr>
              <w:t>ies</w:t>
            </w:r>
            <w:r w:rsidRPr="005A7D2B">
              <w:rPr>
                <w:sz w:val="20"/>
              </w:rPr>
              <w:t xml:space="preserve"> interventions across the entire supply chain </w:t>
            </w:r>
          </w:p>
          <w:p w14:paraId="302B8540" w14:textId="77777777" w:rsidR="005C7F2D" w:rsidRPr="005A7D2B" w:rsidRDefault="005C7F2D" w:rsidP="00ED0222">
            <w:pPr>
              <w:rPr>
                <w:b/>
                <w:color w:val="61932E" w:themeColor="background1" w:themeShade="BF"/>
                <w:sz w:val="20"/>
              </w:rPr>
            </w:pPr>
          </w:p>
        </w:tc>
      </w:tr>
    </w:tbl>
    <w:p w14:paraId="716C7C0D" w14:textId="77777777" w:rsidR="00FB4B4B" w:rsidRDefault="00FB4B4B" w:rsidP="00105AAB">
      <w:pPr>
        <w:pStyle w:val="Heading1"/>
      </w:pPr>
    </w:p>
    <w:p w14:paraId="5ED3C224" w14:textId="77777777" w:rsidR="00105AAB" w:rsidRPr="004A221B" w:rsidRDefault="00105AAB" w:rsidP="00105AAB">
      <w:pPr>
        <w:pStyle w:val="Heading1"/>
      </w:pPr>
      <w:bookmarkStart w:id="12" w:name="_Toc15987023"/>
      <w:bookmarkStart w:id="13" w:name="_Toc18045571"/>
      <w:r>
        <w:t>He</w:t>
      </w:r>
      <w:r w:rsidRPr="004A221B">
        <w:t>lping Victorians to act on climate change</w:t>
      </w:r>
      <w:bookmarkEnd w:id="12"/>
      <w:bookmarkEnd w:id="13"/>
    </w:p>
    <w:p w14:paraId="7CCBCB6C" w14:textId="531583E7" w:rsidR="00301ECC" w:rsidRPr="004A221B" w:rsidRDefault="00B72D34" w:rsidP="00301ECC">
      <w:pPr>
        <w:ind w:left="360"/>
      </w:pPr>
      <w:r w:rsidRPr="00137CA6">
        <w:t xml:space="preserve">The task </w:t>
      </w:r>
      <w:r w:rsidR="00AC08CA" w:rsidRPr="00137CA6">
        <w:t xml:space="preserve">of reaching </w:t>
      </w:r>
      <w:r w:rsidR="000D2923" w:rsidRPr="00137CA6">
        <w:t>net zero</w:t>
      </w:r>
      <w:r w:rsidR="00AC08CA" w:rsidRPr="00137CA6">
        <w:t xml:space="preserve"> </w:t>
      </w:r>
      <w:r w:rsidR="005903E4" w:rsidRPr="00137CA6">
        <w:t xml:space="preserve">emissions </w:t>
      </w:r>
      <w:r w:rsidR="00AC08CA" w:rsidRPr="00137CA6">
        <w:t xml:space="preserve">by 2050 </w:t>
      </w:r>
      <w:r w:rsidRPr="00137CA6">
        <w:t xml:space="preserve">is </w:t>
      </w:r>
      <w:r w:rsidR="00AC08CA" w:rsidRPr="00137CA6">
        <w:t>complex</w:t>
      </w:r>
      <w:r w:rsidR="00077F6D" w:rsidRPr="00137CA6">
        <w:t xml:space="preserve">. </w:t>
      </w:r>
      <w:r w:rsidRPr="00137CA6">
        <w:t>We help people to choose</w:t>
      </w:r>
      <w:r w:rsidR="00E23D3A" w:rsidRPr="00137CA6">
        <w:t xml:space="preserve"> the</w:t>
      </w:r>
      <w:r w:rsidRPr="00137CA6">
        <w:t xml:space="preserve"> meaningful </w:t>
      </w:r>
      <w:r w:rsidR="00E23D3A" w:rsidRPr="00137CA6">
        <w:t>actions they</w:t>
      </w:r>
      <w:r w:rsidRPr="00137CA6">
        <w:t xml:space="preserve"> can take </w:t>
      </w:r>
      <w:r w:rsidR="00AC08CA" w:rsidRPr="00137CA6">
        <w:t>in their homes</w:t>
      </w:r>
      <w:r w:rsidRPr="00137CA6">
        <w:t>, communities and businesses.</w:t>
      </w:r>
      <w:r w:rsidR="00AD31EB" w:rsidRPr="00137CA6">
        <w:t xml:space="preserve"> </w:t>
      </w:r>
      <w:r w:rsidR="00963577" w:rsidRPr="00137CA6">
        <w:t xml:space="preserve">We’re </w:t>
      </w:r>
      <w:r w:rsidR="00157CF4" w:rsidRPr="00137CA6">
        <w:t xml:space="preserve">working with communities to design their own </w:t>
      </w:r>
      <w:r w:rsidR="000D2923" w:rsidRPr="00137CA6">
        <w:t xml:space="preserve">net </w:t>
      </w:r>
      <w:r w:rsidR="00157CF4" w:rsidRPr="00137CA6">
        <w:t xml:space="preserve">zero </w:t>
      </w:r>
      <w:r w:rsidR="000D2923" w:rsidRPr="00137CA6">
        <w:t xml:space="preserve">emission </w:t>
      </w:r>
      <w:r w:rsidR="00E23D3A" w:rsidRPr="00137CA6">
        <w:t>future</w:t>
      </w:r>
      <w:r w:rsidR="00157CF4" w:rsidRPr="00137CA6">
        <w:t xml:space="preserve">, </w:t>
      </w:r>
      <w:r w:rsidR="009719AD" w:rsidRPr="00137CA6">
        <w:t xml:space="preserve">tailored </w:t>
      </w:r>
      <w:r w:rsidR="00157CF4" w:rsidRPr="00137CA6">
        <w:t>to the places</w:t>
      </w:r>
      <w:r w:rsidR="00B874D6" w:rsidRPr="00137CA6">
        <w:t xml:space="preserve"> and</w:t>
      </w:r>
      <w:r w:rsidR="00157CF4" w:rsidRPr="00137CA6">
        <w:t xml:space="preserve"> precincts where the</w:t>
      </w:r>
      <w:r w:rsidR="00301ECC" w:rsidRPr="00137CA6">
        <w:t>y</w:t>
      </w:r>
      <w:r w:rsidR="00157CF4" w:rsidRPr="00137CA6">
        <w:t xml:space="preserve"> live, work and play.</w:t>
      </w:r>
      <w:r w:rsidR="00301ECC" w:rsidRPr="00137CA6">
        <w:t xml:space="preserve"> Building on the </w:t>
      </w:r>
      <w:r w:rsidR="006C2703" w:rsidRPr="00137CA6">
        <w:t xml:space="preserve">foundational work already undertaken by </w:t>
      </w:r>
      <w:r w:rsidR="0078078A" w:rsidRPr="00137CA6">
        <w:t xml:space="preserve">those </w:t>
      </w:r>
      <w:r w:rsidR="006C2703" w:rsidRPr="00137CA6">
        <w:t xml:space="preserve">communities </w:t>
      </w:r>
      <w:r w:rsidR="0078078A" w:rsidRPr="00137CA6">
        <w:t xml:space="preserve">at the forefront of the transition </w:t>
      </w:r>
      <w:r w:rsidR="006C2703" w:rsidRPr="00137CA6">
        <w:t>and working with</w:t>
      </w:r>
      <w:r w:rsidR="00301ECC" w:rsidRPr="00137CA6">
        <w:t xml:space="preserve"> TAKE2 </w:t>
      </w:r>
      <w:r w:rsidR="00B17FC7" w:rsidRPr="00137CA6">
        <w:t xml:space="preserve">members </w:t>
      </w:r>
      <w:r w:rsidR="00301ECC" w:rsidRPr="00137CA6">
        <w:t xml:space="preserve">from local government, business and </w:t>
      </w:r>
      <w:r w:rsidR="00645AED" w:rsidRPr="00137CA6">
        <w:t>community organisations</w:t>
      </w:r>
      <w:r w:rsidR="00301ECC" w:rsidRPr="00137CA6">
        <w:t xml:space="preserve">, SV will </w:t>
      </w:r>
      <w:r w:rsidR="006C2703" w:rsidRPr="00137CA6">
        <w:t>build</w:t>
      </w:r>
      <w:r w:rsidR="00301ECC" w:rsidRPr="00137CA6">
        <w:t xml:space="preserve"> a collective impact program that brings these actions together around places like schools, precincts, regional towns and cities</w:t>
      </w:r>
      <w:r w:rsidR="00645AED" w:rsidRPr="00137CA6">
        <w:t xml:space="preserve"> to </w:t>
      </w:r>
      <w:r w:rsidR="00435FA5" w:rsidRPr="00137CA6">
        <w:t>support a</w:t>
      </w:r>
      <w:r w:rsidR="00645AED" w:rsidRPr="00137CA6">
        <w:t xml:space="preserve"> just and prosperous transition</w:t>
      </w:r>
      <w:r w:rsidR="00435FA5" w:rsidRPr="00137CA6">
        <w:t xml:space="preserve"> to a low carbon economy</w:t>
      </w:r>
      <w:r w:rsidR="00047D84" w:rsidRPr="00137CA6">
        <w:t>.</w:t>
      </w:r>
    </w:p>
    <w:p w14:paraId="3147E11A" w14:textId="77777777" w:rsidR="009719AD" w:rsidRPr="004A221B" w:rsidRDefault="007A0F88" w:rsidP="00003A3F">
      <w:pPr>
        <w:pStyle w:val="Heading2"/>
      </w:pPr>
      <w:bookmarkStart w:id="14" w:name="_Toc15987024"/>
      <w:bookmarkStart w:id="15" w:name="_Toc18045572"/>
      <w:r w:rsidRPr="004A221B">
        <w:t>Transitioning places and precincts</w:t>
      </w:r>
      <w:bookmarkEnd w:id="14"/>
      <w:bookmarkEnd w:id="15"/>
      <w:r w:rsidRPr="004A221B">
        <w:t xml:space="preserve"> </w:t>
      </w:r>
    </w:p>
    <w:p w14:paraId="2D936775" w14:textId="5D2515E2" w:rsidR="007A0F88" w:rsidRPr="004A221B" w:rsidRDefault="009719AD" w:rsidP="007A0F88">
      <w:pPr>
        <w:rPr>
          <w:i/>
        </w:rPr>
      </w:pPr>
      <w:r w:rsidRPr="004A221B">
        <w:rPr>
          <w:i/>
        </w:rPr>
        <w:t xml:space="preserve">We will </w:t>
      </w:r>
      <w:r w:rsidR="00C548C6" w:rsidRPr="004A221B">
        <w:rPr>
          <w:i/>
        </w:rPr>
        <w:t xml:space="preserve">focus on specific places or regions as a way of </w:t>
      </w:r>
      <w:r w:rsidR="006C2703" w:rsidRPr="004A221B">
        <w:rPr>
          <w:i/>
        </w:rPr>
        <w:t>supporting</w:t>
      </w:r>
      <w:r w:rsidR="00C548C6" w:rsidRPr="004A221B">
        <w:rPr>
          <w:i/>
        </w:rPr>
        <w:t xml:space="preserve"> change</w:t>
      </w:r>
      <w:r w:rsidR="006C2703" w:rsidRPr="004A221B">
        <w:rPr>
          <w:i/>
        </w:rPr>
        <w:t xml:space="preserve"> to decarbonise</w:t>
      </w:r>
      <w:r w:rsidR="00C548C6" w:rsidRPr="004A221B">
        <w:rPr>
          <w:i/>
        </w:rPr>
        <w:t xml:space="preserve"> those communities and their surround</w:t>
      </w:r>
      <w:r w:rsidRPr="004A221B">
        <w:rPr>
          <w:i/>
        </w:rPr>
        <w:t>ings.</w:t>
      </w:r>
    </w:p>
    <w:p w14:paraId="0AF4B226" w14:textId="77777777" w:rsidR="00D1370A" w:rsidRPr="004A221B" w:rsidRDefault="00C548C6" w:rsidP="00D1370A">
      <w:pPr>
        <w:pStyle w:val="ListParagraph"/>
        <w:numPr>
          <w:ilvl w:val="0"/>
          <w:numId w:val="44"/>
        </w:numPr>
      </w:pPr>
      <w:r w:rsidRPr="004A221B">
        <w:t>S</w:t>
      </w:r>
      <w:r w:rsidR="00D1370A" w:rsidRPr="004A221B">
        <w:t>upport the completion of the Community Renewable Energy projects underway in communities of Latrobe Valley, Bendigo and Ballarat, and share the learnings and resources across the broader Victorian community energy sector.</w:t>
      </w:r>
    </w:p>
    <w:p w14:paraId="68630995" w14:textId="0E189B75" w:rsidR="00E42CC7" w:rsidRPr="004A221B" w:rsidRDefault="00C548C6" w:rsidP="00D1370A">
      <w:pPr>
        <w:pStyle w:val="ListParagraph"/>
        <w:numPr>
          <w:ilvl w:val="0"/>
          <w:numId w:val="44"/>
        </w:numPr>
      </w:pPr>
      <w:r w:rsidRPr="004A221B">
        <w:t>A</w:t>
      </w:r>
      <w:r w:rsidR="00E42CC7" w:rsidRPr="004A221B">
        <w:t>ssist schools to embed sustainability into their curriculum, operations and community leading to reductions in resource use and increase in local biodiversity</w:t>
      </w:r>
      <w:r w:rsidR="00CA01CB" w:rsidRPr="004A221B">
        <w:t>.</w:t>
      </w:r>
    </w:p>
    <w:p w14:paraId="3A7398A8" w14:textId="6D6273FC" w:rsidR="004B4209" w:rsidRPr="004A221B" w:rsidRDefault="00D25D45" w:rsidP="004B4209">
      <w:pPr>
        <w:pStyle w:val="ListParagraph"/>
        <w:numPr>
          <w:ilvl w:val="0"/>
          <w:numId w:val="44"/>
        </w:numPr>
      </w:pPr>
      <w:r w:rsidRPr="004A221B">
        <w:t>E</w:t>
      </w:r>
      <w:r w:rsidR="00925154" w:rsidRPr="004A221B">
        <w:t>ngage</w:t>
      </w:r>
      <w:r w:rsidRPr="004A221B">
        <w:t xml:space="preserve"> households on</w:t>
      </w:r>
      <w:r w:rsidR="0003694C" w:rsidRPr="004A221B">
        <w:t xml:space="preserve"> </w:t>
      </w:r>
      <w:r w:rsidR="004B4209" w:rsidRPr="004A221B">
        <w:t xml:space="preserve">waste avoidance, </w:t>
      </w:r>
      <w:r w:rsidR="0003694C" w:rsidRPr="004A221B">
        <w:t>energy efficiency and climate change</w:t>
      </w:r>
      <w:r w:rsidRPr="004A221B">
        <w:t xml:space="preserve"> through social media and targeted campaigns</w:t>
      </w:r>
      <w:r w:rsidR="00CA01CB" w:rsidRPr="004A221B">
        <w:t>.</w:t>
      </w:r>
      <w:r w:rsidRPr="004A221B">
        <w:t xml:space="preserve"> </w:t>
      </w:r>
    </w:p>
    <w:p w14:paraId="7FB444B6" w14:textId="2E4C7C73" w:rsidR="00D1370A" w:rsidRPr="004A221B" w:rsidRDefault="006C2703" w:rsidP="00D1370A">
      <w:pPr>
        <w:pStyle w:val="ListParagraph"/>
        <w:numPr>
          <w:ilvl w:val="0"/>
          <w:numId w:val="44"/>
        </w:numPr>
      </w:pPr>
      <w:r w:rsidRPr="004A221B">
        <w:t>We</w:t>
      </w:r>
      <w:r w:rsidR="00D1370A" w:rsidRPr="004A221B">
        <w:t xml:space="preserve"> </w:t>
      </w:r>
      <w:r w:rsidR="00C548C6" w:rsidRPr="004A221B">
        <w:t xml:space="preserve">will </w:t>
      </w:r>
      <w:r w:rsidR="00D1370A" w:rsidRPr="004A221B">
        <w:t xml:space="preserve">work with 10 communities </w:t>
      </w:r>
      <w:r w:rsidR="003C5C2A" w:rsidRPr="004A221B">
        <w:t>and assist them to work</w:t>
      </w:r>
      <w:r w:rsidR="00D1370A" w:rsidRPr="004A221B">
        <w:t xml:space="preserve"> towards a </w:t>
      </w:r>
      <w:r w:rsidR="00375DE6" w:rsidRPr="004A221B">
        <w:t>net zero emissions</w:t>
      </w:r>
      <w:r w:rsidR="00D1370A" w:rsidRPr="004A221B">
        <w:t xml:space="preserve"> future. </w:t>
      </w:r>
      <w:r w:rsidR="00AC7514" w:rsidRPr="004A221B">
        <w:t>We will enable</w:t>
      </w:r>
      <w:r w:rsidR="00D1370A" w:rsidRPr="004A221B">
        <w:t xml:space="preserve"> </w:t>
      </w:r>
      <w:r w:rsidR="00AC7514" w:rsidRPr="004A221B">
        <w:t>c</w:t>
      </w:r>
      <w:r w:rsidR="00D1370A" w:rsidRPr="004A221B">
        <w:t xml:space="preserve">ommunity, business, government, householders </w:t>
      </w:r>
      <w:r w:rsidR="00AC7514" w:rsidRPr="004A221B">
        <w:t xml:space="preserve">to </w:t>
      </w:r>
      <w:r w:rsidR="00D1370A" w:rsidRPr="004A221B">
        <w:t>collaborate on a positive approach forward</w:t>
      </w:r>
      <w:r w:rsidR="00AC7514" w:rsidRPr="004A221B">
        <w:t>, together.</w:t>
      </w:r>
    </w:p>
    <w:p w14:paraId="41BCF899" w14:textId="2E94117A" w:rsidR="00B72D34" w:rsidRPr="004A221B" w:rsidRDefault="001C10B8" w:rsidP="00003A3F">
      <w:pPr>
        <w:pStyle w:val="Heading2"/>
      </w:pPr>
      <w:bookmarkStart w:id="16" w:name="_Toc15987025"/>
      <w:bookmarkStart w:id="17" w:name="_Toc18045573"/>
      <w:r w:rsidRPr="004A221B">
        <w:t>C</w:t>
      </w:r>
      <w:r w:rsidR="00B72D34" w:rsidRPr="004A221B">
        <w:t>onnect</w:t>
      </w:r>
      <w:r w:rsidRPr="004A221B">
        <w:t>ing</w:t>
      </w:r>
      <w:r w:rsidR="00B72D34" w:rsidRPr="004A221B">
        <w:t xml:space="preserve"> communities</w:t>
      </w:r>
      <w:r w:rsidR="004D6013" w:rsidRPr="004A221B">
        <w:t xml:space="preserve"> (social </w:t>
      </w:r>
      <w:r w:rsidR="00A23D53" w:rsidRPr="004A221B">
        <w:t xml:space="preserve">licence </w:t>
      </w:r>
      <w:r w:rsidR="004D6013" w:rsidRPr="004A221B">
        <w:t>and systems)</w:t>
      </w:r>
      <w:bookmarkEnd w:id="16"/>
      <w:bookmarkEnd w:id="17"/>
    </w:p>
    <w:p w14:paraId="0999D070" w14:textId="27FDC297" w:rsidR="00AC7514" w:rsidRPr="004A221B" w:rsidRDefault="00AC7514" w:rsidP="00105AAB">
      <w:pPr>
        <w:rPr>
          <w:i/>
        </w:rPr>
      </w:pPr>
      <w:r w:rsidRPr="004A221B">
        <w:rPr>
          <w:i/>
        </w:rPr>
        <w:t>We will support Victorian communities</w:t>
      </w:r>
      <w:r w:rsidR="00B74072" w:rsidRPr="004A221B">
        <w:rPr>
          <w:i/>
        </w:rPr>
        <w:t xml:space="preserve"> </w:t>
      </w:r>
      <w:r w:rsidRPr="004A221B">
        <w:rPr>
          <w:i/>
        </w:rPr>
        <w:t>to plan their own</w:t>
      </w:r>
      <w:r w:rsidR="00B74072" w:rsidRPr="004A221B">
        <w:rPr>
          <w:i/>
        </w:rPr>
        <w:t xml:space="preserve"> </w:t>
      </w:r>
      <w:r w:rsidR="000D2923" w:rsidRPr="004A221B">
        <w:rPr>
          <w:i/>
        </w:rPr>
        <w:t>net zero emissions</w:t>
      </w:r>
      <w:r w:rsidRPr="004A221B">
        <w:rPr>
          <w:i/>
        </w:rPr>
        <w:t xml:space="preserve"> future</w:t>
      </w:r>
      <w:r w:rsidR="00214709" w:rsidRPr="004A221B">
        <w:rPr>
          <w:i/>
        </w:rPr>
        <w:t>.</w:t>
      </w:r>
      <w:r w:rsidRPr="004A221B">
        <w:rPr>
          <w:i/>
        </w:rPr>
        <w:t xml:space="preserve"> </w:t>
      </w:r>
    </w:p>
    <w:p w14:paraId="6CDE1DC5" w14:textId="7F73FE5C" w:rsidR="001C10B8" w:rsidRPr="004A221B" w:rsidRDefault="009A184E" w:rsidP="001C10B8">
      <w:pPr>
        <w:pStyle w:val="ListParagraph"/>
        <w:numPr>
          <w:ilvl w:val="0"/>
          <w:numId w:val="43"/>
        </w:numPr>
      </w:pPr>
      <w:r w:rsidRPr="004A221B">
        <w:t>Conduct y</w:t>
      </w:r>
      <w:r w:rsidR="001C10B8" w:rsidRPr="004A221B">
        <w:t>outh forum</w:t>
      </w:r>
      <w:r w:rsidRPr="004A221B">
        <w:t>s</w:t>
      </w:r>
      <w:r w:rsidR="00C148A2" w:rsidRPr="004A221B">
        <w:t>,</w:t>
      </w:r>
      <w:r w:rsidRPr="004A221B">
        <w:t xml:space="preserve"> establish</w:t>
      </w:r>
      <w:r w:rsidR="00C148A2" w:rsidRPr="004A221B">
        <w:t>ing an</w:t>
      </w:r>
      <w:r w:rsidRPr="004A221B">
        <w:t xml:space="preserve"> ongoing</w:t>
      </w:r>
      <w:r w:rsidR="00C148A2" w:rsidRPr="004A221B">
        <w:t xml:space="preserve"> mechanism for</w:t>
      </w:r>
      <w:r w:rsidRPr="004A221B">
        <w:t xml:space="preserve"> youth consultation and idea</w:t>
      </w:r>
      <w:r w:rsidR="003521C4" w:rsidRPr="004A221B">
        <w:t>tion</w:t>
      </w:r>
      <w:r w:rsidRPr="004A221B">
        <w:t xml:space="preserve"> for the State of the future</w:t>
      </w:r>
      <w:r w:rsidR="00CA01CB" w:rsidRPr="004A221B">
        <w:t>.</w:t>
      </w:r>
    </w:p>
    <w:p w14:paraId="2028FA8A" w14:textId="1D9C2CD2" w:rsidR="006F79B6" w:rsidRPr="004A221B" w:rsidRDefault="00240DE4" w:rsidP="001C10B8">
      <w:pPr>
        <w:pStyle w:val="ListParagraph"/>
        <w:numPr>
          <w:ilvl w:val="0"/>
          <w:numId w:val="43"/>
        </w:numPr>
      </w:pPr>
      <w:r w:rsidRPr="004A221B">
        <w:t>Promote a system</w:t>
      </w:r>
      <w:r w:rsidR="00AC7514" w:rsidRPr="004A221B">
        <w:t>ic</w:t>
      </w:r>
      <w:r w:rsidRPr="004A221B">
        <w:t xml:space="preserve"> </w:t>
      </w:r>
      <w:r w:rsidR="00AC7514" w:rsidRPr="004A221B">
        <w:t>approach to</w:t>
      </w:r>
      <w:r w:rsidRPr="004A221B">
        <w:t xml:space="preserve"> climate change</w:t>
      </w:r>
      <w:r w:rsidR="00AC7514" w:rsidRPr="004A221B">
        <w:t xml:space="preserve"> action</w:t>
      </w:r>
      <w:r w:rsidRPr="004A221B">
        <w:t xml:space="preserve"> </w:t>
      </w:r>
      <w:r w:rsidR="00C148A2" w:rsidRPr="004A221B">
        <w:t xml:space="preserve">through </w:t>
      </w:r>
      <w:r w:rsidR="006C2703" w:rsidRPr="004A221B">
        <w:t>engaging with industry</w:t>
      </w:r>
      <w:r w:rsidR="00D655A8" w:rsidRPr="004A221B">
        <w:t xml:space="preserve"> and community</w:t>
      </w:r>
      <w:r w:rsidR="006C2703" w:rsidRPr="004A221B">
        <w:t xml:space="preserve"> sectors</w:t>
      </w:r>
      <w:r w:rsidRPr="004A221B">
        <w:t xml:space="preserve"> </w:t>
      </w:r>
      <w:r w:rsidR="00AC7514" w:rsidRPr="004A221B">
        <w:t>on</w:t>
      </w:r>
      <w:r w:rsidRPr="004A221B">
        <w:t xml:space="preserve"> </w:t>
      </w:r>
      <w:r w:rsidR="00D655A8" w:rsidRPr="004A221B">
        <w:t>potential</w:t>
      </w:r>
      <w:r w:rsidRPr="004A221B">
        <w:t xml:space="preserve"> high emissions reduction areas such as </w:t>
      </w:r>
      <w:r w:rsidR="00AC7514" w:rsidRPr="004A221B">
        <w:t>z</w:t>
      </w:r>
      <w:r w:rsidRPr="004A221B">
        <w:t xml:space="preserve">ero </w:t>
      </w:r>
      <w:r w:rsidR="00AC7514" w:rsidRPr="004A221B">
        <w:t>c</w:t>
      </w:r>
      <w:r w:rsidRPr="004A221B">
        <w:t xml:space="preserve">arbon </w:t>
      </w:r>
      <w:r w:rsidR="00AC7514" w:rsidRPr="004A221B">
        <w:t>c</w:t>
      </w:r>
      <w:r w:rsidR="007E43BD" w:rsidRPr="004A221B">
        <w:t>oncrete</w:t>
      </w:r>
      <w:r w:rsidRPr="004A221B">
        <w:t xml:space="preserve">. </w:t>
      </w:r>
    </w:p>
    <w:p w14:paraId="5F20503B" w14:textId="091993A3" w:rsidR="00D1370A" w:rsidRPr="004A221B" w:rsidRDefault="00AC7514" w:rsidP="001C10B8">
      <w:pPr>
        <w:pStyle w:val="ListParagraph"/>
        <w:numPr>
          <w:ilvl w:val="0"/>
          <w:numId w:val="43"/>
        </w:numPr>
      </w:pPr>
      <w:r w:rsidRPr="004A221B">
        <w:t>Deliver the next phase of</w:t>
      </w:r>
      <w:r w:rsidR="00D1370A" w:rsidRPr="004A221B">
        <w:t xml:space="preserve"> TAKE</w:t>
      </w:r>
      <w:r w:rsidR="00B17FC7" w:rsidRPr="004A221B">
        <w:t>2</w:t>
      </w:r>
      <w:r w:rsidRPr="004A221B">
        <w:t xml:space="preserve"> by</w:t>
      </w:r>
      <w:r w:rsidR="00D1370A" w:rsidRPr="004A221B">
        <w:t xml:space="preserve"> offer</w:t>
      </w:r>
      <w:r w:rsidRPr="004A221B">
        <w:t>ing pledging organisations and indiv</w:t>
      </w:r>
      <w:r w:rsidR="00A76B72" w:rsidRPr="004A221B">
        <w:t>i</w:t>
      </w:r>
      <w:r w:rsidRPr="004A221B">
        <w:t>duals the</w:t>
      </w:r>
      <w:r w:rsidR="00D1370A" w:rsidRPr="004A221B">
        <w:t xml:space="preserve"> </w:t>
      </w:r>
      <w:r w:rsidRPr="004A221B">
        <w:t xml:space="preserve">opportunity to network and </w:t>
      </w:r>
      <w:r w:rsidR="00D1370A" w:rsidRPr="004A221B">
        <w:t>collaborat</w:t>
      </w:r>
      <w:r w:rsidRPr="004A221B">
        <w:t>e on</w:t>
      </w:r>
      <w:r w:rsidR="00D1370A" w:rsidRPr="004A221B">
        <w:t xml:space="preserve"> actions to address climate change. The program will offer business, community organisations and local government the ability to share knowledge and resources </w:t>
      </w:r>
      <w:r w:rsidRPr="004A221B">
        <w:t xml:space="preserve">while </w:t>
      </w:r>
      <w:r w:rsidR="00D1370A" w:rsidRPr="004A221B">
        <w:t>contribut</w:t>
      </w:r>
      <w:r w:rsidRPr="004A221B">
        <w:t>ing</w:t>
      </w:r>
      <w:r w:rsidR="00D1370A" w:rsidRPr="004A221B">
        <w:t xml:space="preserve"> to the state’s overall goal of </w:t>
      </w:r>
      <w:r w:rsidR="000D2923" w:rsidRPr="004A221B">
        <w:t>net zero emissions</w:t>
      </w:r>
      <w:r w:rsidR="00D1370A" w:rsidRPr="004A221B">
        <w:t xml:space="preserve"> by 2050</w:t>
      </w:r>
      <w:r w:rsidR="00CA01CB" w:rsidRPr="004A221B">
        <w:t>.</w:t>
      </w:r>
    </w:p>
    <w:p w14:paraId="75B2C7F0" w14:textId="7532BC02" w:rsidR="00240DE4" w:rsidRPr="004A221B" w:rsidRDefault="00240DE4" w:rsidP="00C548C6">
      <w:pPr>
        <w:pStyle w:val="ListParagraph"/>
        <w:numPr>
          <w:ilvl w:val="0"/>
          <w:numId w:val="43"/>
        </w:numPr>
        <w:rPr>
          <w:b/>
        </w:rPr>
      </w:pPr>
      <w:r w:rsidRPr="004A221B">
        <w:rPr>
          <w:rFonts w:eastAsia="Times New Roman"/>
        </w:rPr>
        <w:t xml:space="preserve">Promote greater public awareness and understanding of the health impacts of climate change, </w:t>
      </w:r>
      <w:r w:rsidR="00AC7514" w:rsidRPr="004A221B">
        <w:rPr>
          <w:rFonts w:eastAsia="Times New Roman"/>
        </w:rPr>
        <w:t>and the action people can take</w:t>
      </w:r>
      <w:r w:rsidRPr="004A221B">
        <w:rPr>
          <w:rFonts w:eastAsia="Times New Roman"/>
        </w:rPr>
        <w:t xml:space="preserve">. </w:t>
      </w:r>
    </w:p>
    <w:p w14:paraId="66AD4097" w14:textId="77777777" w:rsidR="00240DE4" w:rsidRPr="004A221B" w:rsidRDefault="00D60114" w:rsidP="00003A3F">
      <w:pPr>
        <w:pStyle w:val="Heading2"/>
      </w:pPr>
      <w:bookmarkStart w:id="18" w:name="_Toc15987026"/>
      <w:bookmarkStart w:id="19" w:name="_Toc18045574"/>
      <w:r w:rsidRPr="004A221B">
        <w:t>Supporting practical action</w:t>
      </w:r>
      <w:bookmarkEnd w:id="18"/>
      <w:bookmarkEnd w:id="19"/>
      <w:r w:rsidR="00403211" w:rsidRPr="004A221B">
        <w:t xml:space="preserve"> </w:t>
      </w:r>
    </w:p>
    <w:p w14:paraId="1F93CB2E" w14:textId="15D223FC" w:rsidR="00C148A2" w:rsidRPr="004A221B" w:rsidRDefault="00C148A2" w:rsidP="00C548C6">
      <w:r w:rsidRPr="004A221B">
        <w:rPr>
          <w:i/>
        </w:rPr>
        <w:t xml:space="preserve">We will provide </w:t>
      </w:r>
      <w:r w:rsidR="00100D4E" w:rsidRPr="004A221B">
        <w:rPr>
          <w:i/>
        </w:rPr>
        <w:t>practical</w:t>
      </w:r>
      <w:r w:rsidRPr="004A221B">
        <w:rPr>
          <w:i/>
        </w:rPr>
        <w:t xml:space="preserve"> support for Victorians to transition to a </w:t>
      </w:r>
      <w:r w:rsidR="00375DE6" w:rsidRPr="004A221B">
        <w:rPr>
          <w:i/>
        </w:rPr>
        <w:t>net zero emissions</w:t>
      </w:r>
      <w:r w:rsidRPr="004A221B">
        <w:rPr>
          <w:i/>
        </w:rPr>
        <w:t xml:space="preserve"> economy. </w:t>
      </w:r>
    </w:p>
    <w:p w14:paraId="03E673E3" w14:textId="2FECED78" w:rsidR="009A184E" w:rsidRPr="004A221B" w:rsidRDefault="00C148A2" w:rsidP="009A184E">
      <w:pPr>
        <w:pStyle w:val="ListParagraph"/>
        <w:numPr>
          <w:ilvl w:val="0"/>
          <w:numId w:val="45"/>
        </w:numPr>
      </w:pPr>
      <w:r w:rsidRPr="004A221B">
        <w:t>Facilitate</w:t>
      </w:r>
      <w:r w:rsidR="00240DE4" w:rsidRPr="004A221B">
        <w:t xml:space="preserve"> </w:t>
      </w:r>
      <w:r w:rsidRPr="004A221B">
        <w:t xml:space="preserve">participation of </w:t>
      </w:r>
      <w:r w:rsidR="00240DE4" w:rsidRPr="004A221B">
        <w:t>TAKE2 organisation</w:t>
      </w:r>
      <w:r w:rsidRPr="004A221B">
        <w:t xml:space="preserve">s </w:t>
      </w:r>
      <w:r w:rsidR="00240DE4" w:rsidRPr="004A221B">
        <w:t xml:space="preserve">in </w:t>
      </w:r>
      <w:r w:rsidR="00B17FC7" w:rsidRPr="004A221B">
        <w:t>the uptake of renewable energy Power Purchase Agreements (PPA</w:t>
      </w:r>
      <w:r w:rsidR="002B457E" w:rsidRPr="004A221B">
        <w:t>s</w:t>
      </w:r>
      <w:r w:rsidR="00B17FC7" w:rsidRPr="004A221B">
        <w:t>) through linking them to the Business Renewables Centre or other PPA processes</w:t>
      </w:r>
      <w:r w:rsidR="00100D4E" w:rsidRPr="004A221B">
        <w:t>.</w:t>
      </w:r>
    </w:p>
    <w:p w14:paraId="3AF88C94" w14:textId="39BB38BD" w:rsidR="00E04A2C" w:rsidRPr="004A221B" w:rsidRDefault="00C148A2" w:rsidP="00E04A2C">
      <w:pPr>
        <w:pStyle w:val="ListParagraph"/>
        <w:numPr>
          <w:ilvl w:val="0"/>
          <w:numId w:val="45"/>
        </w:numPr>
      </w:pPr>
      <w:r w:rsidRPr="004A221B">
        <w:t xml:space="preserve">Work with 22 councils in the </w:t>
      </w:r>
      <w:r w:rsidR="00E04A2C" w:rsidRPr="004A221B">
        <w:t xml:space="preserve">Local Government Energy Saver Program to undertake energy upgrades on existing community facilities such as pools, libraries, kindergartens, halls, performing arts centres, and civic </w:t>
      </w:r>
      <w:r w:rsidR="00E04A2C" w:rsidRPr="004A221B">
        <w:lastRenderedPageBreak/>
        <w:t xml:space="preserve">centres that delivers electricity and maintenance cost savings, reduced </w:t>
      </w:r>
      <w:r w:rsidR="00492A56" w:rsidRPr="004A221B">
        <w:t xml:space="preserve">greenhouse gas </w:t>
      </w:r>
      <w:r w:rsidR="00E04A2C" w:rsidRPr="004A221B">
        <w:t>emissions, and increased appeal and comfort to users.</w:t>
      </w:r>
    </w:p>
    <w:p w14:paraId="62792A64" w14:textId="0B7A9E38" w:rsidR="00B563D7" w:rsidRPr="004A221B" w:rsidRDefault="00B563D7" w:rsidP="00E04A2C">
      <w:pPr>
        <w:pStyle w:val="ListParagraph"/>
        <w:numPr>
          <w:ilvl w:val="0"/>
          <w:numId w:val="45"/>
        </w:numPr>
      </w:pPr>
      <w:r w:rsidRPr="004A221B">
        <w:rPr>
          <w:sz w:val="20"/>
          <w:lang w:eastAsia="en-AU"/>
        </w:rPr>
        <w:t>10 communities have commenced community emissions profiles</w:t>
      </w:r>
      <w:r w:rsidR="00214709" w:rsidRPr="004A221B">
        <w:rPr>
          <w:sz w:val="20"/>
          <w:lang w:eastAsia="en-AU"/>
        </w:rPr>
        <w:t>.</w:t>
      </w:r>
    </w:p>
    <w:p w14:paraId="75A2B1CF" w14:textId="31EBAB29" w:rsidR="00753F42" w:rsidRPr="004A221B" w:rsidRDefault="00753F42" w:rsidP="00E04A2C">
      <w:pPr>
        <w:pStyle w:val="ListParagraph"/>
        <w:numPr>
          <w:ilvl w:val="0"/>
          <w:numId w:val="45"/>
        </w:numPr>
      </w:pPr>
      <w:r w:rsidRPr="004A221B" w:rsidDel="00750FA3">
        <w:rPr>
          <w:sz w:val="20"/>
          <w:lang w:eastAsia="en-AU"/>
        </w:rPr>
        <w:t xml:space="preserve">6 Community Power Hub pipeline projects </w:t>
      </w:r>
      <w:r w:rsidR="003521C4" w:rsidRPr="004A221B">
        <w:rPr>
          <w:sz w:val="20"/>
          <w:lang w:eastAsia="en-AU"/>
        </w:rPr>
        <w:t>have</w:t>
      </w:r>
      <w:r w:rsidR="003521C4" w:rsidRPr="004A221B" w:rsidDel="00750FA3">
        <w:rPr>
          <w:sz w:val="20"/>
          <w:lang w:eastAsia="en-AU"/>
        </w:rPr>
        <w:t xml:space="preserve"> </w:t>
      </w:r>
      <w:r w:rsidRPr="004A221B" w:rsidDel="00750FA3">
        <w:rPr>
          <w:sz w:val="20"/>
          <w:lang w:eastAsia="en-AU"/>
        </w:rPr>
        <w:t>reach</w:t>
      </w:r>
      <w:r w:rsidR="003521C4" w:rsidRPr="004A221B">
        <w:rPr>
          <w:sz w:val="20"/>
          <w:lang w:eastAsia="en-AU"/>
        </w:rPr>
        <w:t>ed</w:t>
      </w:r>
      <w:r w:rsidRPr="004A221B" w:rsidDel="00750FA3">
        <w:rPr>
          <w:sz w:val="20"/>
          <w:lang w:eastAsia="en-AU"/>
        </w:rPr>
        <w:t xml:space="preserve"> installation stage</w:t>
      </w:r>
      <w:r w:rsidR="00214709" w:rsidRPr="004A221B">
        <w:rPr>
          <w:sz w:val="20"/>
          <w:lang w:eastAsia="en-AU"/>
        </w:rPr>
        <w:t>.</w:t>
      </w:r>
    </w:p>
    <w:p w14:paraId="6C35DDAF" w14:textId="0B1CA3BE" w:rsidR="00C94C64" w:rsidRPr="004A221B" w:rsidRDefault="00C548C6" w:rsidP="002D725F">
      <w:pPr>
        <w:pStyle w:val="ListParagraph"/>
        <w:numPr>
          <w:ilvl w:val="0"/>
          <w:numId w:val="45"/>
        </w:numPr>
        <w:rPr>
          <w:sz w:val="20"/>
          <w:lang w:eastAsia="en-AU"/>
        </w:rPr>
      </w:pPr>
      <w:r w:rsidRPr="004A221B">
        <w:rPr>
          <w:sz w:val="20"/>
          <w:lang w:eastAsia="en-AU"/>
        </w:rPr>
        <w:t>Improve</w:t>
      </w:r>
      <w:r w:rsidR="007A0F88" w:rsidRPr="004A221B">
        <w:rPr>
          <w:sz w:val="20"/>
          <w:lang w:eastAsia="en-AU"/>
        </w:rPr>
        <w:t xml:space="preserve"> </w:t>
      </w:r>
      <w:r w:rsidRPr="004A221B">
        <w:rPr>
          <w:sz w:val="20"/>
          <w:lang w:eastAsia="en-AU"/>
        </w:rPr>
        <w:t xml:space="preserve">50 commercial buildings </w:t>
      </w:r>
      <w:r w:rsidR="00FE3C84" w:rsidRPr="004A221B">
        <w:rPr>
          <w:sz w:val="20"/>
          <w:lang w:eastAsia="en-AU"/>
        </w:rPr>
        <w:t>average</w:t>
      </w:r>
      <w:r w:rsidR="00316592" w:rsidRPr="004A221B">
        <w:rPr>
          <w:sz w:val="20"/>
          <w:lang w:eastAsia="en-AU"/>
        </w:rPr>
        <w:t xml:space="preserve"> </w:t>
      </w:r>
      <w:r w:rsidR="00316592" w:rsidRPr="00A07438">
        <w:rPr>
          <w:sz w:val="20"/>
          <w:lang w:eastAsia="en-AU"/>
        </w:rPr>
        <w:t>National Australian Built Environment Rating System</w:t>
      </w:r>
      <w:r w:rsidR="00FE3C84" w:rsidRPr="00A07438">
        <w:rPr>
          <w:sz w:val="20"/>
          <w:lang w:eastAsia="en-AU"/>
        </w:rPr>
        <w:t xml:space="preserve"> </w:t>
      </w:r>
      <w:r w:rsidR="00316592" w:rsidRPr="00A07438">
        <w:rPr>
          <w:sz w:val="20"/>
          <w:lang w:eastAsia="en-AU"/>
        </w:rPr>
        <w:t>(</w:t>
      </w:r>
      <w:r w:rsidR="00C94C64" w:rsidRPr="00A07438">
        <w:rPr>
          <w:sz w:val="20"/>
          <w:lang w:eastAsia="en-AU"/>
        </w:rPr>
        <w:t>NABERS</w:t>
      </w:r>
      <w:r w:rsidR="00316592" w:rsidRPr="00A07438">
        <w:rPr>
          <w:sz w:val="20"/>
          <w:lang w:eastAsia="en-AU"/>
        </w:rPr>
        <w:t>)</w:t>
      </w:r>
      <w:r w:rsidR="007A0F88" w:rsidRPr="004A221B">
        <w:rPr>
          <w:sz w:val="20"/>
          <w:lang w:eastAsia="en-AU"/>
        </w:rPr>
        <w:t xml:space="preserve"> star</w:t>
      </w:r>
      <w:r w:rsidR="00C94C64" w:rsidRPr="004A221B">
        <w:rPr>
          <w:sz w:val="20"/>
          <w:lang w:eastAsia="en-AU"/>
        </w:rPr>
        <w:t xml:space="preserve"> rating </w:t>
      </w:r>
      <w:r w:rsidRPr="004A221B">
        <w:rPr>
          <w:sz w:val="20"/>
          <w:lang w:eastAsia="en-AU"/>
        </w:rPr>
        <w:t>by 1.</w:t>
      </w:r>
    </w:p>
    <w:p w14:paraId="69866D32" w14:textId="77777777" w:rsidR="007A0F88" w:rsidRPr="004A221B" w:rsidRDefault="009E7DDF" w:rsidP="00C94C64">
      <w:pPr>
        <w:pStyle w:val="ListParagraph"/>
        <w:numPr>
          <w:ilvl w:val="0"/>
          <w:numId w:val="45"/>
        </w:numPr>
      </w:pPr>
      <w:r w:rsidRPr="004A221B">
        <w:rPr>
          <w:sz w:val="20"/>
          <w:lang w:eastAsia="en-AU"/>
        </w:rPr>
        <w:t xml:space="preserve">Work with Volume Home Builders to provide technical and marketing expertise to builders </w:t>
      </w:r>
      <w:r w:rsidR="00C148A2" w:rsidRPr="004A221B">
        <w:rPr>
          <w:sz w:val="20"/>
          <w:lang w:eastAsia="en-AU"/>
        </w:rPr>
        <w:t>on</w:t>
      </w:r>
      <w:r w:rsidRPr="004A221B">
        <w:rPr>
          <w:sz w:val="20"/>
          <w:lang w:eastAsia="en-AU"/>
        </w:rPr>
        <w:t xml:space="preserve"> the development, marketing and</w:t>
      </w:r>
      <w:r w:rsidRPr="004A221B">
        <w:t xml:space="preserve"> sales of leading-edge zero net carbon homes.</w:t>
      </w:r>
      <w:r w:rsidRPr="004A221B">
        <w:rPr>
          <w:sz w:val="20"/>
        </w:rPr>
        <w:t xml:space="preserve"> </w:t>
      </w:r>
    </w:p>
    <w:p w14:paraId="7920F1BA" w14:textId="2F85DFE8" w:rsidR="000035C7" w:rsidRPr="004A221B" w:rsidRDefault="009E7DDF" w:rsidP="000035C7">
      <w:pPr>
        <w:pStyle w:val="ListParagraph"/>
        <w:numPr>
          <w:ilvl w:val="0"/>
          <w:numId w:val="45"/>
        </w:numPr>
      </w:pPr>
      <w:r w:rsidRPr="004A221B">
        <w:t>Lower energy bills and improve thermal comfort for household</w:t>
      </w:r>
      <w:r w:rsidR="00C148A2" w:rsidRPr="004A221B">
        <w:t>s</w:t>
      </w:r>
      <w:r w:rsidR="00CD3670" w:rsidRPr="004A221B">
        <w:t xml:space="preserve"> with low income or ongoing health issues</w:t>
      </w:r>
      <w:r w:rsidRPr="004A221B">
        <w:t xml:space="preserve"> through the</w:t>
      </w:r>
      <w:r w:rsidR="007A0F88" w:rsidRPr="004A221B">
        <w:t xml:space="preserve"> Healthy Homes and Latrobe Valley Energy Upgrades</w:t>
      </w:r>
      <w:r w:rsidRPr="004A221B">
        <w:t xml:space="preserve"> programs</w:t>
      </w:r>
      <w:r w:rsidR="00214709" w:rsidRPr="004A221B">
        <w:t>.</w:t>
      </w:r>
    </w:p>
    <w:p w14:paraId="6BF5D947" w14:textId="604D47E2" w:rsidR="00301D24" w:rsidRPr="004A221B" w:rsidRDefault="00301D24" w:rsidP="000035C7">
      <w:pPr>
        <w:pStyle w:val="ListParagraph"/>
        <w:numPr>
          <w:ilvl w:val="0"/>
          <w:numId w:val="45"/>
        </w:numPr>
      </w:pPr>
      <w:r w:rsidRPr="004A221B" w:rsidDel="00750FA3">
        <w:rPr>
          <w:rFonts w:ascii="Arial" w:hAnsi="Arial" w:cs="Arial"/>
          <w:color w:val="000000"/>
          <w:sz w:val="20"/>
        </w:rPr>
        <w:t>Deliver 3 pilot projects to test barriers to sustainable finance uptake by businesses</w:t>
      </w:r>
      <w:r w:rsidR="00214709" w:rsidRPr="004A221B">
        <w:rPr>
          <w:rFonts w:ascii="Arial" w:hAnsi="Arial" w:cs="Arial"/>
          <w:color w:val="000000"/>
          <w:sz w:val="20"/>
        </w:rPr>
        <w:t>.</w:t>
      </w:r>
    </w:p>
    <w:p w14:paraId="2FF455F6" w14:textId="77777777" w:rsidR="00077F6D" w:rsidRPr="004A221B" w:rsidRDefault="00077F6D" w:rsidP="00077F6D">
      <w:pPr>
        <w:pStyle w:val="Heading2"/>
      </w:pPr>
    </w:p>
    <w:p w14:paraId="3AA9D7BE" w14:textId="00B32E63" w:rsidR="00077F6D" w:rsidRDefault="00077F6D" w:rsidP="00077F6D">
      <w:pPr>
        <w:pStyle w:val="Heading2"/>
      </w:pPr>
      <w:bookmarkStart w:id="20" w:name="_Toc18045575"/>
      <w:r w:rsidRPr="004A221B">
        <w:t>SV2020 Strategic Outcomes</w:t>
      </w:r>
      <w:bookmarkEnd w:id="20"/>
    </w:p>
    <w:p w14:paraId="291A83FE" w14:textId="77777777" w:rsidR="004938DE" w:rsidRPr="002C7C35" w:rsidRDefault="004938DE" w:rsidP="004938DE">
      <w:pPr>
        <w:pStyle w:val="Pa17"/>
        <w:spacing w:before="140" w:after="140"/>
        <w:rPr>
          <w:rFonts w:asciiTheme="minorHAnsi" w:eastAsia="MS Mincho" w:hAnsiTheme="minorHAnsi"/>
          <w:snapToGrid w:val="0"/>
          <w:sz w:val="19"/>
          <w:szCs w:val="20"/>
          <w:lang w:eastAsia="ja-JP"/>
        </w:rPr>
      </w:pPr>
      <w:r w:rsidRPr="002C7C35">
        <w:rPr>
          <w:rFonts w:asciiTheme="minorHAnsi" w:eastAsia="MS Mincho" w:hAnsiTheme="minorHAnsi"/>
          <w:snapToGrid w:val="0"/>
          <w:sz w:val="19"/>
          <w:szCs w:val="20"/>
          <w:lang w:eastAsia="ja-JP"/>
        </w:rPr>
        <w:t xml:space="preserve">United Nations Sustainable Development Goals (UNSDG) are part of the 2030 agenda for sustainable development, adopted by all United Nations Member States in 2015, to provide a shared blueprint for global peace and prosperity for people and the planet, now and into the future. </w:t>
      </w:r>
    </w:p>
    <w:p w14:paraId="659B688A" w14:textId="75FF3CB2" w:rsidR="004938DE" w:rsidRDefault="004938DE" w:rsidP="002C7C35">
      <w:r w:rsidRPr="002C7C35">
        <w:t>Sustainability Victoria's work primarily supports the following goals</w:t>
      </w:r>
    </w:p>
    <w:p w14:paraId="38ACA114" w14:textId="46124732" w:rsidR="004938DE" w:rsidRPr="004938DE" w:rsidRDefault="009F3CEA" w:rsidP="002C7C35">
      <w:r>
        <w:rPr>
          <w:noProof/>
          <w:snapToGrid/>
          <w:lang w:eastAsia="en-AU"/>
        </w:rPr>
        <w:drawing>
          <wp:inline distT="0" distB="0" distL="0" distR="0" wp14:anchorId="4622A64E" wp14:editId="0875BF01">
            <wp:extent cx="720000" cy="720000"/>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_SDG-goals_Goal-01.png"/>
                    <pic:cNvPicPr/>
                  </pic:nvPicPr>
                  <pic:blipFill>
                    <a:blip r:embed="rId13"/>
                    <a:stretch>
                      <a:fillRect/>
                    </a:stretch>
                  </pic:blipFill>
                  <pic:spPr>
                    <a:xfrm>
                      <a:off x="0" y="0"/>
                      <a:ext cx="720000" cy="720000"/>
                    </a:xfrm>
                    <a:prstGeom prst="rect">
                      <a:avLst/>
                    </a:prstGeom>
                  </pic:spPr>
                </pic:pic>
              </a:graphicData>
            </a:graphic>
          </wp:inline>
        </w:drawing>
      </w:r>
      <w:r>
        <w:rPr>
          <w:noProof/>
          <w:snapToGrid/>
          <w:lang w:eastAsia="en-AU"/>
        </w:rPr>
        <w:drawing>
          <wp:inline distT="0" distB="0" distL="0" distR="0" wp14:anchorId="5C414FA1" wp14:editId="579E64F8">
            <wp:extent cx="720000" cy="720000"/>
            <wp:effectExtent l="0" t="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DG7.png"/>
                    <pic:cNvPicPr/>
                  </pic:nvPicPr>
                  <pic:blipFill>
                    <a:blip r:embed="rId14"/>
                    <a:stretch>
                      <a:fillRect/>
                    </a:stretch>
                  </pic:blipFill>
                  <pic:spPr>
                    <a:xfrm>
                      <a:off x="0" y="0"/>
                      <a:ext cx="720000" cy="720000"/>
                    </a:xfrm>
                    <a:prstGeom prst="rect">
                      <a:avLst/>
                    </a:prstGeom>
                  </pic:spPr>
                </pic:pic>
              </a:graphicData>
            </a:graphic>
          </wp:inline>
        </w:drawing>
      </w:r>
      <w:r>
        <w:rPr>
          <w:noProof/>
          <w:snapToGrid/>
          <w:lang w:eastAsia="en-AU"/>
        </w:rPr>
        <w:drawing>
          <wp:inline distT="0" distB="0" distL="0" distR="0" wp14:anchorId="201DE165" wp14:editId="7FBBD420">
            <wp:extent cx="720000" cy="720000"/>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DG12.png"/>
                    <pic:cNvPicPr/>
                  </pic:nvPicPr>
                  <pic:blipFill>
                    <a:blip r:embed="rId15"/>
                    <a:stretch>
                      <a:fillRect/>
                    </a:stretch>
                  </pic:blipFill>
                  <pic:spPr>
                    <a:xfrm>
                      <a:off x="0" y="0"/>
                      <a:ext cx="720000" cy="720000"/>
                    </a:xfrm>
                    <a:prstGeom prst="rect">
                      <a:avLst/>
                    </a:prstGeom>
                  </pic:spPr>
                </pic:pic>
              </a:graphicData>
            </a:graphic>
          </wp:inline>
        </w:drawing>
      </w:r>
      <w:r>
        <w:rPr>
          <w:noProof/>
          <w:snapToGrid/>
          <w:lang w:eastAsia="en-AU"/>
        </w:rPr>
        <w:drawing>
          <wp:inline distT="0" distB="0" distL="0" distR="0" wp14:anchorId="6B53EE62" wp14:editId="71D0177A">
            <wp:extent cx="720000" cy="720000"/>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DG13.png"/>
                    <pic:cNvPicPr/>
                  </pic:nvPicPr>
                  <pic:blipFill>
                    <a:blip r:embed="rId16"/>
                    <a:stretch>
                      <a:fillRect/>
                    </a:stretch>
                  </pic:blipFill>
                  <pic:spPr>
                    <a:xfrm>
                      <a:off x="0" y="0"/>
                      <a:ext cx="720000" cy="720000"/>
                    </a:xfrm>
                    <a:prstGeom prst="rect">
                      <a:avLst/>
                    </a:prstGeom>
                  </pic:spPr>
                </pic:pic>
              </a:graphicData>
            </a:graphic>
          </wp:inline>
        </w:drawing>
      </w:r>
    </w:p>
    <w:tbl>
      <w:tblPr>
        <w:tblStyle w:val="TableGrid"/>
        <w:tblW w:w="10005" w:type="dxa"/>
        <w:tblBorders>
          <w:left w:val="none" w:sz="0" w:space="0" w:color="auto"/>
          <w:right w:val="none" w:sz="0" w:space="0" w:color="auto"/>
        </w:tblBorders>
        <w:tblLook w:val="04A0" w:firstRow="1" w:lastRow="0" w:firstColumn="1" w:lastColumn="0" w:noHBand="0" w:noVBand="1"/>
      </w:tblPr>
      <w:tblGrid>
        <w:gridCol w:w="4072"/>
        <w:gridCol w:w="4812"/>
        <w:gridCol w:w="1121"/>
      </w:tblGrid>
      <w:tr w:rsidR="00734653" w:rsidRPr="004A221B" w14:paraId="54C4BD8C" w14:textId="77777777" w:rsidTr="00DF6F94">
        <w:trPr>
          <w:trHeight w:val="610"/>
        </w:trPr>
        <w:tc>
          <w:tcPr>
            <w:tcW w:w="10005" w:type="dxa"/>
            <w:gridSpan w:val="3"/>
            <w:tcBorders>
              <w:top w:val="nil"/>
              <w:left w:val="nil"/>
              <w:right w:val="nil"/>
            </w:tcBorders>
          </w:tcPr>
          <w:p w14:paraId="587D2A18" w14:textId="7C686697" w:rsidR="00734653" w:rsidRPr="004A221B" w:rsidRDefault="00734653" w:rsidP="00077F6D">
            <w:pPr>
              <w:rPr>
                <w:b/>
              </w:rPr>
            </w:pPr>
            <w:r w:rsidRPr="004A221B">
              <w:rPr>
                <w:b/>
              </w:rPr>
              <w:t xml:space="preserve">Victorians </w:t>
            </w:r>
            <w:r w:rsidR="003521C4" w:rsidRPr="004A221B">
              <w:rPr>
                <w:b/>
              </w:rPr>
              <w:t>save</w:t>
            </w:r>
            <w:r w:rsidRPr="004A221B">
              <w:rPr>
                <w:b/>
              </w:rPr>
              <w:t xml:space="preserve"> on energy </w:t>
            </w:r>
            <w:r w:rsidR="00A85C84" w:rsidRPr="004A221B">
              <w:rPr>
                <w:b/>
              </w:rPr>
              <w:t>costs</w:t>
            </w:r>
          </w:p>
        </w:tc>
      </w:tr>
      <w:tr w:rsidR="00753F42" w:rsidRPr="004A221B" w14:paraId="3CB712BA" w14:textId="77777777" w:rsidTr="00DF6F94">
        <w:trPr>
          <w:trHeight w:val="610"/>
        </w:trPr>
        <w:tc>
          <w:tcPr>
            <w:tcW w:w="4072" w:type="dxa"/>
            <w:tcBorders>
              <w:left w:val="nil"/>
              <w:bottom w:val="single" w:sz="4" w:space="0" w:color="auto"/>
              <w:right w:val="nil"/>
            </w:tcBorders>
          </w:tcPr>
          <w:p w14:paraId="1AA8941B" w14:textId="452C1CD6" w:rsidR="00753F42" w:rsidRPr="00A07438" w:rsidRDefault="00753F42" w:rsidP="00CE7AFB">
            <w:pPr>
              <w:rPr>
                <w:sz w:val="20"/>
                <w:lang w:eastAsia="en-AU"/>
              </w:rPr>
            </w:pPr>
            <w:r w:rsidRPr="004A221B">
              <w:rPr>
                <w:b/>
              </w:rPr>
              <w:t>Outcome indicator</w:t>
            </w:r>
          </w:p>
        </w:tc>
        <w:tc>
          <w:tcPr>
            <w:tcW w:w="4812" w:type="dxa"/>
            <w:tcBorders>
              <w:left w:val="nil"/>
              <w:bottom w:val="single" w:sz="4" w:space="0" w:color="auto"/>
              <w:right w:val="nil"/>
            </w:tcBorders>
          </w:tcPr>
          <w:p w14:paraId="77155994" w14:textId="1631F013" w:rsidR="00753F42" w:rsidRPr="004A221B" w:rsidRDefault="00753F42" w:rsidP="00CE7AFB">
            <w:pPr>
              <w:rPr>
                <w:b/>
              </w:rPr>
            </w:pPr>
            <w:r w:rsidRPr="004A221B">
              <w:rPr>
                <w:b/>
              </w:rPr>
              <w:t>Outcome measure &amp;</w:t>
            </w:r>
            <w:r w:rsidR="009255D7" w:rsidRPr="004A221B">
              <w:rPr>
                <w:b/>
              </w:rPr>
              <w:t xml:space="preserve"> 2019-20</w:t>
            </w:r>
            <w:r w:rsidRPr="004A221B">
              <w:rPr>
                <w:b/>
              </w:rPr>
              <w:t xml:space="preserve"> target</w:t>
            </w:r>
          </w:p>
        </w:tc>
        <w:tc>
          <w:tcPr>
            <w:tcW w:w="1120" w:type="dxa"/>
            <w:tcBorders>
              <w:left w:val="nil"/>
              <w:right w:val="nil"/>
            </w:tcBorders>
          </w:tcPr>
          <w:p w14:paraId="50468708" w14:textId="28985583" w:rsidR="00753F42" w:rsidRPr="00A07438" w:rsidRDefault="00753F42" w:rsidP="00CE7AFB">
            <w:pPr>
              <w:rPr>
                <w:sz w:val="20"/>
                <w:lang w:eastAsia="en-AU"/>
              </w:rPr>
            </w:pPr>
            <w:r w:rsidRPr="004A221B">
              <w:rPr>
                <w:b/>
              </w:rPr>
              <w:t>Link to UN SDG action*</w:t>
            </w:r>
          </w:p>
        </w:tc>
      </w:tr>
      <w:tr w:rsidR="00734653" w:rsidRPr="004A221B" w14:paraId="39C1ECBF" w14:textId="77777777" w:rsidTr="00DF6F94">
        <w:trPr>
          <w:trHeight w:val="1059"/>
        </w:trPr>
        <w:tc>
          <w:tcPr>
            <w:tcW w:w="4072" w:type="dxa"/>
            <w:vMerge w:val="restart"/>
            <w:tcBorders>
              <w:left w:val="nil"/>
              <w:right w:val="nil"/>
            </w:tcBorders>
          </w:tcPr>
          <w:p w14:paraId="565634B9" w14:textId="577F0F9E" w:rsidR="00734653" w:rsidRPr="00A07438" w:rsidRDefault="00734653" w:rsidP="00750FA3">
            <w:pPr>
              <w:rPr>
                <w:sz w:val="20"/>
                <w:lang w:eastAsia="en-AU"/>
              </w:rPr>
            </w:pPr>
            <w:r w:rsidRPr="004A221B">
              <w:rPr>
                <w:sz w:val="20"/>
                <w:lang w:eastAsia="en-AU"/>
              </w:rPr>
              <w:t xml:space="preserve">Reduce energy bills for Victorians </w:t>
            </w:r>
          </w:p>
        </w:tc>
        <w:tc>
          <w:tcPr>
            <w:tcW w:w="4812" w:type="dxa"/>
            <w:tcBorders>
              <w:left w:val="nil"/>
              <w:right w:val="nil"/>
            </w:tcBorders>
          </w:tcPr>
          <w:p w14:paraId="09D50E7C" w14:textId="091237D4" w:rsidR="00734653" w:rsidRPr="004A221B" w:rsidRDefault="00734653" w:rsidP="00734653">
            <w:pPr>
              <w:rPr>
                <w:sz w:val="20"/>
                <w:lang w:eastAsia="en-AU"/>
              </w:rPr>
            </w:pPr>
            <w:r w:rsidRPr="004A221B">
              <w:rPr>
                <w:sz w:val="20"/>
                <w:lang w:eastAsia="en-AU"/>
              </w:rPr>
              <w:t xml:space="preserve">Annual energy bill savings of </w:t>
            </w:r>
            <w:r w:rsidRPr="00A07438">
              <w:rPr>
                <w:b/>
                <w:sz w:val="20"/>
                <w:lang w:eastAsia="en-AU"/>
              </w:rPr>
              <w:t>$</w:t>
            </w:r>
            <w:r w:rsidR="00763389" w:rsidRPr="00A07438">
              <w:rPr>
                <w:b/>
                <w:sz w:val="20"/>
                <w:lang w:eastAsia="en-AU"/>
              </w:rPr>
              <w:t>25</w:t>
            </w:r>
            <w:r w:rsidRPr="00A07438">
              <w:rPr>
                <w:b/>
                <w:sz w:val="20"/>
                <w:lang w:eastAsia="en-AU"/>
              </w:rPr>
              <w:t xml:space="preserve"> million</w:t>
            </w:r>
            <w:r w:rsidRPr="004A221B">
              <w:rPr>
                <w:sz w:val="20"/>
                <w:lang w:eastAsia="en-AU"/>
              </w:rPr>
              <w:t xml:space="preserve"> for Victorians participating in SV programs </w:t>
            </w:r>
          </w:p>
        </w:tc>
        <w:tc>
          <w:tcPr>
            <w:tcW w:w="1120" w:type="dxa"/>
            <w:tcBorders>
              <w:left w:val="nil"/>
              <w:right w:val="nil"/>
            </w:tcBorders>
          </w:tcPr>
          <w:p w14:paraId="44317E2A" w14:textId="3324120B" w:rsidR="00734653" w:rsidRPr="004A221B" w:rsidRDefault="00734653" w:rsidP="00750FA3">
            <w:pPr>
              <w:rPr>
                <w:sz w:val="20"/>
                <w:lang w:eastAsia="en-AU"/>
              </w:rPr>
            </w:pPr>
            <w:r w:rsidRPr="004A221B">
              <w:rPr>
                <w:sz w:val="20"/>
                <w:lang w:eastAsia="en-AU"/>
              </w:rPr>
              <w:t>7.1</w:t>
            </w:r>
          </w:p>
        </w:tc>
      </w:tr>
      <w:tr w:rsidR="00734653" w:rsidRPr="004A221B" w14:paraId="49E00F03" w14:textId="77777777" w:rsidTr="00DF6F94">
        <w:trPr>
          <w:trHeight w:val="1059"/>
        </w:trPr>
        <w:tc>
          <w:tcPr>
            <w:tcW w:w="4072" w:type="dxa"/>
            <w:vMerge/>
            <w:tcBorders>
              <w:left w:val="nil"/>
              <w:right w:val="nil"/>
            </w:tcBorders>
          </w:tcPr>
          <w:p w14:paraId="18AE762A" w14:textId="77777777" w:rsidR="00734653" w:rsidRPr="004A221B" w:rsidDel="00753F42" w:rsidRDefault="00734653" w:rsidP="00750FA3">
            <w:pPr>
              <w:rPr>
                <w:sz w:val="20"/>
                <w:lang w:eastAsia="en-AU"/>
              </w:rPr>
            </w:pPr>
          </w:p>
        </w:tc>
        <w:tc>
          <w:tcPr>
            <w:tcW w:w="4812" w:type="dxa"/>
            <w:tcBorders>
              <w:left w:val="nil"/>
              <w:right w:val="nil"/>
            </w:tcBorders>
          </w:tcPr>
          <w:p w14:paraId="77F7E353" w14:textId="14940F56" w:rsidR="00734653" w:rsidRPr="004A221B" w:rsidRDefault="00734653" w:rsidP="00750FA3">
            <w:pPr>
              <w:rPr>
                <w:sz w:val="20"/>
                <w:lang w:eastAsia="en-AU"/>
              </w:rPr>
            </w:pPr>
            <w:r w:rsidRPr="004A221B">
              <w:rPr>
                <w:sz w:val="20"/>
                <w:lang w:eastAsia="en-AU"/>
              </w:rPr>
              <w:t>SV</w:t>
            </w:r>
            <w:r w:rsidR="003521C4" w:rsidRPr="004A221B">
              <w:rPr>
                <w:sz w:val="20"/>
                <w:lang w:eastAsia="en-AU"/>
              </w:rPr>
              <w:t>’s continued</w:t>
            </w:r>
            <w:r w:rsidRPr="004A221B">
              <w:rPr>
                <w:sz w:val="20"/>
                <w:lang w:eastAsia="en-AU"/>
              </w:rPr>
              <w:t xml:space="preserve"> participat</w:t>
            </w:r>
            <w:r w:rsidR="003521C4" w:rsidRPr="004A221B">
              <w:rPr>
                <w:sz w:val="20"/>
                <w:lang w:eastAsia="en-AU"/>
              </w:rPr>
              <w:t>ion</w:t>
            </w:r>
            <w:r w:rsidRPr="004A221B">
              <w:rPr>
                <w:sz w:val="20"/>
                <w:lang w:eastAsia="en-AU"/>
              </w:rPr>
              <w:t xml:space="preserve"> in the national Equipment Energy Efficiency (E3) program to deliver energy efficient appliance standards and labelling</w:t>
            </w:r>
            <w:r w:rsidR="003521C4" w:rsidRPr="004A221B">
              <w:rPr>
                <w:sz w:val="20"/>
                <w:lang w:eastAsia="en-AU"/>
              </w:rPr>
              <w:t>,</w:t>
            </w:r>
            <w:r w:rsidRPr="004A221B">
              <w:rPr>
                <w:sz w:val="20"/>
                <w:lang w:eastAsia="en-AU"/>
              </w:rPr>
              <w:t xml:space="preserve"> </w:t>
            </w:r>
            <w:r w:rsidR="00003A3F" w:rsidRPr="004A221B">
              <w:rPr>
                <w:sz w:val="20"/>
                <w:lang w:eastAsia="en-AU"/>
              </w:rPr>
              <w:t>contribute</w:t>
            </w:r>
            <w:r w:rsidR="00716208" w:rsidRPr="004A221B">
              <w:rPr>
                <w:sz w:val="20"/>
                <w:lang w:eastAsia="en-AU"/>
              </w:rPr>
              <w:t>d</w:t>
            </w:r>
            <w:r w:rsidR="00003A3F" w:rsidRPr="004A221B">
              <w:rPr>
                <w:sz w:val="20"/>
                <w:lang w:eastAsia="en-AU"/>
              </w:rPr>
              <w:t xml:space="preserve"> to </w:t>
            </w:r>
            <w:r w:rsidRPr="004A221B">
              <w:rPr>
                <w:sz w:val="20"/>
                <w:lang w:eastAsia="en-AU"/>
              </w:rPr>
              <w:t>Victorians</w:t>
            </w:r>
            <w:r w:rsidR="00003A3F" w:rsidRPr="004A221B">
              <w:rPr>
                <w:sz w:val="20"/>
                <w:lang w:eastAsia="en-AU"/>
              </w:rPr>
              <w:t xml:space="preserve"> saving</w:t>
            </w:r>
            <w:r w:rsidRPr="004A221B">
              <w:rPr>
                <w:sz w:val="20"/>
                <w:lang w:eastAsia="en-AU"/>
              </w:rPr>
              <w:t xml:space="preserve"> </w:t>
            </w:r>
            <w:r w:rsidRPr="004A221B">
              <w:rPr>
                <w:b/>
                <w:sz w:val="20"/>
                <w:lang w:eastAsia="en-AU"/>
              </w:rPr>
              <w:t xml:space="preserve">$300 million </w:t>
            </w:r>
            <w:r w:rsidRPr="004A221B">
              <w:rPr>
                <w:sz w:val="20"/>
                <w:lang w:eastAsia="en-AU"/>
              </w:rPr>
              <w:t>on their annual energy bills</w:t>
            </w:r>
          </w:p>
        </w:tc>
        <w:tc>
          <w:tcPr>
            <w:tcW w:w="1120" w:type="dxa"/>
            <w:tcBorders>
              <w:left w:val="nil"/>
              <w:right w:val="nil"/>
            </w:tcBorders>
          </w:tcPr>
          <w:p w14:paraId="7BD8DE96" w14:textId="67A65FAC" w:rsidR="00734653" w:rsidRPr="004A221B" w:rsidRDefault="00734653" w:rsidP="00750FA3">
            <w:pPr>
              <w:rPr>
                <w:sz w:val="20"/>
                <w:lang w:eastAsia="en-AU"/>
              </w:rPr>
            </w:pPr>
            <w:r w:rsidRPr="004A221B">
              <w:rPr>
                <w:sz w:val="20"/>
                <w:lang w:eastAsia="en-AU"/>
              </w:rPr>
              <w:t>7.1</w:t>
            </w:r>
          </w:p>
        </w:tc>
      </w:tr>
      <w:tr w:rsidR="00753F42" w:rsidRPr="004A221B" w14:paraId="30CC3F8D" w14:textId="77777777" w:rsidTr="00DF6F94">
        <w:trPr>
          <w:trHeight w:val="610"/>
        </w:trPr>
        <w:tc>
          <w:tcPr>
            <w:tcW w:w="4072" w:type="dxa"/>
            <w:tcBorders>
              <w:right w:val="nil"/>
            </w:tcBorders>
          </w:tcPr>
          <w:p w14:paraId="5FA42CE8" w14:textId="694C9B07" w:rsidR="00753F42" w:rsidRPr="004A221B" w:rsidRDefault="00753F42" w:rsidP="00750FA3">
            <w:pPr>
              <w:rPr>
                <w:sz w:val="20"/>
                <w:lang w:eastAsia="en-AU"/>
              </w:rPr>
            </w:pPr>
            <w:r w:rsidRPr="004A221B">
              <w:rPr>
                <w:sz w:val="20"/>
                <w:lang w:eastAsia="en-AU"/>
              </w:rPr>
              <w:t>Increase schools acting on climate change and using their resources wisely</w:t>
            </w:r>
            <w:r w:rsidRPr="004A221B" w:rsidDel="00750FA3">
              <w:rPr>
                <w:sz w:val="20"/>
                <w:lang w:eastAsia="en-AU"/>
              </w:rPr>
              <w:t xml:space="preserve"> </w:t>
            </w:r>
          </w:p>
        </w:tc>
        <w:tc>
          <w:tcPr>
            <w:tcW w:w="4812" w:type="dxa"/>
            <w:tcBorders>
              <w:left w:val="nil"/>
              <w:right w:val="nil"/>
            </w:tcBorders>
          </w:tcPr>
          <w:p w14:paraId="2EEA994A" w14:textId="2F1D1117" w:rsidR="00753F42" w:rsidRPr="004A221B" w:rsidRDefault="00753F42" w:rsidP="00750FA3">
            <w:pPr>
              <w:rPr>
                <w:sz w:val="20"/>
                <w:lang w:eastAsia="en-AU"/>
              </w:rPr>
            </w:pPr>
            <w:r w:rsidRPr="004A221B">
              <w:rPr>
                <w:b/>
                <w:sz w:val="20"/>
                <w:lang w:eastAsia="en-AU"/>
              </w:rPr>
              <w:t>700</w:t>
            </w:r>
            <w:r w:rsidRPr="004A221B">
              <w:rPr>
                <w:sz w:val="20"/>
                <w:lang w:eastAsia="en-AU"/>
              </w:rPr>
              <w:t xml:space="preserve"> schools active in the ResourceSmart Schools program</w:t>
            </w:r>
            <w:r w:rsidR="00700BA1" w:rsidRPr="004A221B">
              <w:rPr>
                <w:sz w:val="20"/>
                <w:lang w:eastAsia="en-AU"/>
              </w:rPr>
              <w:t xml:space="preserve"> </w:t>
            </w:r>
          </w:p>
        </w:tc>
        <w:tc>
          <w:tcPr>
            <w:tcW w:w="1120" w:type="dxa"/>
            <w:tcBorders>
              <w:left w:val="nil"/>
              <w:right w:val="nil"/>
            </w:tcBorders>
          </w:tcPr>
          <w:p w14:paraId="385BB219" w14:textId="66E30959" w:rsidR="00753F42" w:rsidRPr="004A221B" w:rsidRDefault="00753F42" w:rsidP="00750FA3">
            <w:pPr>
              <w:rPr>
                <w:sz w:val="20"/>
                <w:lang w:eastAsia="en-AU"/>
              </w:rPr>
            </w:pPr>
            <w:r w:rsidRPr="004A221B">
              <w:rPr>
                <w:sz w:val="20"/>
                <w:lang w:eastAsia="en-AU"/>
              </w:rPr>
              <w:t>7.1</w:t>
            </w:r>
          </w:p>
        </w:tc>
      </w:tr>
      <w:tr w:rsidR="00734653" w:rsidRPr="004A221B" w14:paraId="028CD117" w14:textId="77777777" w:rsidTr="00DF6F94">
        <w:trPr>
          <w:trHeight w:val="786"/>
        </w:trPr>
        <w:tc>
          <w:tcPr>
            <w:tcW w:w="4072" w:type="dxa"/>
            <w:vMerge w:val="restart"/>
            <w:tcBorders>
              <w:right w:val="nil"/>
            </w:tcBorders>
          </w:tcPr>
          <w:p w14:paraId="26AECF3A" w14:textId="3AE45A19" w:rsidR="00734653" w:rsidRPr="004A221B" w:rsidRDefault="00734653" w:rsidP="00750FA3">
            <w:pPr>
              <w:rPr>
                <w:sz w:val="20"/>
                <w:lang w:eastAsia="en-AU"/>
              </w:rPr>
            </w:pPr>
            <w:r w:rsidRPr="004A221B">
              <w:rPr>
                <w:sz w:val="20"/>
                <w:lang w:eastAsia="en-AU"/>
              </w:rPr>
              <w:t xml:space="preserve">Reduce energy use by Victorian schools, businesses, local governments and communities participating in SV programs </w:t>
            </w:r>
          </w:p>
        </w:tc>
        <w:tc>
          <w:tcPr>
            <w:tcW w:w="4812" w:type="dxa"/>
            <w:tcBorders>
              <w:left w:val="nil"/>
              <w:right w:val="nil"/>
            </w:tcBorders>
          </w:tcPr>
          <w:p w14:paraId="193B0B59" w14:textId="09256784" w:rsidR="00734653" w:rsidRPr="004A221B" w:rsidRDefault="00734653" w:rsidP="00750FA3">
            <w:pPr>
              <w:rPr>
                <w:b/>
                <w:sz w:val="20"/>
                <w:lang w:eastAsia="en-AU"/>
              </w:rPr>
            </w:pPr>
            <w:r w:rsidRPr="004A221B">
              <w:rPr>
                <w:sz w:val="20"/>
                <w:lang w:eastAsia="en-AU"/>
              </w:rPr>
              <w:t xml:space="preserve">ResourceSmart Schools save </w:t>
            </w:r>
            <w:r w:rsidRPr="004A221B">
              <w:rPr>
                <w:b/>
                <w:sz w:val="20"/>
                <w:lang w:eastAsia="en-AU"/>
              </w:rPr>
              <w:t xml:space="preserve">6 million kWh </w:t>
            </w:r>
            <w:r w:rsidRPr="004A221B">
              <w:rPr>
                <w:sz w:val="20"/>
                <w:lang w:eastAsia="en-AU"/>
              </w:rPr>
              <w:t>annually</w:t>
            </w:r>
            <w:r w:rsidRPr="004A221B">
              <w:rPr>
                <w:b/>
                <w:sz w:val="20"/>
                <w:lang w:eastAsia="en-AU"/>
              </w:rPr>
              <w:t xml:space="preserve"> </w:t>
            </w:r>
          </w:p>
        </w:tc>
        <w:tc>
          <w:tcPr>
            <w:tcW w:w="1120" w:type="dxa"/>
            <w:tcBorders>
              <w:left w:val="nil"/>
              <w:right w:val="nil"/>
            </w:tcBorders>
          </w:tcPr>
          <w:p w14:paraId="1B50B718" w14:textId="453EE745" w:rsidR="00734653" w:rsidRPr="004A221B" w:rsidRDefault="00734653" w:rsidP="00750FA3">
            <w:pPr>
              <w:rPr>
                <w:sz w:val="20"/>
                <w:lang w:eastAsia="en-AU"/>
              </w:rPr>
            </w:pPr>
            <w:r w:rsidRPr="004A221B">
              <w:rPr>
                <w:sz w:val="20"/>
                <w:lang w:eastAsia="en-AU"/>
              </w:rPr>
              <w:t>7.1</w:t>
            </w:r>
          </w:p>
        </w:tc>
      </w:tr>
      <w:tr w:rsidR="00734653" w:rsidRPr="004A221B" w14:paraId="484E92BF" w14:textId="77777777" w:rsidTr="00DF6F94">
        <w:trPr>
          <w:trHeight w:val="786"/>
        </w:trPr>
        <w:tc>
          <w:tcPr>
            <w:tcW w:w="4072" w:type="dxa"/>
            <w:vMerge/>
            <w:tcBorders>
              <w:right w:val="nil"/>
            </w:tcBorders>
          </w:tcPr>
          <w:p w14:paraId="37C7EE63" w14:textId="77777777" w:rsidR="00734653" w:rsidRPr="004A221B" w:rsidRDefault="00734653" w:rsidP="00750FA3">
            <w:pPr>
              <w:rPr>
                <w:sz w:val="20"/>
                <w:lang w:eastAsia="en-AU"/>
              </w:rPr>
            </w:pPr>
          </w:p>
        </w:tc>
        <w:tc>
          <w:tcPr>
            <w:tcW w:w="4812" w:type="dxa"/>
            <w:tcBorders>
              <w:left w:val="nil"/>
              <w:right w:val="nil"/>
            </w:tcBorders>
          </w:tcPr>
          <w:p w14:paraId="0C112FFF" w14:textId="029B22D6" w:rsidR="00734653" w:rsidRPr="004A221B" w:rsidRDefault="00763389" w:rsidP="00750FA3">
            <w:pPr>
              <w:rPr>
                <w:sz w:val="20"/>
                <w:lang w:eastAsia="en-AU"/>
              </w:rPr>
            </w:pPr>
            <w:r w:rsidRPr="00A07438">
              <w:rPr>
                <w:b/>
                <w:sz w:val="20"/>
                <w:lang w:eastAsia="en-AU"/>
              </w:rPr>
              <w:t>44</w:t>
            </w:r>
            <w:r w:rsidR="002775D9" w:rsidRPr="00A07438">
              <w:rPr>
                <w:b/>
                <w:sz w:val="20"/>
                <w:lang w:eastAsia="en-AU"/>
              </w:rPr>
              <w:t xml:space="preserve"> million</w:t>
            </w:r>
            <w:r w:rsidR="00734653" w:rsidRPr="004A221B">
              <w:rPr>
                <w:b/>
                <w:sz w:val="20"/>
                <w:lang w:eastAsia="en-AU"/>
              </w:rPr>
              <w:t xml:space="preserve"> kWh </w:t>
            </w:r>
            <w:r w:rsidR="00734653" w:rsidRPr="004A221B">
              <w:rPr>
                <w:sz w:val="20"/>
                <w:lang w:eastAsia="en-AU"/>
              </w:rPr>
              <w:t>saved annually by businesses, local governments and communities participating in SV programs</w:t>
            </w:r>
          </w:p>
        </w:tc>
        <w:tc>
          <w:tcPr>
            <w:tcW w:w="1120" w:type="dxa"/>
            <w:tcBorders>
              <w:left w:val="nil"/>
              <w:right w:val="nil"/>
            </w:tcBorders>
          </w:tcPr>
          <w:p w14:paraId="0A6B0FEC" w14:textId="70A26E54" w:rsidR="00734653" w:rsidRPr="004A221B" w:rsidRDefault="00734653" w:rsidP="00750FA3">
            <w:pPr>
              <w:rPr>
                <w:sz w:val="20"/>
                <w:lang w:eastAsia="en-AU"/>
              </w:rPr>
            </w:pPr>
            <w:r w:rsidRPr="004A221B">
              <w:rPr>
                <w:sz w:val="20"/>
                <w:lang w:eastAsia="en-AU"/>
              </w:rPr>
              <w:t>7.1</w:t>
            </w:r>
          </w:p>
        </w:tc>
      </w:tr>
      <w:tr w:rsidR="00734653" w:rsidRPr="004A221B" w14:paraId="181BA159" w14:textId="77777777" w:rsidTr="00DF6F94">
        <w:trPr>
          <w:trHeight w:val="786"/>
        </w:trPr>
        <w:tc>
          <w:tcPr>
            <w:tcW w:w="4072" w:type="dxa"/>
            <w:vMerge w:val="restart"/>
            <w:tcBorders>
              <w:left w:val="nil"/>
              <w:right w:val="nil"/>
            </w:tcBorders>
          </w:tcPr>
          <w:p w14:paraId="6F3E09C3" w14:textId="5F507F3E" w:rsidR="00734653" w:rsidRPr="004A221B" w:rsidRDefault="00734653" w:rsidP="00750FA3">
            <w:pPr>
              <w:rPr>
                <w:sz w:val="20"/>
                <w:lang w:eastAsia="en-AU"/>
              </w:rPr>
            </w:pPr>
            <w:r w:rsidRPr="004A221B">
              <w:rPr>
                <w:sz w:val="20"/>
                <w:lang w:eastAsia="en-AU"/>
              </w:rPr>
              <w:t>Increase renewable</w:t>
            </w:r>
            <w:r w:rsidRPr="004A221B" w:rsidDel="00750FA3">
              <w:rPr>
                <w:sz w:val="20"/>
                <w:lang w:eastAsia="en-AU"/>
              </w:rPr>
              <w:t xml:space="preserve"> energy capacity </w:t>
            </w:r>
            <w:r w:rsidRPr="004A221B">
              <w:rPr>
                <w:sz w:val="20"/>
                <w:lang w:eastAsia="en-AU"/>
              </w:rPr>
              <w:t>in Victoria</w:t>
            </w:r>
          </w:p>
        </w:tc>
        <w:tc>
          <w:tcPr>
            <w:tcW w:w="4812" w:type="dxa"/>
            <w:tcBorders>
              <w:left w:val="nil"/>
              <w:right w:val="nil"/>
            </w:tcBorders>
          </w:tcPr>
          <w:p w14:paraId="79F682A1" w14:textId="56C359E6" w:rsidR="00734653" w:rsidRPr="004A221B" w:rsidRDefault="00734653" w:rsidP="00750FA3">
            <w:pPr>
              <w:rPr>
                <w:sz w:val="20"/>
                <w:lang w:eastAsia="en-AU"/>
              </w:rPr>
            </w:pPr>
            <w:r w:rsidRPr="004A221B">
              <w:rPr>
                <w:b/>
                <w:sz w:val="20"/>
                <w:lang w:eastAsia="en-AU"/>
              </w:rPr>
              <w:t>400 kW</w:t>
            </w:r>
            <w:r w:rsidRPr="004A221B">
              <w:rPr>
                <w:sz w:val="20"/>
                <w:lang w:eastAsia="en-AU"/>
              </w:rPr>
              <w:t xml:space="preserve"> of renewable energy capacity added by Community Power Hub projects</w:t>
            </w:r>
          </w:p>
        </w:tc>
        <w:tc>
          <w:tcPr>
            <w:tcW w:w="1120" w:type="dxa"/>
            <w:tcBorders>
              <w:left w:val="nil"/>
              <w:right w:val="nil"/>
            </w:tcBorders>
          </w:tcPr>
          <w:p w14:paraId="3A0976B4" w14:textId="0978CA53" w:rsidR="00734653" w:rsidRPr="004A221B" w:rsidRDefault="00734653" w:rsidP="00750FA3">
            <w:pPr>
              <w:rPr>
                <w:sz w:val="20"/>
                <w:lang w:eastAsia="en-AU"/>
              </w:rPr>
            </w:pPr>
            <w:r w:rsidRPr="004A221B">
              <w:rPr>
                <w:sz w:val="20"/>
                <w:lang w:eastAsia="en-AU"/>
              </w:rPr>
              <w:t>7.2</w:t>
            </w:r>
          </w:p>
        </w:tc>
      </w:tr>
      <w:tr w:rsidR="00734653" w:rsidRPr="004A221B" w14:paraId="41F57E59" w14:textId="77777777" w:rsidTr="00DF6F94">
        <w:trPr>
          <w:trHeight w:val="786"/>
        </w:trPr>
        <w:tc>
          <w:tcPr>
            <w:tcW w:w="4072" w:type="dxa"/>
            <w:vMerge/>
            <w:tcBorders>
              <w:left w:val="nil"/>
              <w:right w:val="nil"/>
            </w:tcBorders>
          </w:tcPr>
          <w:p w14:paraId="662BD252" w14:textId="77777777" w:rsidR="00734653" w:rsidRPr="004A221B" w:rsidRDefault="00734653" w:rsidP="00750FA3">
            <w:pPr>
              <w:rPr>
                <w:sz w:val="20"/>
                <w:lang w:eastAsia="en-AU"/>
              </w:rPr>
            </w:pPr>
          </w:p>
        </w:tc>
        <w:tc>
          <w:tcPr>
            <w:tcW w:w="4812" w:type="dxa"/>
            <w:tcBorders>
              <w:left w:val="nil"/>
              <w:right w:val="nil"/>
            </w:tcBorders>
          </w:tcPr>
          <w:p w14:paraId="3A308C6D" w14:textId="4A6C178B" w:rsidR="00734653" w:rsidRPr="004A221B" w:rsidRDefault="00734653" w:rsidP="00750FA3">
            <w:pPr>
              <w:rPr>
                <w:b/>
                <w:sz w:val="20"/>
                <w:lang w:eastAsia="en-AU"/>
              </w:rPr>
            </w:pPr>
            <w:r w:rsidRPr="004A221B">
              <w:rPr>
                <w:b/>
                <w:sz w:val="20"/>
                <w:lang w:eastAsia="en-AU"/>
              </w:rPr>
              <w:t>600 kW</w:t>
            </w:r>
            <w:r w:rsidRPr="004A221B">
              <w:rPr>
                <w:sz w:val="20"/>
                <w:lang w:eastAsia="en-AU"/>
              </w:rPr>
              <w:t xml:space="preserve"> of renewable energy capacity installed for resource constrained councils</w:t>
            </w:r>
          </w:p>
        </w:tc>
        <w:tc>
          <w:tcPr>
            <w:tcW w:w="1120" w:type="dxa"/>
            <w:tcBorders>
              <w:left w:val="nil"/>
              <w:right w:val="nil"/>
            </w:tcBorders>
          </w:tcPr>
          <w:p w14:paraId="7387F601" w14:textId="175D2A8B" w:rsidR="00734653" w:rsidRPr="004A221B" w:rsidRDefault="00734653" w:rsidP="00750FA3">
            <w:pPr>
              <w:rPr>
                <w:sz w:val="20"/>
                <w:lang w:eastAsia="en-AU"/>
              </w:rPr>
            </w:pPr>
            <w:r w:rsidRPr="004A221B">
              <w:rPr>
                <w:sz w:val="20"/>
                <w:lang w:eastAsia="en-AU"/>
              </w:rPr>
              <w:t>7.2</w:t>
            </w:r>
          </w:p>
        </w:tc>
      </w:tr>
      <w:tr w:rsidR="00753F42" w:rsidRPr="004A221B" w14:paraId="374425A2" w14:textId="77777777" w:rsidTr="00DF6F94">
        <w:trPr>
          <w:trHeight w:val="668"/>
        </w:trPr>
        <w:tc>
          <w:tcPr>
            <w:tcW w:w="4072" w:type="dxa"/>
            <w:tcBorders>
              <w:left w:val="nil"/>
              <w:right w:val="nil"/>
            </w:tcBorders>
          </w:tcPr>
          <w:p w14:paraId="4E0C9011" w14:textId="433A8C83" w:rsidR="00753F42" w:rsidRPr="004A221B" w:rsidRDefault="00685CD0" w:rsidP="00750FA3">
            <w:pPr>
              <w:rPr>
                <w:sz w:val="20"/>
                <w:lang w:eastAsia="en-AU"/>
              </w:rPr>
            </w:pPr>
            <w:r w:rsidRPr="004A221B">
              <w:rPr>
                <w:sz w:val="20"/>
                <w:lang w:eastAsia="en-AU"/>
              </w:rPr>
              <w:t>Improve energy efficiency performance of</w:t>
            </w:r>
            <w:r w:rsidR="00753F42" w:rsidRPr="004A221B" w:rsidDel="00750FA3">
              <w:rPr>
                <w:sz w:val="20"/>
                <w:lang w:eastAsia="en-AU"/>
              </w:rPr>
              <w:t xml:space="preserve"> commercial buildings </w:t>
            </w:r>
          </w:p>
        </w:tc>
        <w:tc>
          <w:tcPr>
            <w:tcW w:w="4812" w:type="dxa"/>
            <w:tcBorders>
              <w:left w:val="nil"/>
              <w:right w:val="nil"/>
            </w:tcBorders>
          </w:tcPr>
          <w:p w14:paraId="485F5221" w14:textId="3EB1754F" w:rsidR="00753F42" w:rsidRPr="004A221B" w:rsidRDefault="00685CD0" w:rsidP="00750FA3">
            <w:pPr>
              <w:rPr>
                <w:sz w:val="20"/>
                <w:lang w:eastAsia="en-AU"/>
              </w:rPr>
            </w:pPr>
            <w:r w:rsidRPr="004A221B">
              <w:rPr>
                <w:b/>
                <w:sz w:val="20"/>
                <w:lang w:eastAsia="en-AU"/>
              </w:rPr>
              <w:t>50</w:t>
            </w:r>
            <w:r w:rsidRPr="004A221B">
              <w:rPr>
                <w:sz w:val="20"/>
                <w:lang w:eastAsia="en-AU"/>
              </w:rPr>
              <w:t xml:space="preserve"> commercial buildings improve</w:t>
            </w:r>
            <w:r w:rsidR="00716208" w:rsidRPr="004A221B">
              <w:rPr>
                <w:sz w:val="20"/>
                <w:lang w:eastAsia="en-AU"/>
              </w:rPr>
              <w:t>d</w:t>
            </w:r>
            <w:r w:rsidRPr="004A221B">
              <w:rPr>
                <w:sz w:val="20"/>
                <w:lang w:eastAsia="en-AU"/>
              </w:rPr>
              <w:t xml:space="preserve"> their average NABERS rating by 1 star</w:t>
            </w:r>
          </w:p>
        </w:tc>
        <w:tc>
          <w:tcPr>
            <w:tcW w:w="1120" w:type="dxa"/>
            <w:tcBorders>
              <w:left w:val="nil"/>
              <w:right w:val="nil"/>
            </w:tcBorders>
          </w:tcPr>
          <w:p w14:paraId="52FFB809" w14:textId="2B3FC46D" w:rsidR="00753F42" w:rsidRPr="004A221B" w:rsidRDefault="00753F42" w:rsidP="00750FA3">
            <w:pPr>
              <w:rPr>
                <w:sz w:val="20"/>
                <w:lang w:eastAsia="en-AU"/>
              </w:rPr>
            </w:pPr>
            <w:r w:rsidRPr="004A221B">
              <w:rPr>
                <w:sz w:val="20"/>
                <w:lang w:eastAsia="en-AU"/>
              </w:rPr>
              <w:t>7.3</w:t>
            </w:r>
          </w:p>
        </w:tc>
      </w:tr>
      <w:tr w:rsidR="00753F42" w:rsidRPr="00253A1A" w14:paraId="1ACA3AEE" w14:textId="77777777" w:rsidTr="00DF6F94">
        <w:trPr>
          <w:trHeight w:val="58"/>
        </w:trPr>
        <w:tc>
          <w:tcPr>
            <w:tcW w:w="4072" w:type="dxa"/>
            <w:tcBorders>
              <w:left w:val="nil"/>
              <w:right w:val="nil"/>
            </w:tcBorders>
          </w:tcPr>
          <w:p w14:paraId="4C649510" w14:textId="2A22C8C4" w:rsidR="00753F42" w:rsidRPr="00253A1A" w:rsidRDefault="00C764AA" w:rsidP="00750FA3">
            <w:pPr>
              <w:rPr>
                <w:sz w:val="20"/>
                <w:lang w:eastAsia="en-AU"/>
              </w:rPr>
            </w:pPr>
            <w:r w:rsidRPr="004A221B">
              <w:rPr>
                <w:sz w:val="20"/>
                <w:lang w:eastAsia="en-AU"/>
              </w:rPr>
              <w:t>Increase</w:t>
            </w:r>
            <w:r w:rsidR="00CA2F16" w:rsidRPr="004A221B">
              <w:rPr>
                <w:sz w:val="20"/>
                <w:lang w:eastAsia="en-AU"/>
              </w:rPr>
              <w:t xml:space="preserve"> sup</w:t>
            </w:r>
            <w:r w:rsidR="00CA2F16" w:rsidRPr="00253A1A">
              <w:rPr>
                <w:rFonts w:hint="eastAsia"/>
                <w:sz w:val="20"/>
                <w:lang w:eastAsia="en-AU"/>
              </w:rPr>
              <w:t xml:space="preserve">ply of </w:t>
            </w:r>
            <w:r w:rsidR="00CA2F16" w:rsidRPr="00253A1A">
              <w:rPr>
                <w:sz w:val="20"/>
                <w:lang w:eastAsia="en-AU"/>
              </w:rPr>
              <w:t xml:space="preserve">Zero Net Carbon </w:t>
            </w:r>
            <w:r w:rsidR="00CA2F16" w:rsidRPr="00253A1A">
              <w:rPr>
                <w:rFonts w:hint="eastAsia"/>
                <w:sz w:val="20"/>
                <w:lang w:eastAsia="en-AU"/>
              </w:rPr>
              <w:t>homes by Volume Home Builders</w:t>
            </w:r>
          </w:p>
        </w:tc>
        <w:tc>
          <w:tcPr>
            <w:tcW w:w="4812" w:type="dxa"/>
            <w:tcBorders>
              <w:left w:val="nil"/>
              <w:right w:val="nil"/>
            </w:tcBorders>
          </w:tcPr>
          <w:p w14:paraId="36986526" w14:textId="28059D2F" w:rsidR="00753F42" w:rsidRPr="00137CA6" w:rsidRDefault="00685CD0" w:rsidP="00750FA3">
            <w:pPr>
              <w:rPr>
                <w:sz w:val="20"/>
                <w:lang w:eastAsia="en-AU"/>
              </w:rPr>
            </w:pPr>
            <w:r w:rsidRPr="00137CA6" w:rsidDel="00750FA3">
              <w:rPr>
                <w:b/>
                <w:sz w:val="20"/>
                <w:lang w:eastAsia="en-AU"/>
              </w:rPr>
              <w:t>2</w:t>
            </w:r>
            <w:r w:rsidRPr="00137CA6" w:rsidDel="00750FA3">
              <w:rPr>
                <w:sz w:val="20"/>
                <w:lang w:eastAsia="en-AU"/>
              </w:rPr>
              <w:t xml:space="preserve"> Zero net carbon display homes completed</w:t>
            </w:r>
          </w:p>
        </w:tc>
        <w:tc>
          <w:tcPr>
            <w:tcW w:w="1120" w:type="dxa"/>
            <w:tcBorders>
              <w:left w:val="nil"/>
              <w:right w:val="nil"/>
            </w:tcBorders>
          </w:tcPr>
          <w:p w14:paraId="49B75F27" w14:textId="635F85D7" w:rsidR="00753F42" w:rsidRPr="00137CA6" w:rsidRDefault="00753F42" w:rsidP="00750FA3">
            <w:pPr>
              <w:rPr>
                <w:sz w:val="20"/>
                <w:lang w:eastAsia="en-AU"/>
              </w:rPr>
            </w:pPr>
            <w:r w:rsidRPr="00137CA6">
              <w:rPr>
                <w:sz w:val="20"/>
                <w:lang w:eastAsia="en-AU"/>
              </w:rPr>
              <w:t>7.</w:t>
            </w:r>
            <w:r w:rsidR="00253A1A" w:rsidRPr="00137CA6">
              <w:rPr>
                <w:sz w:val="20"/>
                <w:lang w:eastAsia="en-AU"/>
              </w:rPr>
              <w:t>1</w:t>
            </w:r>
            <w:r w:rsidRPr="00137CA6">
              <w:rPr>
                <w:sz w:val="20"/>
                <w:lang w:eastAsia="en-AU"/>
              </w:rPr>
              <w:t xml:space="preserve"> &amp; 7.</w:t>
            </w:r>
            <w:r w:rsidR="00253A1A" w:rsidRPr="00137CA6">
              <w:rPr>
                <w:sz w:val="20"/>
                <w:lang w:eastAsia="en-AU"/>
              </w:rPr>
              <w:t>3</w:t>
            </w:r>
          </w:p>
        </w:tc>
      </w:tr>
    </w:tbl>
    <w:p w14:paraId="6BCFC802" w14:textId="0C9BEA7A" w:rsidR="00FC3CD9" w:rsidRPr="004A221B" w:rsidRDefault="00FC3CD9" w:rsidP="00FC3CD9">
      <w:pPr>
        <w:shd w:val="clear" w:color="auto" w:fill="FFFFFF"/>
        <w:adjustRightInd/>
        <w:snapToGrid/>
        <w:spacing w:after="0" w:line="240" w:lineRule="auto"/>
        <w:rPr>
          <w:rFonts w:ascii="Noto Sans" w:hAnsi="Noto Sans" w:cstheme="minorHAnsi" w:hint="eastAsia"/>
          <w:color w:val="82C341" w:themeColor="hyperlink"/>
          <w:sz w:val="15"/>
          <w:u w:val="single"/>
        </w:rPr>
      </w:pPr>
      <w:r w:rsidRPr="00253A1A">
        <w:t>*</w:t>
      </w:r>
      <w:r w:rsidRPr="00253A1A">
        <w:rPr>
          <w:sz w:val="16"/>
        </w:rPr>
        <w:t>United Nations Sustainable Development Goals (UNSDG) are part of the 2030 agenda for sustainable development, adopted by all United Nations Member States in 2015</w:t>
      </w:r>
      <w:r w:rsidR="00A96CC8" w:rsidRPr="00253A1A">
        <w:rPr>
          <w:sz w:val="16"/>
        </w:rPr>
        <w:t>,</w:t>
      </w:r>
      <w:r w:rsidRPr="00253A1A">
        <w:rPr>
          <w:sz w:val="16"/>
        </w:rPr>
        <w:t xml:space="preserve"> to provide a shared blueprint for global peace and prosperity for people and the planet, now and into the future.</w:t>
      </w:r>
      <w:r w:rsidRPr="004A221B">
        <w:rPr>
          <w:rFonts w:ascii="Noto Sans" w:hAnsi="Noto Sans"/>
          <w:color w:val="666666"/>
          <w:sz w:val="16"/>
        </w:rPr>
        <w:fldChar w:fldCharType="begin"/>
      </w:r>
      <w:r w:rsidRPr="00253A1A">
        <w:rPr>
          <w:rFonts w:ascii="Noto Sans" w:hAnsi="Noto Sans"/>
          <w:color w:val="666666"/>
          <w:sz w:val="16"/>
        </w:rPr>
        <w:instrText xml:space="preserve"> HYPERLINK "https://sustainabledevelopment.un.org/post2015/transformingourworld" </w:instrText>
      </w:r>
      <w:r w:rsidRPr="004A221B">
        <w:rPr>
          <w:rFonts w:ascii="Noto Sans" w:hAnsi="Noto Sans"/>
          <w:color w:val="666666"/>
          <w:sz w:val="16"/>
        </w:rPr>
        <w:fldChar w:fldCharType="separate"/>
      </w:r>
    </w:p>
    <w:p w14:paraId="684B769C" w14:textId="137CDFFF" w:rsidR="00663C07" w:rsidRPr="004A221B" w:rsidRDefault="00FC3CD9" w:rsidP="00105AAB">
      <w:pPr>
        <w:rPr>
          <w:sz w:val="16"/>
        </w:rPr>
      </w:pPr>
      <w:r w:rsidRPr="004A221B">
        <w:rPr>
          <w:rFonts w:ascii="Noto Sans" w:hAnsi="Noto Sans"/>
          <w:color w:val="666666"/>
          <w:sz w:val="16"/>
        </w:rPr>
        <w:fldChar w:fldCharType="end"/>
      </w:r>
    </w:p>
    <w:tbl>
      <w:tblPr>
        <w:tblStyle w:val="TableGrid"/>
        <w:tblW w:w="10141" w:type="dxa"/>
        <w:tblBorders>
          <w:left w:val="none" w:sz="0" w:space="0" w:color="auto"/>
          <w:right w:val="none" w:sz="0" w:space="0" w:color="auto"/>
        </w:tblBorders>
        <w:tblLook w:val="04A0" w:firstRow="1" w:lastRow="0" w:firstColumn="1" w:lastColumn="0" w:noHBand="0" w:noVBand="1"/>
      </w:tblPr>
      <w:tblGrid>
        <w:gridCol w:w="4127"/>
        <w:gridCol w:w="4877"/>
        <w:gridCol w:w="1137"/>
      </w:tblGrid>
      <w:tr w:rsidR="003F6D66" w:rsidRPr="00253A1A" w14:paraId="69A42E7C" w14:textId="77777777" w:rsidTr="00DF6F94">
        <w:trPr>
          <w:trHeight w:val="599"/>
        </w:trPr>
        <w:tc>
          <w:tcPr>
            <w:tcW w:w="10141" w:type="dxa"/>
            <w:gridSpan w:val="3"/>
            <w:tcBorders>
              <w:top w:val="nil"/>
              <w:left w:val="nil"/>
              <w:right w:val="nil"/>
            </w:tcBorders>
          </w:tcPr>
          <w:p w14:paraId="49F225E2" w14:textId="0409B230" w:rsidR="003F6D66" w:rsidRPr="00253A1A" w:rsidRDefault="00E42343" w:rsidP="007C0D23">
            <w:r w:rsidRPr="00253A1A">
              <w:rPr>
                <w:b/>
              </w:rPr>
              <w:t>Net zero emissions</w:t>
            </w:r>
            <w:r w:rsidR="003F6D66" w:rsidRPr="00253A1A">
              <w:t xml:space="preserve"> </w:t>
            </w:r>
          </w:p>
        </w:tc>
      </w:tr>
      <w:tr w:rsidR="003F6D66" w:rsidRPr="00253A1A" w14:paraId="25107F50" w14:textId="77777777" w:rsidTr="00E42343">
        <w:trPr>
          <w:trHeight w:val="599"/>
        </w:trPr>
        <w:tc>
          <w:tcPr>
            <w:tcW w:w="4127" w:type="dxa"/>
            <w:tcBorders>
              <w:left w:val="nil"/>
              <w:right w:val="nil"/>
            </w:tcBorders>
          </w:tcPr>
          <w:p w14:paraId="5A982DA7" w14:textId="29486FED" w:rsidR="003F6D66" w:rsidRPr="00253A1A" w:rsidRDefault="003F6D66" w:rsidP="003F6D66">
            <w:pPr>
              <w:rPr>
                <w:sz w:val="20"/>
                <w:lang w:eastAsia="en-AU"/>
              </w:rPr>
            </w:pPr>
            <w:r w:rsidRPr="00253A1A">
              <w:rPr>
                <w:b/>
              </w:rPr>
              <w:t>Outcome indicator</w:t>
            </w:r>
          </w:p>
        </w:tc>
        <w:tc>
          <w:tcPr>
            <w:tcW w:w="4877" w:type="dxa"/>
            <w:tcBorders>
              <w:left w:val="nil"/>
              <w:right w:val="nil"/>
            </w:tcBorders>
          </w:tcPr>
          <w:p w14:paraId="2D77771D" w14:textId="17691B24" w:rsidR="003F6D66" w:rsidRPr="004A221B" w:rsidRDefault="003F6D66" w:rsidP="003F6D66">
            <w:pPr>
              <w:rPr>
                <w:b/>
              </w:rPr>
            </w:pPr>
            <w:r w:rsidRPr="004A221B">
              <w:rPr>
                <w:b/>
              </w:rPr>
              <w:t>Outcome measure &amp; 2019-20 target</w:t>
            </w:r>
          </w:p>
        </w:tc>
        <w:tc>
          <w:tcPr>
            <w:tcW w:w="1137" w:type="dxa"/>
            <w:tcBorders>
              <w:left w:val="nil"/>
              <w:right w:val="nil"/>
            </w:tcBorders>
          </w:tcPr>
          <w:p w14:paraId="1B1C3B02" w14:textId="51B87BF0" w:rsidR="003F6D66" w:rsidRPr="00253A1A" w:rsidRDefault="003F6D66" w:rsidP="003F6D66">
            <w:pPr>
              <w:rPr>
                <w:sz w:val="20"/>
                <w:lang w:eastAsia="en-AU"/>
              </w:rPr>
            </w:pPr>
            <w:r w:rsidRPr="00253A1A">
              <w:rPr>
                <w:b/>
              </w:rPr>
              <w:t>Link to UN SDG action</w:t>
            </w:r>
          </w:p>
        </w:tc>
      </w:tr>
      <w:tr w:rsidR="00DE4238" w:rsidRPr="00253A1A" w14:paraId="43536336" w14:textId="77777777" w:rsidTr="00E42343">
        <w:trPr>
          <w:trHeight w:val="853"/>
        </w:trPr>
        <w:tc>
          <w:tcPr>
            <w:tcW w:w="4127" w:type="dxa"/>
            <w:vMerge w:val="restart"/>
            <w:tcBorders>
              <w:left w:val="nil"/>
              <w:right w:val="nil"/>
            </w:tcBorders>
          </w:tcPr>
          <w:p w14:paraId="04F0F3C3" w14:textId="19E7AEAA" w:rsidR="00DE4238" w:rsidRPr="00253A1A" w:rsidRDefault="00DE4238" w:rsidP="00EE1C03">
            <w:pPr>
              <w:rPr>
                <w:sz w:val="20"/>
                <w:lang w:eastAsia="en-AU"/>
              </w:rPr>
            </w:pPr>
            <w:r w:rsidRPr="00253A1A">
              <w:rPr>
                <w:sz w:val="20"/>
                <w:lang w:eastAsia="en-AU"/>
              </w:rPr>
              <w:t xml:space="preserve">Reduce </w:t>
            </w:r>
            <w:r w:rsidR="003521C4" w:rsidRPr="00253A1A">
              <w:rPr>
                <w:sz w:val="20"/>
                <w:lang w:eastAsia="en-AU"/>
              </w:rPr>
              <w:t xml:space="preserve">Victorian </w:t>
            </w:r>
            <w:r w:rsidRPr="00253A1A">
              <w:rPr>
                <w:sz w:val="20"/>
                <w:lang w:eastAsia="en-AU"/>
              </w:rPr>
              <w:t>greenhouse gas emissions</w:t>
            </w:r>
          </w:p>
        </w:tc>
        <w:tc>
          <w:tcPr>
            <w:tcW w:w="4877" w:type="dxa"/>
            <w:tcBorders>
              <w:left w:val="nil"/>
              <w:right w:val="nil"/>
            </w:tcBorders>
          </w:tcPr>
          <w:p w14:paraId="6B028880" w14:textId="18CBD1C0" w:rsidR="00DE4238" w:rsidRPr="00253A1A" w:rsidRDefault="00DE4238" w:rsidP="00DE4238">
            <w:pPr>
              <w:rPr>
                <w:sz w:val="20"/>
                <w:lang w:eastAsia="en-AU"/>
              </w:rPr>
            </w:pPr>
            <w:r w:rsidRPr="00253A1A">
              <w:rPr>
                <w:sz w:val="20"/>
                <w:lang w:eastAsia="en-AU"/>
              </w:rPr>
              <w:t>SV programs reduce</w:t>
            </w:r>
            <w:r w:rsidR="00716208" w:rsidRPr="00253A1A">
              <w:rPr>
                <w:sz w:val="20"/>
                <w:lang w:eastAsia="en-AU"/>
              </w:rPr>
              <w:t>d</w:t>
            </w:r>
            <w:r w:rsidRPr="00253A1A">
              <w:rPr>
                <w:sz w:val="20"/>
                <w:lang w:eastAsia="en-AU"/>
              </w:rPr>
              <w:t xml:space="preserve"> greenhouse gas emissions by </w:t>
            </w:r>
            <w:r w:rsidRPr="00253A1A">
              <w:rPr>
                <w:b/>
                <w:sz w:val="20"/>
                <w:lang w:eastAsia="en-AU"/>
              </w:rPr>
              <w:t>240,000</w:t>
            </w:r>
            <w:r w:rsidRPr="00253A1A">
              <w:rPr>
                <w:sz w:val="20"/>
                <w:lang w:eastAsia="en-AU"/>
              </w:rPr>
              <w:t xml:space="preserve"> </w:t>
            </w:r>
            <w:r w:rsidRPr="00253A1A">
              <w:rPr>
                <w:b/>
                <w:sz w:val="20"/>
                <w:lang w:eastAsia="en-AU"/>
              </w:rPr>
              <w:t>tCO</w:t>
            </w:r>
            <w:r w:rsidRPr="00253A1A">
              <w:rPr>
                <w:b/>
                <w:sz w:val="20"/>
                <w:vertAlign w:val="subscript"/>
                <w:lang w:eastAsia="en-AU"/>
              </w:rPr>
              <w:t>2</w:t>
            </w:r>
            <w:r w:rsidRPr="00253A1A">
              <w:rPr>
                <w:b/>
                <w:sz w:val="20"/>
                <w:lang w:eastAsia="en-AU"/>
              </w:rPr>
              <w:t>-e</w:t>
            </w:r>
            <w:r w:rsidRPr="00253A1A">
              <w:rPr>
                <w:sz w:val="20"/>
                <w:lang w:eastAsia="en-AU"/>
              </w:rPr>
              <w:t xml:space="preserve"> </w:t>
            </w:r>
          </w:p>
        </w:tc>
        <w:tc>
          <w:tcPr>
            <w:tcW w:w="1137" w:type="dxa"/>
            <w:tcBorders>
              <w:left w:val="nil"/>
              <w:right w:val="nil"/>
            </w:tcBorders>
          </w:tcPr>
          <w:p w14:paraId="2AC42F32" w14:textId="66D3EB9B" w:rsidR="00DE4238" w:rsidRPr="00253A1A" w:rsidRDefault="00DE4238" w:rsidP="00EE1C03">
            <w:pPr>
              <w:rPr>
                <w:sz w:val="20"/>
                <w:lang w:eastAsia="en-AU"/>
              </w:rPr>
            </w:pPr>
            <w:r w:rsidRPr="00253A1A">
              <w:rPr>
                <w:sz w:val="20"/>
                <w:lang w:eastAsia="en-AU"/>
              </w:rPr>
              <w:t>13.1</w:t>
            </w:r>
          </w:p>
        </w:tc>
      </w:tr>
      <w:tr w:rsidR="00DE4238" w:rsidRPr="00253A1A" w14:paraId="04DFDF0E" w14:textId="77777777" w:rsidTr="00E42343">
        <w:trPr>
          <w:trHeight w:val="1173"/>
        </w:trPr>
        <w:tc>
          <w:tcPr>
            <w:tcW w:w="4127" w:type="dxa"/>
            <w:vMerge/>
            <w:tcBorders>
              <w:left w:val="nil"/>
              <w:right w:val="nil"/>
            </w:tcBorders>
          </w:tcPr>
          <w:p w14:paraId="267938BB" w14:textId="77777777" w:rsidR="00DE4238" w:rsidRPr="00253A1A" w:rsidDel="0088536C" w:rsidRDefault="00DE4238" w:rsidP="00EE1C03">
            <w:pPr>
              <w:rPr>
                <w:sz w:val="20"/>
                <w:lang w:eastAsia="en-AU"/>
              </w:rPr>
            </w:pPr>
          </w:p>
        </w:tc>
        <w:tc>
          <w:tcPr>
            <w:tcW w:w="4877" w:type="dxa"/>
            <w:tcBorders>
              <w:left w:val="nil"/>
              <w:right w:val="nil"/>
            </w:tcBorders>
          </w:tcPr>
          <w:p w14:paraId="13821456" w14:textId="3E2E0AFB" w:rsidR="00DE4238" w:rsidRPr="00253A1A" w:rsidRDefault="007F535D" w:rsidP="00990F0D">
            <w:pPr>
              <w:rPr>
                <w:sz w:val="20"/>
                <w:lang w:eastAsia="en-AU"/>
              </w:rPr>
            </w:pPr>
            <w:r w:rsidRPr="00253A1A">
              <w:rPr>
                <w:rFonts w:ascii="Arial" w:eastAsia="Times New Roman" w:hAnsi="Arial" w:cs="Arial"/>
                <w:color w:val="000000"/>
                <w:sz w:val="20"/>
              </w:rPr>
              <w:t>Actions facilitated by SV through the TAKE2 network since 2018 contribute</w:t>
            </w:r>
            <w:r w:rsidR="00716208" w:rsidRPr="00253A1A">
              <w:rPr>
                <w:rFonts w:ascii="Arial" w:eastAsia="Times New Roman" w:hAnsi="Arial" w:cs="Arial"/>
                <w:color w:val="000000"/>
                <w:sz w:val="20"/>
              </w:rPr>
              <w:t>s</w:t>
            </w:r>
            <w:r w:rsidRPr="00253A1A">
              <w:rPr>
                <w:rFonts w:ascii="Arial" w:eastAsia="Times New Roman" w:hAnsi="Arial" w:cs="Arial"/>
                <w:color w:val="000000"/>
                <w:sz w:val="20"/>
              </w:rPr>
              <w:t xml:space="preserve"> to reducing greenhouse gas emissions by a cumulative 2 million </w:t>
            </w:r>
            <w:r w:rsidRPr="00253A1A">
              <w:rPr>
                <w:b/>
                <w:sz w:val="20"/>
                <w:lang w:eastAsia="en-AU"/>
              </w:rPr>
              <w:t>tCO</w:t>
            </w:r>
            <w:r w:rsidRPr="00253A1A">
              <w:rPr>
                <w:b/>
                <w:sz w:val="20"/>
                <w:vertAlign w:val="subscript"/>
                <w:lang w:eastAsia="en-AU"/>
              </w:rPr>
              <w:t>2</w:t>
            </w:r>
            <w:r w:rsidRPr="00253A1A">
              <w:rPr>
                <w:b/>
                <w:sz w:val="20"/>
                <w:lang w:eastAsia="en-AU"/>
              </w:rPr>
              <w:t>-e</w:t>
            </w:r>
            <w:r w:rsidRPr="00253A1A">
              <w:rPr>
                <w:sz w:val="20"/>
                <w:lang w:eastAsia="en-AU"/>
              </w:rPr>
              <w:t xml:space="preserve"> annually</w:t>
            </w:r>
            <w:r w:rsidR="003521C4" w:rsidRPr="00253A1A">
              <w:rPr>
                <w:sz w:val="20"/>
                <w:lang w:eastAsia="en-AU"/>
              </w:rPr>
              <w:t>,</w:t>
            </w:r>
            <w:r w:rsidRPr="00253A1A">
              <w:rPr>
                <w:rFonts w:ascii="Arial" w:eastAsia="Times New Roman" w:hAnsi="Arial" w:cs="Arial"/>
                <w:color w:val="000000"/>
                <w:sz w:val="20"/>
              </w:rPr>
              <w:t xml:space="preserve"> once fully implemented</w:t>
            </w:r>
          </w:p>
        </w:tc>
        <w:tc>
          <w:tcPr>
            <w:tcW w:w="1137" w:type="dxa"/>
            <w:tcBorders>
              <w:left w:val="nil"/>
              <w:right w:val="nil"/>
            </w:tcBorders>
          </w:tcPr>
          <w:p w14:paraId="0052D5C7" w14:textId="36FB6ADA" w:rsidR="00DE4238" w:rsidRPr="00253A1A" w:rsidRDefault="00DE4238" w:rsidP="00EE1C03">
            <w:pPr>
              <w:rPr>
                <w:sz w:val="20"/>
                <w:lang w:eastAsia="en-AU"/>
              </w:rPr>
            </w:pPr>
            <w:r w:rsidRPr="00253A1A">
              <w:rPr>
                <w:sz w:val="20"/>
                <w:lang w:eastAsia="en-AU"/>
              </w:rPr>
              <w:t>13.1</w:t>
            </w:r>
          </w:p>
        </w:tc>
      </w:tr>
      <w:tr w:rsidR="00DE4238" w:rsidRPr="00253A1A" w14:paraId="59845AAF" w14:textId="77777777" w:rsidTr="00E42343">
        <w:trPr>
          <w:trHeight w:val="1173"/>
        </w:trPr>
        <w:tc>
          <w:tcPr>
            <w:tcW w:w="4127" w:type="dxa"/>
            <w:vMerge/>
            <w:tcBorders>
              <w:left w:val="nil"/>
              <w:right w:val="nil"/>
            </w:tcBorders>
          </w:tcPr>
          <w:p w14:paraId="1B7CD290" w14:textId="77777777" w:rsidR="00DE4238" w:rsidRPr="00253A1A" w:rsidDel="0088536C" w:rsidRDefault="00DE4238" w:rsidP="00EE1C03">
            <w:pPr>
              <w:rPr>
                <w:sz w:val="20"/>
                <w:lang w:eastAsia="en-AU"/>
              </w:rPr>
            </w:pPr>
          </w:p>
        </w:tc>
        <w:tc>
          <w:tcPr>
            <w:tcW w:w="4877" w:type="dxa"/>
            <w:tcBorders>
              <w:left w:val="nil"/>
              <w:bottom w:val="single" w:sz="4" w:space="0" w:color="auto"/>
              <w:right w:val="nil"/>
            </w:tcBorders>
          </w:tcPr>
          <w:p w14:paraId="1EA6A230" w14:textId="30DE33CB" w:rsidR="00DE4238" w:rsidRPr="00253A1A" w:rsidRDefault="00716208" w:rsidP="00EE1C03">
            <w:pPr>
              <w:rPr>
                <w:sz w:val="20"/>
                <w:lang w:eastAsia="en-AU"/>
              </w:rPr>
            </w:pPr>
            <w:r w:rsidRPr="00253A1A">
              <w:rPr>
                <w:sz w:val="20"/>
                <w:lang w:eastAsia="en-AU"/>
              </w:rPr>
              <w:t xml:space="preserve">SV’s continued participation in the national Equipment Energy Efficiency (E3) program to deliver energy efficient appliance standards and labelling, contributed </w:t>
            </w:r>
            <w:r w:rsidR="00AC00F1" w:rsidRPr="00253A1A">
              <w:rPr>
                <w:sz w:val="20"/>
                <w:lang w:eastAsia="en-AU"/>
              </w:rPr>
              <w:t xml:space="preserve">to </w:t>
            </w:r>
            <w:r w:rsidR="003E6A0C" w:rsidRPr="00253A1A">
              <w:rPr>
                <w:sz w:val="20"/>
                <w:lang w:eastAsia="en-AU"/>
              </w:rPr>
              <w:t xml:space="preserve">reducing annual greenhouse gas emissions by </w:t>
            </w:r>
            <w:r w:rsidR="003E6A0C" w:rsidRPr="00253A1A">
              <w:rPr>
                <w:b/>
                <w:sz w:val="20"/>
                <w:lang w:eastAsia="en-AU"/>
              </w:rPr>
              <w:t>1.5 million tCO</w:t>
            </w:r>
            <w:r w:rsidR="003E6A0C" w:rsidRPr="00253A1A">
              <w:rPr>
                <w:b/>
                <w:sz w:val="20"/>
                <w:vertAlign w:val="subscript"/>
                <w:lang w:eastAsia="en-AU"/>
              </w:rPr>
              <w:t>2</w:t>
            </w:r>
            <w:r w:rsidR="003E6A0C" w:rsidRPr="00253A1A">
              <w:rPr>
                <w:b/>
                <w:sz w:val="20"/>
                <w:lang w:eastAsia="en-AU"/>
              </w:rPr>
              <w:t>-e</w:t>
            </w:r>
          </w:p>
        </w:tc>
        <w:tc>
          <w:tcPr>
            <w:tcW w:w="1137" w:type="dxa"/>
            <w:tcBorders>
              <w:left w:val="nil"/>
              <w:bottom w:val="single" w:sz="4" w:space="0" w:color="auto"/>
              <w:right w:val="nil"/>
            </w:tcBorders>
          </w:tcPr>
          <w:p w14:paraId="79A8BDC0" w14:textId="534B8C06" w:rsidR="00DE4238" w:rsidRPr="00253A1A" w:rsidRDefault="00DE4238" w:rsidP="00EE1C03">
            <w:pPr>
              <w:rPr>
                <w:sz w:val="20"/>
                <w:lang w:eastAsia="en-AU"/>
              </w:rPr>
            </w:pPr>
            <w:r w:rsidRPr="00253A1A">
              <w:rPr>
                <w:sz w:val="20"/>
                <w:lang w:eastAsia="en-AU"/>
              </w:rPr>
              <w:t>13.1</w:t>
            </w:r>
          </w:p>
        </w:tc>
      </w:tr>
      <w:tr w:rsidR="00FC3F45" w:rsidRPr="00253A1A" w14:paraId="027179AC" w14:textId="77777777" w:rsidTr="00DF6F94">
        <w:trPr>
          <w:trHeight w:val="599"/>
        </w:trPr>
        <w:tc>
          <w:tcPr>
            <w:tcW w:w="10141" w:type="dxa"/>
            <w:gridSpan w:val="3"/>
            <w:tcBorders>
              <w:top w:val="nil"/>
              <w:left w:val="nil"/>
              <w:right w:val="nil"/>
            </w:tcBorders>
          </w:tcPr>
          <w:p w14:paraId="4D0CBC2A" w14:textId="72A2A723" w:rsidR="00FC3F45" w:rsidRPr="00253A1A" w:rsidRDefault="00FC3F45" w:rsidP="003B5C9E">
            <w:pPr>
              <w:autoSpaceDE w:val="0"/>
              <w:autoSpaceDN w:val="0"/>
              <w:snapToGrid/>
              <w:spacing w:after="0" w:line="240" w:lineRule="auto"/>
            </w:pPr>
          </w:p>
          <w:p w14:paraId="7C9B7E6F" w14:textId="77777777" w:rsidR="00FC3F45" w:rsidRPr="00253A1A" w:rsidRDefault="00FC3F45" w:rsidP="003B5C9E">
            <w:pPr>
              <w:autoSpaceDE w:val="0"/>
              <w:autoSpaceDN w:val="0"/>
              <w:snapToGrid/>
              <w:spacing w:after="0" w:line="240" w:lineRule="auto"/>
            </w:pPr>
          </w:p>
          <w:p w14:paraId="744E551E" w14:textId="77777777" w:rsidR="00FC3F45" w:rsidRPr="00253A1A" w:rsidRDefault="00FC3F45" w:rsidP="003B5C9E">
            <w:pPr>
              <w:autoSpaceDE w:val="0"/>
              <w:autoSpaceDN w:val="0"/>
              <w:snapToGrid/>
              <w:spacing w:after="0" w:line="240" w:lineRule="auto"/>
            </w:pPr>
          </w:p>
          <w:p w14:paraId="7C245635" w14:textId="068ABCBD" w:rsidR="00FC3F45" w:rsidRPr="00253A1A" w:rsidRDefault="00716208" w:rsidP="003B5C9E">
            <w:pPr>
              <w:autoSpaceDE w:val="0"/>
              <w:autoSpaceDN w:val="0"/>
              <w:snapToGrid/>
              <w:spacing w:after="0" w:line="240" w:lineRule="auto"/>
              <w:rPr>
                <w:b/>
              </w:rPr>
            </w:pPr>
            <w:r w:rsidRPr="00253A1A">
              <w:rPr>
                <w:b/>
              </w:rPr>
              <w:t xml:space="preserve">Sustainable housing upgrades reduce energy bills for </w:t>
            </w:r>
            <w:r w:rsidR="00FC3F45" w:rsidRPr="00253A1A">
              <w:rPr>
                <w:b/>
              </w:rPr>
              <w:t>Victorian low-income and health</w:t>
            </w:r>
            <w:r w:rsidRPr="00253A1A">
              <w:rPr>
                <w:b/>
              </w:rPr>
              <w:t>-</w:t>
            </w:r>
            <w:r w:rsidR="00FC3F45" w:rsidRPr="00253A1A">
              <w:rPr>
                <w:b/>
              </w:rPr>
              <w:t xml:space="preserve">affected households </w:t>
            </w:r>
          </w:p>
          <w:p w14:paraId="190C2844" w14:textId="77777777" w:rsidR="00FC3F45" w:rsidRPr="00253A1A" w:rsidRDefault="00FC3F45" w:rsidP="003B5C9E">
            <w:pPr>
              <w:autoSpaceDE w:val="0"/>
              <w:autoSpaceDN w:val="0"/>
              <w:snapToGrid/>
              <w:spacing w:after="0" w:line="240" w:lineRule="auto"/>
            </w:pPr>
          </w:p>
        </w:tc>
      </w:tr>
      <w:tr w:rsidR="003F6D66" w:rsidRPr="00253A1A" w14:paraId="227AC400" w14:textId="77777777" w:rsidTr="00E42343">
        <w:trPr>
          <w:trHeight w:val="599"/>
        </w:trPr>
        <w:tc>
          <w:tcPr>
            <w:tcW w:w="4127" w:type="dxa"/>
            <w:tcBorders>
              <w:left w:val="nil"/>
              <w:right w:val="nil"/>
            </w:tcBorders>
          </w:tcPr>
          <w:p w14:paraId="56555B1A" w14:textId="47516096" w:rsidR="003F6D66" w:rsidRPr="00253A1A" w:rsidRDefault="003F6D66" w:rsidP="003F6D66">
            <w:pPr>
              <w:rPr>
                <w:sz w:val="20"/>
                <w:lang w:eastAsia="en-AU"/>
              </w:rPr>
            </w:pPr>
            <w:r w:rsidRPr="00253A1A">
              <w:rPr>
                <w:b/>
              </w:rPr>
              <w:t>Outcome indicator</w:t>
            </w:r>
          </w:p>
        </w:tc>
        <w:tc>
          <w:tcPr>
            <w:tcW w:w="4877" w:type="dxa"/>
            <w:tcBorders>
              <w:left w:val="nil"/>
              <w:right w:val="nil"/>
            </w:tcBorders>
          </w:tcPr>
          <w:p w14:paraId="3F3675D8" w14:textId="2C716368" w:rsidR="003F6D66" w:rsidRPr="004A221B" w:rsidRDefault="003F6D66" w:rsidP="003F6D66">
            <w:pPr>
              <w:rPr>
                <w:b/>
              </w:rPr>
            </w:pPr>
            <w:r w:rsidRPr="004A221B">
              <w:rPr>
                <w:b/>
              </w:rPr>
              <w:t>Outcome measure &amp; 2019-20 target</w:t>
            </w:r>
          </w:p>
        </w:tc>
        <w:tc>
          <w:tcPr>
            <w:tcW w:w="1137" w:type="dxa"/>
            <w:tcBorders>
              <w:left w:val="nil"/>
              <w:right w:val="nil"/>
            </w:tcBorders>
          </w:tcPr>
          <w:p w14:paraId="2394E751" w14:textId="4A447482" w:rsidR="003F6D66" w:rsidRPr="00253A1A" w:rsidRDefault="003F6D66" w:rsidP="003F6D66">
            <w:pPr>
              <w:rPr>
                <w:sz w:val="20"/>
                <w:lang w:eastAsia="en-AU"/>
              </w:rPr>
            </w:pPr>
            <w:r w:rsidRPr="00253A1A">
              <w:rPr>
                <w:b/>
              </w:rPr>
              <w:t>Link to UN SDG action</w:t>
            </w:r>
          </w:p>
        </w:tc>
      </w:tr>
      <w:tr w:rsidR="0088536C" w:rsidRPr="00253A1A" w14:paraId="6BCD42C9" w14:textId="77777777" w:rsidTr="00E42343">
        <w:trPr>
          <w:trHeight w:val="599"/>
        </w:trPr>
        <w:tc>
          <w:tcPr>
            <w:tcW w:w="4127" w:type="dxa"/>
            <w:tcBorders>
              <w:left w:val="nil"/>
              <w:right w:val="nil"/>
            </w:tcBorders>
          </w:tcPr>
          <w:p w14:paraId="5ABE08F8" w14:textId="1D3C0197" w:rsidR="0088536C" w:rsidRPr="00253A1A" w:rsidRDefault="00081FD2" w:rsidP="003B5C9E">
            <w:pPr>
              <w:rPr>
                <w:sz w:val="20"/>
                <w:lang w:eastAsia="en-AU"/>
              </w:rPr>
            </w:pPr>
            <w:r w:rsidRPr="00253A1A">
              <w:rPr>
                <w:sz w:val="20"/>
                <w:lang w:eastAsia="en-AU"/>
              </w:rPr>
              <w:lastRenderedPageBreak/>
              <w:t xml:space="preserve">Reduce energy bills for </w:t>
            </w:r>
            <w:r w:rsidRPr="00253A1A">
              <w:t xml:space="preserve">Victorian low-income and health affected households </w:t>
            </w:r>
          </w:p>
        </w:tc>
        <w:tc>
          <w:tcPr>
            <w:tcW w:w="4877" w:type="dxa"/>
            <w:tcBorders>
              <w:left w:val="nil"/>
              <w:right w:val="nil"/>
            </w:tcBorders>
          </w:tcPr>
          <w:p w14:paraId="4C1ECFB6" w14:textId="134EA093" w:rsidR="0088536C" w:rsidRPr="00253A1A" w:rsidRDefault="00081FD2" w:rsidP="003B5C9E">
            <w:pPr>
              <w:rPr>
                <w:sz w:val="20"/>
                <w:lang w:eastAsia="en-AU"/>
              </w:rPr>
            </w:pPr>
            <w:r w:rsidRPr="004A221B">
              <w:rPr>
                <w:b/>
                <w:sz w:val="20"/>
                <w:lang w:eastAsia="en-AU"/>
              </w:rPr>
              <w:t>775</w:t>
            </w:r>
            <w:r w:rsidRPr="004A221B">
              <w:rPr>
                <w:sz w:val="20"/>
                <w:lang w:eastAsia="en-AU"/>
              </w:rPr>
              <w:t xml:space="preserve"> </w:t>
            </w:r>
            <w:r w:rsidRPr="004A221B">
              <w:rPr>
                <w:sz w:val="20"/>
              </w:rPr>
              <w:t>low-income and health affected</w:t>
            </w:r>
            <w:r w:rsidRPr="004A221B">
              <w:t xml:space="preserve"> </w:t>
            </w:r>
            <w:r w:rsidRPr="004A221B">
              <w:rPr>
                <w:sz w:val="20"/>
              </w:rPr>
              <w:t>households</w:t>
            </w:r>
            <w:r w:rsidRPr="004A221B">
              <w:rPr>
                <w:sz w:val="20"/>
                <w:lang w:eastAsia="en-AU"/>
              </w:rPr>
              <w:t xml:space="preserve"> </w:t>
            </w:r>
            <w:r w:rsidRPr="00253A1A">
              <w:rPr>
                <w:sz w:val="20"/>
                <w:lang w:eastAsia="en-AU"/>
              </w:rPr>
              <w:t>receive</w:t>
            </w:r>
            <w:r w:rsidR="00716208" w:rsidRPr="00253A1A">
              <w:rPr>
                <w:sz w:val="20"/>
                <w:lang w:eastAsia="en-AU"/>
              </w:rPr>
              <w:t>d</w:t>
            </w:r>
            <w:r w:rsidRPr="00253A1A">
              <w:rPr>
                <w:sz w:val="20"/>
                <w:lang w:eastAsia="en-AU"/>
              </w:rPr>
              <w:t xml:space="preserve"> home energy upgrades </w:t>
            </w:r>
          </w:p>
        </w:tc>
        <w:tc>
          <w:tcPr>
            <w:tcW w:w="1137" w:type="dxa"/>
            <w:tcBorders>
              <w:left w:val="nil"/>
              <w:right w:val="nil"/>
            </w:tcBorders>
          </w:tcPr>
          <w:p w14:paraId="476AEB2F" w14:textId="237C74E8" w:rsidR="0088536C" w:rsidRPr="00137CA6" w:rsidRDefault="00253A1A" w:rsidP="003B5C9E">
            <w:pPr>
              <w:rPr>
                <w:sz w:val="20"/>
                <w:lang w:eastAsia="en-AU"/>
              </w:rPr>
            </w:pPr>
            <w:r w:rsidRPr="00137CA6">
              <w:rPr>
                <w:sz w:val="20"/>
                <w:lang w:eastAsia="en-AU"/>
              </w:rPr>
              <w:t>1.5 &amp; 7.1</w:t>
            </w:r>
          </w:p>
        </w:tc>
      </w:tr>
    </w:tbl>
    <w:p w14:paraId="3C881B9F" w14:textId="77777777" w:rsidR="008529F9" w:rsidRPr="00253A1A" w:rsidRDefault="008529F9" w:rsidP="00105AAB"/>
    <w:tbl>
      <w:tblPr>
        <w:tblStyle w:val="TableGrid"/>
        <w:tblW w:w="10156" w:type="dxa"/>
        <w:tblBorders>
          <w:left w:val="none" w:sz="0" w:space="0" w:color="auto"/>
          <w:right w:val="none" w:sz="0" w:space="0" w:color="auto"/>
        </w:tblBorders>
        <w:tblLook w:val="04A0" w:firstRow="1" w:lastRow="0" w:firstColumn="1" w:lastColumn="0" w:noHBand="0" w:noVBand="1"/>
      </w:tblPr>
      <w:tblGrid>
        <w:gridCol w:w="3883"/>
        <w:gridCol w:w="5135"/>
        <w:gridCol w:w="1138"/>
      </w:tblGrid>
      <w:tr w:rsidR="0093502D" w:rsidRPr="00253A1A" w14:paraId="0EA68C01" w14:textId="77777777" w:rsidTr="00DF6F94">
        <w:trPr>
          <w:trHeight w:val="619"/>
        </w:trPr>
        <w:tc>
          <w:tcPr>
            <w:tcW w:w="10156" w:type="dxa"/>
            <w:gridSpan w:val="3"/>
            <w:tcBorders>
              <w:top w:val="nil"/>
              <w:left w:val="nil"/>
              <w:right w:val="nil"/>
            </w:tcBorders>
          </w:tcPr>
          <w:p w14:paraId="3040A30C" w14:textId="77777777" w:rsidR="0093502D" w:rsidRPr="00253A1A" w:rsidRDefault="0093502D" w:rsidP="009D480D">
            <w:pPr>
              <w:autoSpaceDE w:val="0"/>
              <w:autoSpaceDN w:val="0"/>
              <w:snapToGrid/>
              <w:spacing w:after="0" w:line="240" w:lineRule="auto"/>
              <w:rPr>
                <w:b/>
              </w:rPr>
            </w:pPr>
          </w:p>
          <w:p w14:paraId="4C986D51" w14:textId="1B055383" w:rsidR="0093502D" w:rsidRPr="00253A1A" w:rsidRDefault="0093502D" w:rsidP="0093502D">
            <w:pPr>
              <w:autoSpaceDE w:val="0"/>
              <w:autoSpaceDN w:val="0"/>
              <w:snapToGrid/>
              <w:spacing w:after="0" w:line="240" w:lineRule="auto"/>
              <w:rPr>
                <w:b/>
              </w:rPr>
            </w:pPr>
            <w:r w:rsidRPr="00253A1A">
              <w:rPr>
                <w:rFonts w:eastAsia="SimSun" w:cstheme="minorHAnsi"/>
                <w:b/>
                <w:snapToGrid/>
                <w:sz w:val="20"/>
                <w:lang w:eastAsia="en-GB"/>
              </w:rPr>
              <w:t>Victorians recognise that climate change is a significant issue facing Victoria</w:t>
            </w:r>
          </w:p>
        </w:tc>
      </w:tr>
      <w:tr w:rsidR="003F6D66" w:rsidRPr="00253A1A" w14:paraId="0B085F27" w14:textId="77777777" w:rsidTr="00DF6F94">
        <w:trPr>
          <w:trHeight w:val="619"/>
        </w:trPr>
        <w:tc>
          <w:tcPr>
            <w:tcW w:w="3883" w:type="dxa"/>
            <w:tcBorders>
              <w:left w:val="nil"/>
              <w:right w:val="nil"/>
            </w:tcBorders>
          </w:tcPr>
          <w:p w14:paraId="2655B218" w14:textId="253DE4E4" w:rsidR="003F6D66" w:rsidRPr="00253A1A" w:rsidRDefault="003F6D66" w:rsidP="003F6D66">
            <w:pPr>
              <w:rPr>
                <w:sz w:val="20"/>
                <w:lang w:eastAsia="en-AU"/>
              </w:rPr>
            </w:pPr>
            <w:r w:rsidRPr="00253A1A">
              <w:rPr>
                <w:b/>
              </w:rPr>
              <w:t>Outcome indicator</w:t>
            </w:r>
          </w:p>
        </w:tc>
        <w:tc>
          <w:tcPr>
            <w:tcW w:w="5135" w:type="dxa"/>
            <w:tcBorders>
              <w:left w:val="nil"/>
              <w:right w:val="nil"/>
            </w:tcBorders>
          </w:tcPr>
          <w:p w14:paraId="0FA5C212" w14:textId="596466AF" w:rsidR="003F6D66" w:rsidRPr="004A221B" w:rsidRDefault="003F6D66" w:rsidP="003F6D66">
            <w:pPr>
              <w:rPr>
                <w:b/>
              </w:rPr>
            </w:pPr>
            <w:r w:rsidRPr="004A221B">
              <w:rPr>
                <w:b/>
              </w:rPr>
              <w:t>Outcome measure &amp; 2019-20 target</w:t>
            </w:r>
          </w:p>
        </w:tc>
        <w:tc>
          <w:tcPr>
            <w:tcW w:w="1137" w:type="dxa"/>
            <w:tcBorders>
              <w:left w:val="nil"/>
              <w:right w:val="nil"/>
            </w:tcBorders>
          </w:tcPr>
          <w:p w14:paraId="409E113E" w14:textId="6ECB7DCB" w:rsidR="003F6D66" w:rsidRPr="00253A1A" w:rsidRDefault="003F6D66" w:rsidP="003F6D66">
            <w:pPr>
              <w:rPr>
                <w:sz w:val="20"/>
                <w:lang w:eastAsia="en-AU"/>
              </w:rPr>
            </w:pPr>
            <w:r w:rsidRPr="00253A1A">
              <w:rPr>
                <w:b/>
              </w:rPr>
              <w:t>Link to UN SDG action</w:t>
            </w:r>
          </w:p>
        </w:tc>
      </w:tr>
      <w:tr w:rsidR="00354112" w:rsidRPr="00253A1A" w14:paraId="57681FB9" w14:textId="77777777" w:rsidTr="00DF6F94">
        <w:trPr>
          <w:trHeight w:val="693"/>
        </w:trPr>
        <w:tc>
          <w:tcPr>
            <w:tcW w:w="3883" w:type="dxa"/>
            <w:vMerge w:val="restart"/>
            <w:tcBorders>
              <w:left w:val="nil"/>
              <w:right w:val="nil"/>
            </w:tcBorders>
          </w:tcPr>
          <w:p w14:paraId="5B3716A9" w14:textId="36494FA7" w:rsidR="00354112" w:rsidRPr="00253A1A" w:rsidRDefault="00354112" w:rsidP="00EE1C03">
            <w:pPr>
              <w:rPr>
                <w:sz w:val="20"/>
                <w:lang w:eastAsia="en-AU"/>
              </w:rPr>
            </w:pPr>
            <w:r w:rsidRPr="00253A1A">
              <w:rPr>
                <w:sz w:val="20"/>
                <w:lang w:eastAsia="en-AU"/>
              </w:rPr>
              <w:t>Increase proportion of the Victorian population who rank climate change in the top 3 issues of importance</w:t>
            </w:r>
          </w:p>
        </w:tc>
        <w:tc>
          <w:tcPr>
            <w:tcW w:w="5135" w:type="dxa"/>
            <w:tcBorders>
              <w:left w:val="nil"/>
              <w:right w:val="nil"/>
            </w:tcBorders>
          </w:tcPr>
          <w:p w14:paraId="7C3D3D4C" w14:textId="19577B4F" w:rsidR="00354112" w:rsidRPr="004A221B" w:rsidRDefault="00BF32B2" w:rsidP="0093502D">
            <w:pPr>
              <w:rPr>
                <w:sz w:val="20"/>
                <w:lang w:eastAsia="en-AU"/>
              </w:rPr>
            </w:pPr>
            <w:r w:rsidRPr="004A221B">
              <w:rPr>
                <w:b/>
                <w:sz w:val="20"/>
                <w:lang w:eastAsia="en-AU"/>
              </w:rPr>
              <w:t>33%</w:t>
            </w:r>
            <w:r w:rsidR="00354112" w:rsidRPr="004A221B">
              <w:rPr>
                <w:sz w:val="20"/>
                <w:lang w:eastAsia="en-AU"/>
              </w:rPr>
              <w:t xml:space="preserve"> of the Victorian population rank</w:t>
            </w:r>
            <w:r w:rsidR="00716208" w:rsidRPr="004A221B">
              <w:rPr>
                <w:sz w:val="20"/>
                <w:lang w:eastAsia="en-AU"/>
              </w:rPr>
              <w:t>ed</w:t>
            </w:r>
            <w:r w:rsidR="00354112" w:rsidRPr="004A221B">
              <w:rPr>
                <w:sz w:val="20"/>
                <w:lang w:eastAsia="en-AU"/>
              </w:rPr>
              <w:t xml:space="preserve"> climate change in the top 3 issues of importance </w:t>
            </w:r>
          </w:p>
        </w:tc>
        <w:tc>
          <w:tcPr>
            <w:tcW w:w="1137" w:type="dxa"/>
            <w:tcBorders>
              <w:left w:val="nil"/>
              <w:right w:val="nil"/>
            </w:tcBorders>
          </w:tcPr>
          <w:p w14:paraId="6B6D33C6" w14:textId="35AF5812" w:rsidR="00354112" w:rsidRPr="00253A1A" w:rsidRDefault="00354112" w:rsidP="0093502D">
            <w:pPr>
              <w:rPr>
                <w:sz w:val="20"/>
                <w:lang w:eastAsia="en-AU"/>
              </w:rPr>
            </w:pPr>
            <w:r w:rsidRPr="00253A1A">
              <w:rPr>
                <w:sz w:val="20"/>
                <w:lang w:eastAsia="en-AU"/>
              </w:rPr>
              <w:t>13.3</w:t>
            </w:r>
          </w:p>
        </w:tc>
      </w:tr>
      <w:tr w:rsidR="00354112" w:rsidRPr="00253A1A" w14:paraId="7CA3D3A9" w14:textId="77777777" w:rsidTr="00DF6F94">
        <w:trPr>
          <w:trHeight w:val="706"/>
        </w:trPr>
        <w:tc>
          <w:tcPr>
            <w:tcW w:w="3883" w:type="dxa"/>
            <w:vMerge/>
            <w:tcBorders>
              <w:left w:val="nil"/>
              <w:right w:val="nil"/>
            </w:tcBorders>
          </w:tcPr>
          <w:p w14:paraId="6340DE0B" w14:textId="77777777" w:rsidR="00354112" w:rsidRPr="00253A1A" w:rsidRDefault="00354112" w:rsidP="00EE1C03">
            <w:pPr>
              <w:rPr>
                <w:sz w:val="20"/>
                <w:lang w:eastAsia="en-AU"/>
              </w:rPr>
            </w:pPr>
          </w:p>
        </w:tc>
        <w:tc>
          <w:tcPr>
            <w:tcW w:w="5135" w:type="dxa"/>
            <w:tcBorders>
              <w:left w:val="nil"/>
              <w:right w:val="nil"/>
            </w:tcBorders>
          </w:tcPr>
          <w:p w14:paraId="4A932A1B" w14:textId="3581978E" w:rsidR="00354112" w:rsidRPr="00253A1A" w:rsidRDefault="00354112" w:rsidP="00EE1C03">
            <w:pPr>
              <w:rPr>
                <w:sz w:val="20"/>
                <w:lang w:eastAsia="en-AU"/>
              </w:rPr>
            </w:pPr>
            <w:r w:rsidRPr="00253A1A" w:rsidDel="00750FA3">
              <w:rPr>
                <w:b/>
                <w:sz w:val="20"/>
                <w:lang w:eastAsia="en-AU"/>
              </w:rPr>
              <w:t>1,200</w:t>
            </w:r>
            <w:r w:rsidRPr="00253A1A" w:rsidDel="00750FA3">
              <w:rPr>
                <w:sz w:val="20"/>
                <w:lang w:eastAsia="en-AU"/>
              </w:rPr>
              <w:t xml:space="preserve"> </w:t>
            </w:r>
            <w:r w:rsidR="00716208" w:rsidRPr="00253A1A">
              <w:rPr>
                <w:sz w:val="20"/>
                <w:lang w:eastAsia="en-AU"/>
              </w:rPr>
              <w:t>o</w:t>
            </w:r>
            <w:r w:rsidRPr="00253A1A" w:rsidDel="00750FA3">
              <w:rPr>
                <w:sz w:val="20"/>
                <w:lang w:eastAsia="en-AU"/>
              </w:rPr>
              <w:t xml:space="preserve">rganisations </w:t>
            </w:r>
            <w:r w:rsidR="00F54C4D" w:rsidRPr="00253A1A">
              <w:rPr>
                <w:sz w:val="20"/>
                <w:lang w:eastAsia="en-AU"/>
              </w:rPr>
              <w:t>in</w:t>
            </w:r>
            <w:r w:rsidRPr="00253A1A">
              <w:rPr>
                <w:sz w:val="20"/>
                <w:lang w:eastAsia="en-AU"/>
              </w:rPr>
              <w:t xml:space="preserve"> the TAKE2 network</w:t>
            </w:r>
            <w:r w:rsidRPr="00253A1A" w:rsidDel="00750FA3">
              <w:rPr>
                <w:sz w:val="20"/>
                <w:lang w:eastAsia="en-AU"/>
              </w:rPr>
              <w:t xml:space="preserve"> </w:t>
            </w:r>
          </w:p>
        </w:tc>
        <w:tc>
          <w:tcPr>
            <w:tcW w:w="1137" w:type="dxa"/>
            <w:tcBorders>
              <w:left w:val="nil"/>
              <w:right w:val="nil"/>
            </w:tcBorders>
          </w:tcPr>
          <w:p w14:paraId="0AC32D0C" w14:textId="3AE1300E" w:rsidR="00354112" w:rsidRPr="004A221B" w:rsidRDefault="00354112" w:rsidP="00EE1C03">
            <w:pPr>
              <w:rPr>
                <w:sz w:val="20"/>
                <w:lang w:eastAsia="en-AU"/>
              </w:rPr>
            </w:pPr>
            <w:r w:rsidRPr="004A221B">
              <w:rPr>
                <w:sz w:val="20"/>
                <w:lang w:eastAsia="en-AU"/>
              </w:rPr>
              <w:t>13.3</w:t>
            </w:r>
          </w:p>
        </w:tc>
      </w:tr>
      <w:tr w:rsidR="00354112" w:rsidRPr="00253A1A" w14:paraId="0902CCD8" w14:textId="77777777" w:rsidTr="00DF6F94">
        <w:trPr>
          <w:trHeight w:val="706"/>
        </w:trPr>
        <w:tc>
          <w:tcPr>
            <w:tcW w:w="3883" w:type="dxa"/>
            <w:vMerge/>
            <w:tcBorders>
              <w:left w:val="nil"/>
              <w:right w:val="nil"/>
            </w:tcBorders>
          </w:tcPr>
          <w:p w14:paraId="33FC0457" w14:textId="77777777" w:rsidR="00354112" w:rsidRPr="00253A1A" w:rsidRDefault="00354112" w:rsidP="00EE1C03">
            <w:pPr>
              <w:rPr>
                <w:sz w:val="20"/>
                <w:lang w:eastAsia="en-AU"/>
              </w:rPr>
            </w:pPr>
          </w:p>
        </w:tc>
        <w:tc>
          <w:tcPr>
            <w:tcW w:w="5135" w:type="dxa"/>
            <w:tcBorders>
              <w:left w:val="nil"/>
              <w:right w:val="nil"/>
            </w:tcBorders>
          </w:tcPr>
          <w:p w14:paraId="663F4084" w14:textId="2D21520F" w:rsidR="00354112" w:rsidRPr="00253A1A" w:rsidRDefault="00354112" w:rsidP="00EE1C03">
            <w:pPr>
              <w:rPr>
                <w:sz w:val="20"/>
                <w:lang w:eastAsia="en-AU"/>
              </w:rPr>
            </w:pPr>
            <w:r w:rsidRPr="00253A1A" w:rsidDel="00750FA3">
              <w:rPr>
                <w:sz w:val="20"/>
                <w:lang w:eastAsia="en-AU"/>
              </w:rPr>
              <w:t>Individuals, communities and businesses commit</w:t>
            </w:r>
            <w:r w:rsidR="00716208" w:rsidRPr="00253A1A">
              <w:rPr>
                <w:sz w:val="20"/>
                <w:lang w:eastAsia="en-AU"/>
              </w:rPr>
              <w:t>ted</w:t>
            </w:r>
            <w:r w:rsidRPr="00253A1A" w:rsidDel="00750FA3">
              <w:rPr>
                <w:sz w:val="20"/>
                <w:lang w:eastAsia="en-AU"/>
              </w:rPr>
              <w:t xml:space="preserve"> to </w:t>
            </w:r>
            <w:r w:rsidRPr="00253A1A" w:rsidDel="00750FA3">
              <w:rPr>
                <w:b/>
                <w:sz w:val="20"/>
                <w:lang w:eastAsia="en-AU"/>
              </w:rPr>
              <w:t>115,000</w:t>
            </w:r>
            <w:r w:rsidRPr="00253A1A" w:rsidDel="00750FA3">
              <w:rPr>
                <w:sz w:val="20"/>
                <w:lang w:eastAsia="en-AU"/>
              </w:rPr>
              <w:t xml:space="preserve"> TAKE2 actions</w:t>
            </w:r>
            <w:r w:rsidRPr="00253A1A">
              <w:rPr>
                <w:sz w:val="20"/>
                <w:lang w:eastAsia="en-AU"/>
              </w:rPr>
              <w:t xml:space="preserve"> </w:t>
            </w:r>
          </w:p>
        </w:tc>
        <w:tc>
          <w:tcPr>
            <w:tcW w:w="1137" w:type="dxa"/>
            <w:tcBorders>
              <w:left w:val="nil"/>
              <w:right w:val="nil"/>
            </w:tcBorders>
          </w:tcPr>
          <w:p w14:paraId="239AE9A9" w14:textId="3F0A35A9" w:rsidR="00354112" w:rsidRPr="00253A1A" w:rsidRDefault="00354112" w:rsidP="00EE1C03">
            <w:pPr>
              <w:rPr>
                <w:sz w:val="20"/>
                <w:lang w:eastAsia="en-AU"/>
              </w:rPr>
            </w:pPr>
            <w:r w:rsidRPr="00253A1A">
              <w:rPr>
                <w:sz w:val="20"/>
                <w:lang w:eastAsia="en-AU"/>
              </w:rPr>
              <w:t>13.3</w:t>
            </w:r>
          </w:p>
        </w:tc>
      </w:tr>
    </w:tbl>
    <w:p w14:paraId="3F67EA43" w14:textId="77777777" w:rsidR="00AC08CA" w:rsidRPr="00253A1A" w:rsidRDefault="00AC08CA">
      <w:pPr>
        <w:adjustRightInd/>
        <w:snapToGrid/>
        <w:spacing w:after="0" w:line="240" w:lineRule="auto"/>
        <w:rPr>
          <w:rFonts w:cstheme="majorHAnsi"/>
          <w:bCs/>
          <w:color w:val="82C341" w:themeColor="accent1"/>
          <w:kern w:val="32"/>
          <w:sz w:val="28"/>
          <w:szCs w:val="32"/>
        </w:rPr>
      </w:pPr>
      <w:r w:rsidRPr="00253A1A">
        <w:br w:type="page"/>
      </w:r>
    </w:p>
    <w:p w14:paraId="1092DEEA" w14:textId="77777777" w:rsidR="00C94C64" w:rsidRPr="004A221B" w:rsidRDefault="00C94C64" w:rsidP="00C94C64">
      <w:pPr>
        <w:pStyle w:val="Heading1"/>
      </w:pPr>
      <w:bookmarkStart w:id="21" w:name="_Toc15987027"/>
      <w:bookmarkStart w:id="22" w:name="_Toc18045576"/>
      <w:r w:rsidRPr="00253A1A">
        <w:lastRenderedPageBreak/>
        <w:t>Hel</w:t>
      </w:r>
      <w:r w:rsidRPr="004A221B">
        <w:t>ping Victorians use resources wisely</w:t>
      </w:r>
      <w:bookmarkEnd w:id="21"/>
      <w:bookmarkEnd w:id="22"/>
    </w:p>
    <w:p w14:paraId="6D7E7C64" w14:textId="2956D3B2" w:rsidR="008A49CA" w:rsidRPr="004A221B" w:rsidRDefault="002B0FEE" w:rsidP="00ED0222">
      <w:r w:rsidRPr="004A221B">
        <w:t xml:space="preserve">Our state's waste generation rate </w:t>
      </w:r>
      <w:r w:rsidR="0021572D" w:rsidRPr="004A221B">
        <w:t xml:space="preserve">per person </w:t>
      </w:r>
      <w:r w:rsidRPr="004A221B">
        <w:t xml:space="preserve">has remained relatively stable for the past 10 years, but our population is growing fast and </w:t>
      </w:r>
      <w:r w:rsidR="00604ABC" w:rsidRPr="004A221B">
        <w:t xml:space="preserve">our systems must </w:t>
      </w:r>
      <w:r w:rsidR="00D43AAC" w:rsidRPr="004A221B">
        <w:t>be ready</w:t>
      </w:r>
      <w:r w:rsidR="00604ABC" w:rsidRPr="004A221B">
        <w:t xml:space="preserve"> to </w:t>
      </w:r>
      <w:r w:rsidR="00D43AAC" w:rsidRPr="004A221B">
        <w:t xml:space="preserve">face </w:t>
      </w:r>
      <w:r w:rsidR="00604ABC" w:rsidRPr="004A221B">
        <w:t>these challenges</w:t>
      </w:r>
      <w:r w:rsidRPr="004A221B">
        <w:t xml:space="preserve">.  The Victorian Government’s circular economy policy will guide </w:t>
      </w:r>
      <w:r w:rsidR="000747F2" w:rsidRPr="004A221B">
        <w:t xml:space="preserve">the </w:t>
      </w:r>
      <w:r w:rsidRPr="004A221B">
        <w:t>next steps</w:t>
      </w:r>
      <w:r w:rsidR="003358AB" w:rsidRPr="004A221B">
        <w:t xml:space="preserve"> across Victoria</w:t>
      </w:r>
      <w:r w:rsidRPr="004A221B">
        <w:t xml:space="preserve"> </w:t>
      </w:r>
      <w:r w:rsidR="00950207" w:rsidRPr="004A221B">
        <w:t>to</w:t>
      </w:r>
      <w:r w:rsidRPr="004A221B">
        <w:t xml:space="preserve"> encourag</w:t>
      </w:r>
      <w:r w:rsidR="00950207" w:rsidRPr="004A221B">
        <w:t>e</w:t>
      </w:r>
      <w:r w:rsidRPr="004A221B">
        <w:t xml:space="preserve"> people toward</w:t>
      </w:r>
      <w:r w:rsidR="001951DF" w:rsidRPr="004A221B">
        <w:t>s</w:t>
      </w:r>
      <w:r w:rsidRPr="004A221B">
        <w:t xml:space="preserve"> conscious consumption and manufacturers toward product stewardship.</w:t>
      </w:r>
      <w:r w:rsidR="003358AB" w:rsidRPr="004A221B">
        <w:t xml:space="preserve"> </w:t>
      </w:r>
      <w:r w:rsidR="00EC540D" w:rsidRPr="004A221B">
        <w:t xml:space="preserve">As Victoria transitions to a circular economy, SV will continue </w:t>
      </w:r>
      <w:r w:rsidR="001F220F" w:rsidRPr="004A221B">
        <w:t xml:space="preserve">to </w:t>
      </w:r>
      <w:r w:rsidR="00EC540D" w:rsidRPr="004A221B">
        <w:t xml:space="preserve">explore upstream interventions such as waste avoidance, product design and stewardship. We continue to support a stronger recycling sector and foster a domestic remanufacturing sector that can use recycled materials to create new products ready for market. </w:t>
      </w:r>
      <w:r w:rsidR="003358AB" w:rsidRPr="004A221B">
        <w:t xml:space="preserve">We want to let people know how they can make sure their waste goes to a better place, working with kerbside collectors, resource recovery industry and businesses to close the loop and reuse as much as possible. </w:t>
      </w:r>
    </w:p>
    <w:p w14:paraId="2876E9D0" w14:textId="77777777" w:rsidR="003B7A7D" w:rsidRPr="004A221B" w:rsidRDefault="003B7A7D" w:rsidP="003E6A0C">
      <w:pPr>
        <w:pStyle w:val="Heading2"/>
      </w:pPr>
      <w:bookmarkStart w:id="23" w:name="_Toc15987028"/>
      <w:bookmarkStart w:id="24" w:name="_Toc18045577"/>
      <w:r w:rsidRPr="004A221B">
        <w:t>Transitioning industry and marketplace</w:t>
      </w:r>
      <w:r w:rsidR="006E42E8" w:rsidRPr="004A221B">
        <w:t xml:space="preserve"> toward circular economy</w:t>
      </w:r>
      <w:bookmarkEnd w:id="23"/>
      <w:bookmarkEnd w:id="24"/>
    </w:p>
    <w:p w14:paraId="74F4902C" w14:textId="77777777" w:rsidR="00B03AE1" w:rsidRPr="004A221B" w:rsidRDefault="00B03AE1" w:rsidP="00B03AE1">
      <w:pPr>
        <w:rPr>
          <w:i/>
        </w:rPr>
      </w:pPr>
      <w:r w:rsidRPr="004A221B">
        <w:rPr>
          <w:i/>
        </w:rPr>
        <w:t>We will support Victoria’s industries toward greater capacity for recycling and build market confidence in recycled products.</w:t>
      </w:r>
    </w:p>
    <w:p w14:paraId="654BF05A" w14:textId="5E417827" w:rsidR="00D319C4" w:rsidRPr="004A221B" w:rsidRDefault="000747F2" w:rsidP="005A7D2B">
      <w:pPr>
        <w:pStyle w:val="ListParagraph"/>
        <w:numPr>
          <w:ilvl w:val="0"/>
          <w:numId w:val="47"/>
        </w:numPr>
      </w:pPr>
      <w:r w:rsidRPr="004A221B">
        <w:t xml:space="preserve">Support the Victorian ban on e-waste in landfill through </w:t>
      </w:r>
      <w:r w:rsidR="00D319C4" w:rsidRPr="004A221B">
        <w:t>50 new or upgraded e-waste facilities</w:t>
      </w:r>
      <w:r w:rsidR="00E45885" w:rsidRPr="004A221B">
        <w:t>.</w:t>
      </w:r>
    </w:p>
    <w:p w14:paraId="2D509D04" w14:textId="77777777" w:rsidR="00431A4C" w:rsidRPr="004A221B" w:rsidRDefault="00E45885" w:rsidP="005A7D2B">
      <w:pPr>
        <w:pStyle w:val="ListParagraph"/>
        <w:numPr>
          <w:ilvl w:val="0"/>
          <w:numId w:val="47"/>
        </w:numPr>
      </w:pPr>
      <w:r w:rsidRPr="004A221B">
        <w:t>Provide i</w:t>
      </w:r>
      <w:r w:rsidR="00D319C4" w:rsidRPr="004A221B">
        <w:t>nvestment facilitation services</w:t>
      </w:r>
      <w:r w:rsidRPr="004A221B">
        <w:t xml:space="preserve"> to opportunities identified in the</w:t>
      </w:r>
      <w:r w:rsidR="00431A4C" w:rsidRPr="004A221B">
        <w:t xml:space="preserve"> Recycling Industry Strategic Plan</w:t>
      </w:r>
      <w:r w:rsidR="00431A4C" w:rsidRPr="004A221B" w:rsidDel="00431A4C">
        <w:t xml:space="preserve"> </w:t>
      </w:r>
      <w:r w:rsidRPr="004A221B">
        <w:t>and</w:t>
      </w:r>
      <w:r w:rsidR="00BF2FB0" w:rsidRPr="004A221B">
        <w:t xml:space="preserve"> 6 targeted grants to</w:t>
      </w:r>
      <w:r w:rsidRPr="004A221B">
        <w:t>ward</w:t>
      </w:r>
      <w:r w:rsidR="00BF2FB0" w:rsidRPr="004A221B">
        <w:t xml:space="preserve"> reducing packaging waste to landfill</w:t>
      </w:r>
      <w:r w:rsidR="00431A4C" w:rsidRPr="004A221B">
        <w:t>.</w:t>
      </w:r>
    </w:p>
    <w:p w14:paraId="08A460A6" w14:textId="4AD5E440" w:rsidR="00431A4C" w:rsidRPr="004A221B" w:rsidRDefault="002E3AC9" w:rsidP="005A7D2B">
      <w:pPr>
        <w:pStyle w:val="ListParagraph"/>
        <w:numPr>
          <w:ilvl w:val="0"/>
          <w:numId w:val="47"/>
        </w:numPr>
      </w:pPr>
      <w:r w:rsidRPr="004A221B">
        <w:t xml:space="preserve">Promote </w:t>
      </w:r>
      <w:r w:rsidR="00E45885" w:rsidRPr="004A221B">
        <w:t>r</w:t>
      </w:r>
      <w:r w:rsidR="00431A4C" w:rsidRPr="004A221B">
        <w:t>ecover</w:t>
      </w:r>
      <w:r w:rsidR="00E45885" w:rsidRPr="004A221B">
        <w:t>y of</w:t>
      </w:r>
      <w:r w:rsidR="00431A4C" w:rsidRPr="004A221B">
        <w:t xml:space="preserve"> organic waste</w:t>
      </w:r>
      <w:r w:rsidR="00E45885" w:rsidRPr="004A221B">
        <w:t xml:space="preserve"> and market development in its</w:t>
      </w:r>
      <w:r w:rsidR="00431A4C" w:rsidRPr="004A221B">
        <w:t xml:space="preserve"> </w:t>
      </w:r>
      <w:r w:rsidR="00142316" w:rsidRPr="004A221B">
        <w:t>beneficial uses</w:t>
      </w:r>
      <w:r w:rsidR="00E45885" w:rsidRPr="004A221B">
        <w:t>, such as</w:t>
      </w:r>
      <w:r w:rsidR="00142316" w:rsidRPr="004A221B">
        <w:t xml:space="preserve"> composts for Victoria’s agriculture sector and </w:t>
      </w:r>
      <w:r w:rsidR="00431A4C" w:rsidRPr="004A221B">
        <w:t>generation of heat and power.</w:t>
      </w:r>
    </w:p>
    <w:p w14:paraId="251C6AA4" w14:textId="03C4994A" w:rsidR="00E45885" w:rsidRPr="004A221B" w:rsidRDefault="00E45885" w:rsidP="005A7D2B">
      <w:pPr>
        <w:pStyle w:val="ListParagraph"/>
        <w:numPr>
          <w:ilvl w:val="0"/>
          <w:numId w:val="47"/>
        </w:numPr>
      </w:pPr>
      <w:r w:rsidRPr="004A221B">
        <w:t xml:space="preserve">Facilitate procurement and use of recycled products and materials in infrastructure projects. </w:t>
      </w:r>
    </w:p>
    <w:p w14:paraId="4E33E11B" w14:textId="77777777" w:rsidR="00E06E92" w:rsidRPr="004A221B" w:rsidRDefault="002F6C1C" w:rsidP="005A7D2B">
      <w:pPr>
        <w:pStyle w:val="ListParagraph"/>
        <w:numPr>
          <w:ilvl w:val="0"/>
          <w:numId w:val="47"/>
        </w:numPr>
      </w:pPr>
      <w:r w:rsidRPr="004A221B">
        <w:t>Develop and deliver e</w:t>
      </w:r>
      <w:r w:rsidR="000C38FC" w:rsidRPr="004A221B">
        <w:t xml:space="preserve">ducation and behaviour change </w:t>
      </w:r>
      <w:r w:rsidRPr="004A221B">
        <w:t xml:space="preserve">campaigns and projects </w:t>
      </w:r>
      <w:r w:rsidR="00AB0D2B" w:rsidRPr="004A221B">
        <w:t xml:space="preserve">to improve </w:t>
      </w:r>
      <w:r w:rsidR="000C38FC" w:rsidRPr="004A221B">
        <w:t xml:space="preserve">recycling, </w:t>
      </w:r>
      <w:r w:rsidR="006E42E8" w:rsidRPr="004A221B">
        <w:t>e-</w:t>
      </w:r>
      <w:r w:rsidR="006073B1" w:rsidRPr="004A221B">
        <w:t>waste</w:t>
      </w:r>
      <w:r w:rsidR="00AB0D2B" w:rsidRPr="004A221B">
        <w:t xml:space="preserve"> collection</w:t>
      </w:r>
      <w:r w:rsidR="006073B1" w:rsidRPr="004A221B">
        <w:t xml:space="preserve">, </w:t>
      </w:r>
      <w:r w:rsidR="00AB0D2B" w:rsidRPr="004A221B">
        <w:t>and avoidance of</w:t>
      </w:r>
      <w:r w:rsidR="006073B1" w:rsidRPr="004A221B">
        <w:t xml:space="preserve"> food</w:t>
      </w:r>
      <w:r w:rsidR="006E42E8" w:rsidRPr="004A221B">
        <w:t xml:space="preserve"> waste</w:t>
      </w:r>
      <w:r w:rsidR="006F47D7" w:rsidRPr="004A221B">
        <w:t xml:space="preserve"> and single-use plastic bags</w:t>
      </w:r>
      <w:r w:rsidR="00AB0D2B" w:rsidRPr="004A221B">
        <w:t>.</w:t>
      </w:r>
      <w:r w:rsidR="006E42E8" w:rsidRPr="004A221B">
        <w:t xml:space="preserve">  </w:t>
      </w:r>
    </w:p>
    <w:p w14:paraId="374FA63F" w14:textId="543423A1" w:rsidR="001B4467" w:rsidRPr="004A221B" w:rsidRDefault="002F6C1C" w:rsidP="005A7D2B">
      <w:pPr>
        <w:pStyle w:val="ListParagraph"/>
        <w:numPr>
          <w:ilvl w:val="0"/>
          <w:numId w:val="47"/>
        </w:numPr>
      </w:pPr>
      <w:r w:rsidRPr="004A221B">
        <w:t>S</w:t>
      </w:r>
      <w:r w:rsidR="001B4467" w:rsidRPr="004A221B">
        <w:t>upport research, development and demonstration projects that increase the quantity of recycled products being sold in Victoria</w:t>
      </w:r>
      <w:r w:rsidR="00B03AE1" w:rsidRPr="004A221B">
        <w:t>, including</w:t>
      </w:r>
      <w:r w:rsidR="001B4467" w:rsidRPr="004A221B">
        <w:t xml:space="preserve"> </w:t>
      </w:r>
      <w:r w:rsidR="00F04717" w:rsidRPr="004A221B">
        <w:t xml:space="preserve">identifying </w:t>
      </w:r>
      <w:r w:rsidR="00B03AE1" w:rsidRPr="004A221B">
        <w:t xml:space="preserve">how to </w:t>
      </w:r>
      <w:r w:rsidR="001B4467" w:rsidRPr="004A221B">
        <w:t xml:space="preserve">address barriers </w:t>
      </w:r>
      <w:r w:rsidRPr="004A221B">
        <w:t>to</w:t>
      </w:r>
      <w:r w:rsidR="001B4467" w:rsidRPr="004A221B">
        <w:t xml:space="preserve"> uptake</w:t>
      </w:r>
      <w:r w:rsidRPr="004A221B">
        <w:t xml:space="preserve">, exploring </w:t>
      </w:r>
      <w:r w:rsidR="001B4467" w:rsidRPr="004A221B">
        <w:t>new uses and demonstrating performance characteristics for recovered products.  </w:t>
      </w:r>
    </w:p>
    <w:p w14:paraId="05A985C6" w14:textId="77777777" w:rsidR="00E06E92" w:rsidRPr="004A221B" w:rsidRDefault="00E06E92" w:rsidP="00304350">
      <w:pPr>
        <w:pStyle w:val="ListParagraph"/>
      </w:pPr>
    </w:p>
    <w:p w14:paraId="537DA9F6" w14:textId="47432831" w:rsidR="006E42E8" w:rsidRPr="004A221B" w:rsidRDefault="00D60114" w:rsidP="003E6A0C">
      <w:pPr>
        <w:pStyle w:val="Heading2"/>
      </w:pPr>
      <w:bookmarkStart w:id="25" w:name="_Toc15987029"/>
      <w:bookmarkStart w:id="26" w:name="_Toc18045578"/>
      <w:r w:rsidRPr="004A221B">
        <w:t xml:space="preserve">Leading </w:t>
      </w:r>
      <w:r w:rsidR="00CD2A08" w:rsidRPr="004A221B">
        <w:t xml:space="preserve">and implementing </w:t>
      </w:r>
      <w:r w:rsidR="003E3E5C" w:rsidRPr="004A221B">
        <w:t xml:space="preserve">the </w:t>
      </w:r>
      <w:r w:rsidRPr="004A221B">
        <w:t xml:space="preserve">statewide </w:t>
      </w:r>
      <w:r w:rsidR="003E3E5C" w:rsidRPr="004A221B">
        <w:t>infrastructure plan</w:t>
      </w:r>
      <w:bookmarkEnd w:id="25"/>
      <w:bookmarkEnd w:id="26"/>
    </w:p>
    <w:p w14:paraId="16EE2294" w14:textId="7669B0B8" w:rsidR="00B03AE1" w:rsidRPr="004A221B" w:rsidRDefault="00B03AE1" w:rsidP="006E42E8">
      <w:pPr>
        <w:rPr>
          <w:b/>
          <w:i/>
        </w:rPr>
      </w:pPr>
      <w:r w:rsidRPr="004A221B">
        <w:rPr>
          <w:i/>
        </w:rPr>
        <w:t>We will ensure our statewide plan and strategies remain up to date with the latest trends and pressures in the industry.</w:t>
      </w:r>
    </w:p>
    <w:p w14:paraId="5EE206C9" w14:textId="54C8858E" w:rsidR="00D4067E" w:rsidRPr="00137CA6" w:rsidRDefault="00D4067E" w:rsidP="00AC08CA">
      <w:pPr>
        <w:pStyle w:val="ListParagraph"/>
        <w:numPr>
          <w:ilvl w:val="0"/>
          <w:numId w:val="47"/>
        </w:numPr>
      </w:pPr>
      <w:r w:rsidRPr="00137CA6">
        <w:rPr>
          <w:noProof/>
          <w:sz w:val="20"/>
          <w:lang w:eastAsia="en-AU"/>
        </w:rPr>
        <w:t xml:space="preserve">The </w:t>
      </w:r>
      <w:r w:rsidR="00253A1A" w:rsidRPr="00137CA6">
        <w:t>Statewide Waste and Resource Recovery Infrastructure Plan (</w:t>
      </w:r>
      <w:r w:rsidRPr="00137CA6">
        <w:rPr>
          <w:noProof/>
          <w:sz w:val="20"/>
          <w:lang w:eastAsia="en-AU"/>
        </w:rPr>
        <w:t>SWRRIP</w:t>
      </w:r>
      <w:r w:rsidR="00253A1A" w:rsidRPr="00137CA6">
        <w:rPr>
          <w:noProof/>
          <w:sz w:val="20"/>
          <w:lang w:eastAsia="en-AU"/>
        </w:rPr>
        <w:t>)</w:t>
      </w:r>
      <w:r w:rsidRPr="00137CA6">
        <w:rPr>
          <w:noProof/>
          <w:sz w:val="20"/>
          <w:lang w:eastAsia="en-AU"/>
        </w:rPr>
        <w:t xml:space="preserve"> is used to inform investment, plans and decisions to ensure that Victorian waste and resource recovery infratructure network meets the needs of Victoria.</w:t>
      </w:r>
    </w:p>
    <w:p w14:paraId="48B143EF" w14:textId="4EF35D81" w:rsidR="006E42E8" w:rsidRPr="00137CA6" w:rsidRDefault="00B40EA4" w:rsidP="00AC08CA">
      <w:pPr>
        <w:pStyle w:val="ListParagraph"/>
        <w:numPr>
          <w:ilvl w:val="0"/>
          <w:numId w:val="47"/>
        </w:numPr>
      </w:pPr>
      <w:r w:rsidRPr="00137CA6">
        <w:t xml:space="preserve">Continue to </w:t>
      </w:r>
      <w:r w:rsidR="00431A4C" w:rsidRPr="00137CA6">
        <w:t>implement the</w:t>
      </w:r>
      <w:r w:rsidR="00AB4942" w:rsidRPr="00137CA6">
        <w:t xml:space="preserve"> </w:t>
      </w:r>
      <w:r w:rsidR="00F93ACA" w:rsidRPr="00137CA6">
        <w:t>SWRRIP</w:t>
      </w:r>
      <w:r w:rsidR="00AB4942" w:rsidRPr="00137CA6">
        <w:t xml:space="preserve"> and prepare </w:t>
      </w:r>
      <w:r w:rsidR="00A83D7F" w:rsidRPr="00137CA6">
        <w:t xml:space="preserve">an </w:t>
      </w:r>
      <w:r w:rsidR="00AB4942" w:rsidRPr="00137CA6">
        <w:t xml:space="preserve">update </w:t>
      </w:r>
      <w:r w:rsidR="00237B67" w:rsidRPr="00137CA6">
        <w:t>that</w:t>
      </w:r>
      <w:r w:rsidR="00AB4942" w:rsidRPr="00137CA6">
        <w:t xml:space="preserve"> </w:t>
      </w:r>
      <w:r w:rsidR="00237B67" w:rsidRPr="00137CA6">
        <w:t>reflects recent</w:t>
      </w:r>
      <w:r w:rsidR="00BF2FB0" w:rsidRPr="00137CA6">
        <w:t xml:space="preserve"> data and changes </w:t>
      </w:r>
      <w:r w:rsidR="00237B67" w:rsidRPr="00137CA6">
        <w:t xml:space="preserve">to </w:t>
      </w:r>
      <w:r w:rsidR="00BF2FB0" w:rsidRPr="00137CA6">
        <w:t>the waste and resource recovery industry</w:t>
      </w:r>
    </w:p>
    <w:p w14:paraId="5387FC31" w14:textId="7D1B61AC" w:rsidR="00AB4942" w:rsidRPr="00137CA6" w:rsidRDefault="0065786F" w:rsidP="00BF2FB0">
      <w:pPr>
        <w:pStyle w:val="ListParagraph"/>
        <w:numPr>
          <w:ilvl w:val="1"/>
          <w:numId w:val="47"/>
        </w:numPr>
      </w:pPr>
      <w:r w:rsidRPr="00137CA6">
        <w:t>Conduct a</w:t>
      </w:r>
      <w:r w:rsidR="00AB4942" w:rsidRPr="00137CA6">
        <w:t>n</w:t>
      </w:r>
      <w:r w:rsidRPr="00137CA6">
        <w:t xml:space="preserve"> evaluation of the SWRRIP</w:t>
      </w:r>
      <w:r w:rsidR="00D004C1" w:rsidRPr="00137CA6">
        <w:t>.</w:t>
      </w:r>
      <w:r w:rsidRPr="00137CA6">
        <w:t xml:space="preserve"> </w:t>
      </w:r>
    </w:p>
    <w:p w14:paraId="22E2D1DF" w14:textId="3CA8A4C0" w:rsidR="0065786F" w:rsidRPr="00137CA6" w:rsidRDefault="00AB4942" w:rsidP="00BF2FB0">
      <w:pPr>
        <w:pStyle w:val="ListParagraph"/>
        <w:numPr>
          <w:ilvl w:val="1"/>
          <w:numId w:val="47"/>
        </w:numPr>
      </w:pPr>
      <w:r w:rsidRPr="00137CA6">
        <w:t>Undertake an infrastructure gap analysis</w:t>
      </w:r>
      <w:r w:rsidR="00D004C1" w:rsidRPr="00137CA6">
        <w:t>.</w:t>
      </w:r>
    </w:p>
    <w:p w14:paraId="729A2B54" w14:textId="05B60D53" w:rsidR="00BF2FB0" w:rsidRPr="00137CA6" w:rsidRDefault="00AB4942" w:rsidP="00BF2FB0">
      <w:pPr>
        <w:pStyle w:val="ListParagraph"/>
        <w:numPr>
          <w:ilvl w:val="1"/>
          <w:numId w:val="47"/>
        </w:numPr>
      </w:pPr>
      <w:r w:rsidRPr="00137CA6">
        <w:t>Plan for h</w:t>
      </w:r>
      <w:r w:rsidR="00BF2FB0" w:rsidRPr="00137CA6">
        <w:t xml:space="preserve">azardous waste infrastructure </w:t>
      </w:r>
      <w:r w:rsidRPr="00137CA6">
        <w:t>needs to be incorporated</w:t>
      </w:r>
      <w:r w:rsidR="00D004C1" w:rsidRPr="00137CA6">
        <w:t>.</w:t>
      </w:r>
    </w:p>
    <w:p w14:paraId="1F7D351F" w14:textId="690EE4E7" w:rsidR="00D60114" w:rsidRPr="00137CA6" w:rsidRDefault="00BF2FB0" w:rsidP="00AC08CA">
      <w:pPr>
        <w:pStyle w:val="ListParagraph"/>
        <w:numPr>
          <w:ilvl w:val="0"/>
          <w:numId w:val="47"/>
        </w:numPr>
      </w:pPr>
      <w:r w:rsidRPr="00137CA6">
        <w:t>Lead</w:t>
      </w:r>
      <w:r w:rsidR="00D60114" w:rsidRPr="00137CA6">
        <w:t xml:space="preserve"> national stewardship approach to photovoltaic systems</w:t>
      </w:r>
      <w:r w:rsidR="00D004C1" w:rsidRPr="00137CA6">
        <w:t>.</w:t>
      </w:r>
      <w:r w:rsidR="00D60114" w:rsidRPr="00137CA6">
        <w:t xml:space="preserve"> </w:t>
      </w:r>
    </w:p>
    <w:p w14:paraId="216BA6A1" w14:textId="4B675690" w:rsidR="009866F5" w:rsidRPr="00137CA6" w:rsidRDefault="009866F5" w:rsidP="00EA2146">
      <w:pPr>
        <w:pStyle w:val="ListParagraph"/>
        <w:numPr>
          <w:ilvl w:val="0"/>
          <w:numId w:val="47"/>
        </w:numPr>
      </w:pPr>
      <w:r w:rsidRPr="00137CA6">
        <w:t xml:space="preserve">Develop a data road map to improve quality and accessibility </w:t>
      </w:r>
      <w:r w:rsidR="002C4C13" w:rsidRPr="00137CA6">
        <w:t xml:space="preserve">to </w:t>
      </w:r>
      <w:r w:rsidR="003E3E5C" w:rsidRPr="00137CA6">
        <w:t xml:space="preserve">a </w:t>
      </w:r>
      <w:r w:rsidRPr="00137CA6">
        <w:t>statewide data</w:t>
      </w:r>
      <w:r w:rsidR="002C4C13" w:rsidRPr="00137CA6">
        <w:t xml:space="preserve"> repository </w:t>
      </w:r>
      <w:r w:rsidR="00237B67" w:rsidRPr="00137CA6">
        <w:t>and</w:t>
      </w:r>
      <w:r w:rsidR="002C4C13" w:rsidRPr="00137CA6">
        <w:t xml:space="preserve"> </w:t>
      </w:r>
      <w:r w:rsidR="003E3E5C" w:rsidRPr="00137CA6">
        <w:t>support</w:t>
      </w:r>
      <w:r w:rsidR="002C4C13" w:rsidRPr="00137CA6">
        <w:t xml:space="preserve"> </w:t>
      </w:r>
      <w:r w:rsidR="003E3E5C" w:rsidRPr="00137CA6">
        <w:t xml:space="preserve">informed evidence-based decisions by </w:t>
      </w:r>
      <w:r w:rsidR="002C4C13" w:rsidRPr="00137CA6">
        <w:t>industry and government</w:t>
      </w:r>
      <w:r w:rsidR="00D004C1" w:rsidRPr="00137CA6">
        <w:t>.</w:t>
      </w:r>
      <w:r w:rsidR="002C4C13" w:rsidRPr="00137CA6">
        <w:t xml:space="preserve"> </w:t>
      </w:r>
    </w:p>
    <w:p w14:paraId="7D7BE31A" w14:textId="35AD3414" w:rsidR="00B158E8" w:rsidRPr="00137CA6" w:rsidRDefault="00B158E8" w:rsidP="00EA2146">
      <w:pPr>
        <w:pStyle w:val="ListParagraph"/>
        <w:numPr>
          <w:ilvl w:val="0"/>
          <w:numId w:val="47"/>
        </w:numPr>
      </w:pPr>
      <w:r w:rsidRPr="00137CA6">
        <w:t>Develop methodology to capture, measure, monitor and report on impact of the circular economy policy</w:t>
      </w:r>
      <w:r w:rsidR="003E3E5C" w:rsidRPr="00137CA6">
        <w:t>,</w:t>
      </w:r>
      <w:r w:rsidRPr="00137CA6">
        <w:t xml:space="preserve"> assisting </w:t>
      </w:r>
      <w:r w:rsidR="003E3E5C" w:rsidRPr="00137CA6">
        <w:t xml:space="preserve">the </w:t>
      </w:r>
      <w:r w:rsidRPr="00137CA6">
        <w:t>Victoria</w:t>
      </w:r>
      <w:r w:rsidR="003E3E5C" w:rsidRPr="00137CA6">
        <w:t>n</w:t>
      </w:r>
      <w:r w:rsidRPr="00137CA6">
        <w:t xml:space="preserve"> transition.</w:t>
      </w:r>
    </w:p>
    <w:p w14:paraId="39E42317" w14:textId="02A75D43" w:rsidR="00E25804" w:rsidRPr="00137CA6" w:rsidRDefault="00E25804" w:rsidP="00AC08CA">
      <w:pPr>
        <w:pStyle w:val="ListParagraph"/>
        <w:numPr>
          <w:ilvl w:val="0"/>
          <w:numId w:val="47"/>
        </w:numPr>
      </w:pPr>
      <w:r w:rsidRPr="00137CA6">
        <w:t xml:space="preserve">Collaborate with and support the Waste and Resource Recovery Groups and </w:t>
      </w:r>
      <w:r w:rsidR="00412719" w:rsidRPr="00137CA6">
        <w:t>l</w:t>
      </w:r>
      <w:r w:rsidRPr="00137CA6">
        <w:t xml:space="preserve">ocal </w:t>
      </w:r>
      <w:r w:rsidR="00412719" w:rsidRPr="00137CA6">
        <w:t>g</w:t>
      </w:r>
      <w:r w:rsidRPr="00137CA6">
        <w:t>overnments in the design and implementation of programs.</w:t>
      </w:r>
    </w:p>
    <w:p w14:paraId="0022F077" w14:textId="54ED77F8" w:rsidR="00D70D62" w:rsidRPr="004A221B" w:rsidRDefault="00D70D62" w:rsidP="00D70D62">
      <w:pPr>
        <w:pStyle w:val="ListParagraph"/>
        <w:numPr>
          <w:ilvl w:val="0"/>
          <w:numId w:val="47"/>
        </w:numPr>
      </w:pPr>
      <w:r w:rsidRPr="004A221B">
        <w:t>Review progress on waste strategies and develop plans to monitor implementation across the state</w:t>
      </w:r>
      <w:r w:rsidR="00D004C1" w:rsidRPr="004A221B">
        <w:t>.</w:t>
      </w:r>
    </w:p>
    <w:p w14:paraId="7BECC3A1" w14:textId="6013E04A" w:rsidR="00663C07" w:rsidRPr="004A221B" w:rsidRDefault="00663C07" w:rsidP="00D70D62">
      <w:pPr>
        <w:pStyle w:val="ListParagraph"/>
        <w:numPr>
          <w:ilvl w:val="0"/>
          <w:numId w:val="47"/>
        </w:numPr>
      </w:pPr>
      <w:r w:rsidRPr="004A221B">
        <w:lastRenderedPageBreak/>
        <w:t xml:space="preserve">Lead national research projects on consumer food waste reduction through the Fight Food Waste </w:t>
      </w:r>
      <w:r w:rsidR="003C5C2A" w:rsidRPr="004A221B">
        <w:t>Cooperative Research Centre.</w:t>
      </w:r>
    </w:p>
    <w:p w14:paraId="13127683" w14:textId="77777777" w:rsidR="003B7A7D" w:rsidRPr="004A221B" w:rsidRDefault="00D60114" w:rsidP="001F63C9">
      <w:pPr>
        <w:pStyle w:val="Heading2"/>
      </w:pPr>
      <w:bookmarkStart w:id="27" w:name="_Toc15987030"/>
      <w:bookmarkStart w:id="28" w:name="_Toc18045579"/>
      <w:r w:rsidRPr="004A221B">
        <w:t>Supporting practical action</w:t>
      </w:r>
      <w:bookmarkEnd w:id="27"/>
      <w:bookmarkEnd w:id="28"/>
    </w:p>
    <w:p w14:paraId="46592C19" w14:textId="22DFC0C0" w:rsidR="00AC0642" w:rsidRPr="004A221B" w:rsidRDefault="00AC0642" w:rsidP="00ED0222">
      <w:pPr>
        <w:rPr>
          <w:b/>
        </w:rPr>
      </w:pPr>
      <w:r w:rsidRPr="004A221B">
        <w:rPr>
          <w:i/>
        </w:rPr>
        <w:t xml:space="preserve">We will provide tactical support for </w:t>
      </w:r>
      <w:r w:rsidR="009866F5" w:rsidRPr="004A221B">
        <w:rPr>
          <w:i/>
        </w:rPr>
        <w:t xml:space="preserve">the </w:t>
      </w:r>
      <w:r w:rsidRPr="004A221B">
        <w:rPr>
          <w:i/>
        </w:rPr>
        <w:t>Victorian</w:t>
      </w:r>
      <w:r w:rsidR="009866F5" w:rsidRPr="004A221B">
        <w:rPr>
          <w:i/>
        </w:rPr>
        <w:t xml:space="preserve"> community</w:t>
      </w:r>
      <w:r w:rsidRPr="004A221B">
        <w:rPr>
          <w:i/>
        </w:rPr>
        <w:t xml:space="preserve"> to </w:t>
      </w:r>
      <w:r w:rsidR="009866F5" w:rsidRPr="004A221B">
        <w:rPr>
          <w:i/>
        </w:rPr>
        <w:t>use resources wisely</w:t>
      </w:r>
      <w:r w:rsidR="00D004C1" w:rsidRPr="004A221B">
        <w:rPr>
          <w:i/>
        </w:rPr>
        <w:t>.</w:t>
      </w:r>
    </w:p>
    <w:p w14:paraId="0D0F6CF5" w14:textId="2FC25572" w:rsidR="00990F0D" w:rsidRPr="004A221B" w:rsidRDefault="00237B67" w:rsidP="00990F0D">
      <w:pPr>
        <w:pStyle w:val="CommentText"/>
        <w:numPr>
          <w:ilvl w:val="0"/>
          <w:numId w:val="48"/>
        </w:numPr>
      </w:pPr>
      <w:r w:rsidRPr="004A221B">
        <w:t xml:space="preserve">Invest the </w:t>
      </w:r>
      <w:r w:rsidR="00990F0D" w:rsidRPr="004A221B">
        <w:t>Resource Recovery Infrastructure Fund</w:t>
      </w:r>
      <w:r w:rsidRPr="004A221B">
        <w:t>,</w:t>
      </w:r>
      <w:r w:rsidR="00990F0D" w:rsidRPr="004A221B">
        <w:t xml:space="preserve"> </w:t>
      </w:r>
      <w:r w:rsidRPr="004A221B">
        <w:t>and encourage greater industry investment,</w:t>
      </w:r>
      <w:r w:rsidR="00990F0D" w:rsidRPr="004A221B">
        <w:t xml:space="preserve"> in infrastructure to improve recycling of paper, cardboard, plastics and glass.</w:t>
      </w:r>
    </w:p>
    <w:p w14:paraId="161A6014" w14:textId="77777777" w:rsidR="00887AC7" w:rsidRPr="004A221B" w:rsidRDefault="00942951" w:rsidP="00887AC7">
      <w:pPr>
        <w:pStyle w:val="ListParagraph"/>
        <w:numPr>
          <w:ilvl w:val="0"/>
          <w:numId w:val="48"/>
        </w:numPr>
      </w:pPr>
      <w:r w:rsidRPr="004A221B">
        <w:t xml:space="preserve">Deliver behaviour change campaigns on e-waste, recycling, food waste and plastic bags to encourage </w:t>
      </w:r>
      <w:r w:rsidR="00887AC7" w:rsidRPr="004A221B">
        <w:t xml:space="preserve">Victorians </w:t>
      </w:r>
      <w:r w:rsidRPr="004A221B">
        <w:t xml:space="preserve">to </w:t>
      </w:r>
      <w:r w:rsidR="00887AC7" w:rsidRPr="004A221B">
        <w:t>tak</w:t>
      </w:r>
      <w:r w:rsidRPr="004A221B">
        <w:t>e</w:t>
      </w:r>
      <w:r w:rsidR="00887AC7" w:rsidRPr="004A221B">
        <w:t xml:space="preserve"> practical steps to minimise and better manage their </w:t>
      </w:r>
      <w:r w:rsidR="00BD615A" w:rsidRPr="004A221B">
        <w:t>waste.</w:t>
      </w:r>
    </w:p>
    <w:p w14:paraId="0CE49943" w14:textId="3D0B3F89" w:rsidR="00D70D62" w:rsidRPr="004A221B" w:rsidRDefault="002E3AC9" w:rsidP="00D70D62">
      <w:pPr>
        <w:pStyle w:val="ListParagraph"/>
        <w:numPr>
          <w:ilvl w:val="0"/>
          <w:numId w:val="48"/>
        </w:numPr>
      </w:pPr>
      <w:r w:rsidRPr="004A221B">
        <w:t xml:space="preserve">Provide funding, guidance and education to </w:t>
      </w:r>
      <w:r w:rsidR="00D70D62" w:rsidRPr="004A221B">
        <w:t>local governments to expand food organics collection</w:t>
      </w:r>
      <w:r w:rsidR="00D004C1" w:rsidRPr="004A221B">
        <w:t>.</w:t>
      </w:r>
    </w:p>
    <w:p w14:paraId="5E7B4BAD" w14:textId="273A3201" w:rsidR="00663C07" w:rsidRPr="004A221B" w:rsidRDefault="00663C07" w:rsidP="00D70D62">
      <w:pPr>
        <w:pStyle w:val="ListParagraph"/>
        <w:numPr>
          <w:ilvl w:val="0"/>
          <w:numId w:val="48"/>
        </w:numPr>
      </w:pPr>
      <w:r w:rsidRPr="004A221B">
        <w:t>Through the Love Food Hate Waste (LFHW) program</w:t>
      </w:r>
      <w:r w:rsidR="00237B67" w:rsidRPr="004A221B">
        <w:t>,</w:t>
      </w:r>
      <w:r w:rsidRPr="004A221B">
        <w:t xml:space="preserve"> provide practical support for the hospitality industry to minimise food waste and reduce costs</w:t>
      </w:r>
      <w:r w:rsidR="00D004C1" w:rsidRPr="004A221B">
        <w:t>.</w:t>
      </w:r>
    </w:p>
    <w:p w14:paraId="18D6B481" w14:textId="695DC8A1" w:rsidR="000035C7" w:rsidRPr="004A221B" w:rsidRDefault="003E3E5C" w:rsidP="00663C07">
      <w:pPr>
        <w:pStyle w:val="ListParagraph"/>
        <w:numPr>
          <w:ilvl w:val="0"/>
          <w:numId w:val="48"/>
        </w:numPr>
      </w:pPr>
      <w:r w:rsidRPr="004A221B">
        <w:t>C</w:t>
      </w:r>
      <w:r w:rsidR="000035C7" w:rsidRPr="004A221B">
        <w:t xml:space="preserve">onduct research into how food waste is generated from paddock to plate to inform potential future interventions and the </w:t>
      </w:r>
      <w:r w:rsidR="00893811" w:rsidRPr="004A221B">
        <w:t>Victoria G</w:t>
      </w:r>
      <w:r w:rsidR="000035C7" w:rsidRPr="004A221B">
        <w:t>overnment</w:t>
      </w:r>
      <w:r w:rsidR="00EB3092" w:rsidRPr="004A221B">
        <w:t>’</w:t>
      </w:r>
      <w:r w:rsidR="000035C7" w:rsidRPr="004A221B">
        <w:t>s circular economy policy development.</w:t>
      </w:r>
    </w:p>
    <w:p w14:paraId="4589244E" w14:textId="06B4D1C2" w:rsidR="00EB2D50" w:rsidRPr="004A221B" w:rsidRDefault="00EB2D50" w:rsidP="003E6A0C">
      <w:pPr>
        <w:pStyle w:val="ListParagraph"/>
        <w:numPr>
          <w:ilvl w:val="1"/>
          <w:numId w:val="48"/>
        </w:numPr>
      </w:pPr>
      <w:r w:rsidRPr="004A221B">
        <w:rPr>
          <w:noProof/>
          <w:sz w:val="20"/>
          <w:lang w:eastAsia="en-AU"/>
        </w:rPr>
        <w:t>Identify 30 interventions to halve food waste</w:t>
      </w:r>
      <w:r w:rsidR="00D004C1" w:rsidRPr="004A221B">
        <w:rPr>
          <w:noProof/>
          <w:sz w:val="20"/>
          <w:lang w:eastAsia="en-AU"/>
        </w:rPr>
        <w:t>.</w:t>
      </w:r>
    </w:p>
    <w:p w14:paraId="46699FF5" w14:textId="7636655B" w:rsidR="00EB2D50" w:rsidRPr="004A221B" w:rsidRDefault="00EB2D50" w:rsidP="003E6A0C">
      <w:pPr>
        <w:pStyle w:val="ListParagraph"/>
        <w:numPr>
          <w:ilvl w:val="1"/>
          <w:numId w:val="48"/>
        </w:numPr>
      </w:pPr>
      <w:r w:rsidRPr="004A221B">
        <w:rPr>
          <w:noProof/>
          <w:sz w:val="20"/>
          <w:lang w:eastAsia="en-AU"/>
        </w:rPr>
        <w:t>Complete a cost benefit analysis on 5 key interventions to halve food waste</w:t>
      </w:r>
      <w:r w:rsidR="00D004C1" w:rsidRPr="004A221B">
        <w:rPr>
          <w:noProof/>
          <w:sz w:val="20"/>
          <w:lang w:eastAsia="en-AU"/>
        </w:rPr>
        <w:t>.</w:t>
      </w:r>
    </w:p>
    <w:p w14:paraId="4C911B04" w14:textId="4FA46258" w:rsidR="000035C7" w:rsidRPr="004A221B" w:rsidRDefault="000035C7" w:rsidP="00663C07">
      <w:pPr>
        <w:pStyle w:val="ListParagraph"/>
        <w:numPr>
          <w:ilvl w:val="0"/>
          <w:numId w:val="48"/>
        </w:numPr>
      </w:pPr>
      <w:r w:rsidRPr="004A221B">
        <w:t>Design and deliver industry development fund</w:t>
      </w:r>
      <w:r w:rsidR="00A05285" w:rsidRPr="004A221B">
        <w:t>ing</w:t>
      </w:r>
      <w:r w:rsidRPr="004A221B">
        <w:t xml:space="preserve"> to assist new entrants into the recycling sector </w:t>
      </w:r>
      <w:r w:rsidR="009F18CD" w:rsidRPr="004A221B">
        <w:t>and</w:t>
      </w:r>
      <w:r w:rsidRPr="004A221B">
        <w:t xml:space="preserve"> invest in remanufacturing infrastructure to improve </w:t>
      </w:r>
      <w:r w:rsidR="00A05285" w:rsidRPr="004A221B">
        <w:t xml:space="preserve">the </w:t>
      </w:r>
      <w:r w:rsidRPr="004A221B">
        <w:t xml:space="preserve">market for recycled material products. </w:t>
      </w:r>
    </w:p>
    <w:p w14:paraId="1E230A3E" w14:textId="2A8C38ED" w:rsidR="00002C3F" w:rsidRPr="004A221B" w:rsidRDefault="003E3E5C" w:rsidP="00663C07">
      <w:pPr>
        <w:pStyle w:val="ListParagraph"/>
        <w:numPr>
          <w:ilvl w:val="0"/>
          <w:numId w:val="48"/>
        </w:numPr>
      </w:pPr>
      <w:r w:rsidRPr="004A221B">
        <w:t xml:space="preserve">Publish </w:t>
      </w:r>
      <w:r w:rsidR="00D4162D" w:rsidRPr="004A221B">
        <w:rPr>
          <w:noProof/>
          <w:sz w:val="20"/>
          <w:lang w:eastAsia="en-AU"/>
        </w:rPr>
        <w:t xml:space="preserve">8 Recovered Resources Market Bulletins showing month to month changes in commodity prices, material flows and stockpiles across Victoria </w:t>
      </w:r>
      <w:r w:rsidR="00D4162D" w:rsidRPr="004A221B">
        <w:t xml:space="preserve">to attract new investment </w:t>
      </w:r>
      <w:r w:rsidR="00893811" w:rsidRPr="004A221B">
        <w:t>by</w:t>
      </w:r>
      <w:r w:rsidR="00D4162D" w:rsidRPr="004A221B">
        <w:t xml:space="preserve"> new entrants into the recycling market.</w:t>
      </w:r>
    </w:p>
    <w:p w14:paraId="414C9D4D" w14:textId="3E903D4A" w:rsidR="00002C3F" w:rsidRPr="004A221B" w:rsidRDefault="00002C3F">
      <w:pPr>
        <w:adjustRightInd/>
        <w:snapToGrid/>
        <w:spacing w:after="0" w:line="240" w:lineRule="auto"/>
      </w:pPr>
    </w:p>
    <w:p w14:paraId="3E8C105B" w14:textId="048A4B25" w:rsidR="00077F6D" w:rsidRPr="004A221B" w:rsidRDefault="00077F6D">
      <w:pPr>
        <w:adjustRightInd/>
        <w:snapToGrid/>
        <w:spacing w:after="0" w:line="240" w:lineRule="auto"/>
      </w:pPr>
    </w:p>
    <w:p w14:paraId="333B7654" w14:textId="240973A7" w:rsidR="00002C3F" w:rsidRPr="004A221B" w:rsidRDefault="00077F6D" w:rsidP="00077F6D">
      <w:pPr>
        <w:pStyle w:val="Heading2"/>
      </w:pPr>
      <w:bookmarkStart w:id="29" w:name="_Toc18045580"/>
      <w:r w:rsidRPr="004A221B">
        <w:t>SV2020 Strategic Outcomes</w:t>
      </w:r>
      <w:bookmarkEnd w:id="29"/>
    </w:p>
    <w:tbl>
      <w:tblPr>
        <w:tblStyle w:val="TableGrid"/>
        <w:tblW w:w="9990" w:type="dxa"/>
        <w:tblBorders>
          <w:left w:val="none" w:sz="0" w:space="0" w:color="auto"/>
          <w:right w:val="none" w:sz="0" w:space="0" w:color="auto"/>
        </w:tblBorders>
        <w:tblLook w:val="04A0" w:firstRow="1" w:lastRow="0" w:firstColumn="1" w:lastColumn="0" w:noHBand="0" w:noVBand="1"/>
      </w:tblPr>
      <w:tblGrid>
        <w:gridCol w:w="3450"/>
        <w:gridCol w:w="5421"/>
        <w:gridCol w:w="1119"/>
      </w:tblGrid>
      <w:tr w:rsidR="00BA2B3E" w:rsidRPr="004A221B" w14:paraId="62F1144C" w14:textId="77777777" w:rsidTr="00202FFD">
        <w:trPr>
          <w:trHeight w:val="596"/>
        </w:trPr>
        <w:tc>
          <w:tcPr>
            <w:tcW w:w="9990" w:type="dxa"/>
            <w:gridSpan w:val="3"/>
            <w:tcBorders>
              <w:top w:val="nil"/>
              <w:left w:val="nil"/>
              <w:right w:val="nil"/>
            </w:tcBorders>
          </w:tcPr>
          <w:p w14:paraId="374B15F3" w14:textId="77777777" w:rsidR="00BA2B3E" w:rsidRPr="004A221B" w:rsidRDefault="00BA2B3E" w:rsidP="00EE1C03">
            <w:pPr>
              <w:autoSpaceDE w:val="0"/>
              <w:autoSpaceDN w:val="0"/>
              <w:snapToGrid/>
              <w:spacing w:after="0" w:line="240" w:lineRule="auto"/>
              <w:rPr>
                <w:b/>
              </w:rPr>
            </w:pPr>
          </w:p>
          <w:p w14:paraId="0B3748D0" w14:textId="0E6E8BFE" w:rsidR="00BA2B3E" w:rsidRPr="004A221B" w:rsidRDefault="00077F6D" w:rsidP="00EE1C03">
            <w:pPr>
              <w:autoSpaceDE w:val="0"/>
              <w:autoSpaceDN w:val="0"/>
              <w:snapToGrid/>
              <w:spacing w:after="0" w:line="240" w:lineRule="auto"/>
              <w:rPr>
                <w:b/>
              </w:rPr>
            </w:pPr>
            <w:r w:rsidRPr="004A221B">
              <w:rPr>
                <w:b/>
              </w:rPr>
              <w:t>I</w:t>
            </w:r>
            <w:r w:rsidR="00237B67" w:rsidRPr="004A221B">
              <w:rPr>
                <w:b/>
              </w:rPr>
              <w:t xml:space="preserve">mproved </w:t>
            </w:r>
            <w:r w:rsidR="00BA2B3E" w:rsidRPr="004A221B">
              <w:rPr>
                <w:b/>
              </w:rPr>
              <w:t xml:space="preserve">Resource Recovery Rate </w:t>
            </w:r>
            <w:r w:rsidR="00237B67" w:rsidRPr="004A221B">
              <w:rPr>
                <w:b/>
              </w:rPr>
              <w:t>in Victoria</w:t>
            </w:r>
          </w:p>
        </w:tc>
      </w:tr>
      <w:tr w:rsidR="00BA2B3E" w:rsidRPr="004A221B" w14:paraId="1F63A2B0" w14:textId="77777777" w:rsidTr="00202FFD">
        <w:trPr>
          <w:trHeight w:val="596"/>
        </w:trPr>
        <w:tc>
          <w:tcPr>
            <w:tcW w:w="3450" w:type="dxa"/>
            <w:tcBorders>
              <w:left w:val="nil"/>
              <w:right w:val="nil"/>
            </w:tcBorders>
          </w:tcPr>
          <w:p w14:paraId="55A4A56A" w14:textId="433DD645" w:rsidR="00BA2B3E" w:rsidRPr="004A221B" w:rsidRDefault="00BA2B3E" w:rsidP="00BA2B3E">
            <w:pPr>
              <w:rPr>
                <w:sz w:val="20"/>
                <w:lang w:eastAsia="en-AU"/>
              </w:rPr>
            </w:pPr>
            <w:r w:rsidRPr="004A221B">
              <w:rPr>
                <w:b/>
              </w:rPr>
              <w:t>Outcome indicator</w:t>
            </w:r>
          </w:p>
        </w:tc>
        <w:tc>
          <w:tcPr>
            <w:tcW w:w="5421" w:type="dxa"/>
            <w:tcBorders>
              <w:left w:val="nil"/>
              <w:right w:val="nil"/>
            </w:tcBorders>
          </w:tcPr>
          <w:p w14:paraId="142E28D9" w14:textId="5569D311" w:rsidR="00BA2B3E" w:rsidRPr="004A221B" w:rsidRDefault="00BA2B3E" w:rsidP="00BA2B3E">
            <w:pPr>
              <w:rPr>
                <w:b/>
              </w:rPr>
            </w:pPr>
            <w:r w:rsidRPr="004A221B">
              <w:rPr>
                <w:b/>
              </w:rPr>
              <w:t>Outcome measure &amp; 2019-20 target</w:t>
            </w:r>
          </w:p>
        </w:tc>
        <w:tc>
          <w:tcPr>
            <w:tcW w:w="1118" w:type="dxa"/>
            <w:tcBorders>
              <w:left w:val="nil"/>
              <w:right w:val="nil"/>
            </w:tcBorders>
          </w:tcPr>
          <w:p w14:paraId="286AAC60" w14:textId="7AB8875E" w:rsidR="00BA2B3E" w:rsidRPr="004A221B" w:rsidRDefault="00BA2B3E" w:rsidP="00BA2B3E">
            <w:pPr>
              <w:rPr>
                <w:sz w:val="20"/>
                <w:lang w:eastAsia="en-AU"/>
              </w:rPr>
            </w:pPr>
            <w:r w:rsidRPr="004A221B">
              <w:rPr>
                <w:b/>
              </w:rPr>
              <w:t>Link to UN SDG action</w:t>
            </w:r>
          </w:p>
        </w:tc>
      </w:tr>
      <w:tr w:rsidR="00BA2B3E" w:rsidRPr="004A221B" w14:paraId="649FB38F" w14:textId="77777777" w:rsidTr="00202FFD">
        <w:trPr>
          <w:trHeight w:val="596"/>
        </w:trPr>
        <w:tc>
          <w:tcPr>
            <w:tcW w:w="3450" w:type="dxa"/>
            <w:tcBorders>
              <w:left w:val="nil"/>
              <w:right w:val="nil"/>
            </w:tcBorders>
          </w:tcPr>
          <w:p w14:paraId="4C64FC2C" w14:textId="2EEEF786" w:rsidR="00BA2B3E" w:rsidRPr="004A221B" w:rsidRDefault="005D4322" w:rsidP="005043ED">
            <w:pPr>
              <w:autoSpaceDE w:val="0"/>
              <w:autoSpaceDN w:val="0"/>
              <w:snapToGrid/>
              <w:spacing w:after="0" w:line="240" w:lineRule="auto"/>
              <w:rPr>
                <w:sz w:val="20"/>
                <w:lang w:eastAsia="en-AU"/>
              </w:rPr>
            </w:pPr>
            <w:r w:rsidRPr="004A221B">
              <w:rPr>
                <w:sz w:val="20"/>
                <w:lang w:eastAsia="en-AU"/>
              </w:rPr>
              <w:t xml:space="preserve">Increase </w:t>
            </w:r>
            <w:r w:rsidR="005E1C13" w:rsidRPr="004A221B">
              <w:rPr>
                <w:sz w:val="20"/>
                <w:lang w:eastAsia="en-AU"/>
              </w:rPr>
              <w:t>Victoria</w:t>
            </w:r>
            <w:r w:rsidR="00237B67" w:rsidRPr="004A221B">
              <w:rPr>
                <w:sz w:val="20"/>
                <w:lang w:eastAsia="en-AU"/>
              </w:rPr>
              <w:t>n</w:t>
            </w:r>
            <w:r w:rsidR="005E1C13" w:rsidRPr="004A221B">
              <w:rPr>
                <w:sz w:val="20"/>
                <w:lang w:eastAsia="en-AU"/>
              </w:rPr>
              <w:t xml:space="preserve"> Resource Recovery Rate</w:t>
            </w:r>
          </w:p>
        </w:tc>
        <w:tc>
          <w:tcPr>
            <w:tcW w:w="5421" w:type="dxa"/>
            <w:tcBorders>
              <w:left w:val="nil"/>
              <w:right w:val="nil"/>
            </w:tcBorders>
          </w:tcPr>
          <w:p w14:paraId="0BC9305B" w14:textId="1F2BADA7" w:rsidR="00BA2B3E" w:rsidRPr="004A221B" w:rsidRDefault="00047E84" w:rsidP="00EE1C03">
            <w:pPr>
              <w:rPr>
                <w:sz w:val="20"/>
                <w:lang w:eastAsia="en-AU"/>
              </w:rPr>
            </w:pPr>
            <w:r w:rsidRPr="004A221B">
              <w:rPr>
                <w:sz w:val="20"/>
                <w:lang w:eastAsia="en-AU"/>
              </w:rPr>
              <w:t>SV’s programs increase</w:t>
            </w:r>
            <w:r w:rsidR="00E47FA6" w:rsidRPr="004A221B">
              <w:rPr>
                <w:sz w:val="20"/>
                <w:lang w:eastAsia="en-AU"/>
              </w:rPr>
              <w:t>d</w:t>
            </w:r>
            <w:r w:rsidRPr="004A221B">
              <w:rPr>
                <w:sz w:val="20"/>
                <w:lang w:eastAsia="en-AU"/>
              </w:rPr>
              <w:t xml:space="preserve"> </w:t>
            </w:r>
            <w:r w:rsidR="005E1C13" w:rsidRPr="004A221B">
              <w:rPr>
                <w:sz w:val="20"/>
                <w:lang w:eastAsia="en-AU"/>
              </w:rPr>
              <w:t xml:space="preserve">Victoria’s resource recovery rate by </w:t>
            </w:r>
            <w:r w:rsidR="005E1C13" w:rsidRPr="004A221B">
              <w:rPr>
                <w:b/>
                <w:sz w:val="20"/>
                <w:lang w:eastAsia="en-AU"/>
              </w:rPr>
              <w:t>2%</w:t>
            </w:r>
            <w:r w:rsidR="005E1C13" w:rsidRPr="004A221B">
              <w:rPr>
                <w:sz w:val="20"/>
                <w:lang w:eastAsia="en-AU"/>
              </w:rPr>
              <w:t xml:space="preserve"> and influence an additional </w:t>
            </w:r>
            <w:r w:rsidR="005E1C13" w:rsidRPr="004A221B">
              <w:rPr>
                <w:b/>
                <w:sz w:val="20"/>
                <w:lang w:eastAsia="en-AU"/>
              </w:rPr>
              <w:t>2%</w:t>
            </w:r>
            <w:r w:rsidR="005E1C13" w:rsidRPr="004A221B">
              <w:rPr>
                <w:sz w:val="20"/>
                <w:lang w:eastAsia="en-AU"/>
              </w:rPr>
              <w:t xml:space="preserve"> increase </w:t>
            </w:r>
          </w:p>
        </w:tc>
        <w:tc>
          <w:tcPr>
            <w:tcW w:w="1118" w:type="dxa"/>
            <w:tcBorders>
              <w:left w:val="nil"/>
              <w:right w:val="nil"/>
            </w:tcBorders>
          </w:tcPr>
          <w:p w14:paraId="592B13B4" w14:textId="3265F087" w:rsidR="00BA2B3E" w:rsidRPr="004A221B" w:rsidRDefault="00BA2B3E" w:rsidP="00EE1C03">
            <w:pPr>
              <w:rPr>
                <w:sz w:val="20"/>
                <w:lang w:eastAsia="en-AU"/>
              </w:rPr>
            </w:pPr>
            <w:r w:rsidRPr="004A221B">
              <w:rPr>
                <w:sz w:val="20"/>
                <w:lang w:eastAsia="en-AU"/>
              </w:rPr>
              <w:t>12.5</w:t>
            </w:r>
          </w:p>
        </w:tc>
      </w:tr>
      <w:tr w:rsidR="005E1C13" w:rsidRPr="004A221B" w14:paraId="33E314B5" w14:textId="77777777" w:rsidTr="00202FFD">
        <w:trPr>
          <w:trHeight w:val="596"/>
        </w:trPr>
        <w:tc>
          <w:tcPr>
            <w:tcW w:w="3450" w:type="dxa"/>
            <w:vMerge w:val="restart"/>
            <w:tcBorders>
              <w:left w:val="nil"/>
              <w:right w:val="nil"/>
            </w:tcBorders>
          </w:tcPr>
          <w:p w14:paraId="490B6D4A" w14:textId="22D2B6F3" w:rsidR="005E1C13" w:rsidRPr="004A221B" w:rsidRDefault="005E1C13" w:rsidP="001C146A">
            <w:pPr>
              <w:autoSpaceDE w:val="0"/>
              <w:autoSpaceDN w:val="0"/>
              <w:snapToGrid/>
              <w:spacing w:after="0" w:line="240" w:lineRule="auto"/>
              <w:rPr>
                <w:noProof/>
                <w:sz w:val="20"/>
                <w:lang w:eastAsia="en-AU"/>
              </w:rPr>
            </w:pPr>
            <w:r w:rsidRPr="004A221B">
              <w:rPr>
                <w:rFonts w:hint="eastAsia"/>
                <w:sz w:val="20"/>
                <w:lang w:eastAsia="en-AU"/>
              </w:rPr>
              <w:t xml:space="preserve">Improve </w:t>
            </w:r>
            <w:r w:rsidR="00237B67" w:rsidRPr="004A221B">
              <w:rPr>
                <w:sz w:val="20"/>
                <w:lang w:eastAsia="en-AU"/>
              </w:rPr>
              <w:t>accessibility to</w:t>
            </w:r>
            <w:r w:rsidRPr="004A221B">
              <w:rPr>
                <w:rFonts w:hint="eastAsia"/>
                <w:sz w:val="20"/>
                <w:lang w:eastAsia="en-AU"/>
              </w:rPr>
              <w:t xml:space="preserve"> e-waste collection </w:t>
            </w:r>
            <w:r w:rsidR="00237B67" w:rsidRPr="004A221B">
              <w:rPr>
                <w:sz w:val="20"/>
                <w:lang w:eastAsia="en-AU"/>
              </w:rPr>
              <w:t>facilities</w:t>
            </w:r>
          </w:p>
          <w:p w14:paraId="5DB8669D" w14:textId="4D41CBCD" w:rsidR="005E1C13" w:rsidRPr="004A221B" w:rsidRDefault="005E1C13" w:rsidP="001C146A">
            <w:pPr>
              <w:autoSpaceDE w:val="0"/>
              <w:autoSpaceDN w:val="0"/>
              <w:spacing w:after="0" w:line="240" w:lineRule="auto"/>
              <w:rPr>
                <w:noProof/>
                <w:sz w:val="20"/>
                <w:lang w:eastAsia="en-AU"/>
              </w:rPr>
            </w:pPr>
          </w:p>
        </w:tc>
        <w:tc>
          <w:tcPr>
            <w:tcW w:w="5421" w:type="dxa"/>
            <w:tcBorders>
              <w:left w:val="nil"/>
              <w:right w:val="nil"/>
            </w:tcBorders>
          </w:tcPr>
          <w:p w14:paraId="5F75F640" w14:textId="772F1694" w:rsidR="005E1C13" w:rsidRPr="004A221B" w:rsidRDefault="005E1C13" w:rsidP="001C146A">
            <w:pPr>
              <w:rPr>
                <w:sz w:val="20"/>
                <w:lang w:eastAsia="en-AU"/>
              </w:rPr>
            </w:pPr>
            <w:r w:rsidRPr="004A221B">
              <w:rPr>
                <w:sz w:val="20"/>
              </w:rPr>
              <w:t>Deliver</w:t>
            </w:r>
            <w:r w:rsidR="00E47FA6" w:rsidRPr="004A221B">
              <w:rPr>
                <w:sz w:val="20"/>
              </w:rPr>
              <w:t>ed</w:t>
            </w:r>
            <w:r w:rsidRPr="004A221B">
              <w:rPr>
                <w:sz w:val="20"/>
              </w:rPr>
              <w:t xml:space="preserve"> </w:t>
            </w:r>
            <w:r w:rsidRPr="004A221B">
              <w:rPr>
                <w:b/>
                <w:sz w:val="20"/>
              </w:rPr>
              <w:t>50</w:t>
            </w:r>
            <w:r w:rsidRPr="004A221B">
              <w:rPr>
                <w:sz w:val="20"/>
              </w:rPr>
              <w:t xml:space="preserve"> new or upgraded e-waste facilities (to reach a total of 80 facilities overall)</w:t>
            </w:r>
            <w:r w:rsidRPr="004A221B" w:rsidDel="00AA4C55">
              <w:rPr>
                <w:sz w:val="20"/>
              </w:rPr>
              <w:t xml:space="preserve"> </w:t>
            </w:r>
          </w:p>
        </w:tc>
        <w:tc>
          <w:tcPr>
            <w:tcW w:w="1118" w:type="dxa"/>
            <w:tcBorders>
              <w:left w:val="nil"/>
              <w:right w:val="nil"/>
            </w:tcBorders>
          </w:tcPr>
          <w:p w14:paraId="064583EF" w14:textId="25844C75" w:rsidR="005E1C13" w:rsidRPr="004A221B" w:rsidRDefault="005E1C13" w:rsidP="001C146A">
            <w:pPr>
              <w:rPr>
                <w:sz w:val="20"/>
                <w:lang w:eastAsia="en-AU"/>
              </w:rPr>
            </w:pPr>
            <w:r w:rsidRPr="004A221B">
              <w:rPr>
                <w:sz w:val="20"/>
                <w:lang w:eastAsia="en-AU"/>
              </w:rPr>
              <w:t>12.5</w:t>
            </w:r>
          </w:p>
        </w:tc>
      </w:tr>
      <w:tr w:rsidR="005E1C13" w:rsidRPr="004A221B" w14:paraId="412C5A43" w14:textId="77777777" w:rsidTr="00202FFD">
        <w:trPr>
          <w:trHeight w:val="596"/>
        </w:trPr>
        <w:tc>
          <w:tcPr>
            <w:tcW w:w="3450" w:type="dxa"/>
            <w:vMerge/>
            <w:tcBorders>
              <w:left w:val="nil"/>
              <w:right w:val="nil"/>
            </w:tcBorders>
          </w:tcPr>
          <w:p w14:paraId="299E3607" w14:textId="15647800" w:rsidR="005E1C13" w:rsidRPr="004A221B" w:rsidRDefault="005E1C13" w:rsidP="001C146A">
            <w:pPr>
              <w:autoSpaceDE w:val="0"/>
              <w:autoSpaceDN w:val="0"/>
              <w:snapToGrid/>
              <w:spacing w:after="0" w:line="240" w:lineRule="auto"/>
              <w:rPr>
                <w:noProof/>
                <w:sz w:val="20"/>
                <w:lang w:eastAsia="en-AU"/>
              </w:rPr>
            </w:pPr>
          </w:p>
        </w:tc>
        <w:tc>
          <w:tcPr>
            <w:tcW w:w="5421" w:type="dxa"/>
            <w:tcBorders>
              <w:left w:val="nil"/>
              <w:right w:val="nil"/>
            </w:tcBorders>
          </w:tcPr>
          <w:p w14:paraId="742380B0" w14:textId="3BAB3EF4" w:rsidR="005E1C13" w:rsidRPr="004A221B" w:rsidRDefault="005E1C13" w:rsidP="001C146A">
            <w:pPr>
              <w:rPr>
                <w:sz w:val="20"/>
                <w:lang w:eastAsia="en-AU"/>
              </w:rPr>
            </w:pPr>
            <w:r w:rsidRPr="004A221B">
              <w:rPr>
                <w:sz w:val="20"/>
              </w:rPr>
              <w:t>Increase</w:t>
            </w:r>
            <w:r w:rsidR="00E47FA6" w:rsidRPr="004A221B">
              <w:rPr>
                <w:sz w:val="20"/>
              </w:rPr>
              <w:t>d</w:t>
            </w:r>
            <w:r w:rsidRPr="004A221B">
              <w:rPr>
                <w:sz w:val="20"/>
              </w:rPr>
              <w:t xml:space="preserve"> awareness of e-waste and how to dispose of it following the e-waste to landfill ban by </w:t>
            </w:r>
            <w:r w:rsidRPr="004A221B">
              <w:rPr>
                <w:b/>
                <w:sz w:val="20"/>
              </w:rPr>
              <w:t>25%</w:t>
            </w:r>
          </w:p>
        </w:tc>
        <w:tc>
          <w:tcPr>
            <w:tcW w:w="1118" w:type="dxa"/>
            <w:tcBorders>
              <w:left w:val="nil"/>
              <w:right w:val="nil"/>
            </w:tcBorders>
          </w:tcPr>
          <w:p w14:paraId="358B6EF4" w14:textId="40861D6C" w:rsidR="005E1C13" w:rsidRPr="004A221B" w:rsidRDefault="005E1C13" w:rsidP="001C146A">
            <w:pPr>
              <w:rPr>
                <w:sz w:val="20"/>
                <w:lang w:eastAsia="en-AU"/>
              </w:rPr>
            </w:pPr>
            <w:r w:rsidRPr="004A221B">
              <w:rPr>
                <w:sz w:val="20"/>
                <w:lang w:eastAsia="en-AU"/>
              </w:rPr>
              <w:t>12.8</w:t>
            </w:r>
          </w:p>
        </w:tc>
      </w:tr>
      <w:tr w:rsidR="00BA2B3E" w:rsidRPr="004A221B" w14:paraId="53B91770" w14:textId="77777777" w:rsidTr="00202FFD">
        <w:trPr>
          <w:trHeight w:val="596"/>
        </w:trPr>
        <w:tc>
          <w:tcPr>
            <w:tcW w:w="3450" w:type="dxa"/>
            <w:tcBorders>
              <w:left w:val="nil"/>
              <w:right w:val="nil"/>
            </w:tcBorders>
          </w:tcPr>
          <w:p w14:paraId="5F1ABC7D" w14:textId="08C1560E" w:rsidR="00BA2B3E" w:rsidRPr="004A221B" w:rsidRDefault="00E160B4" w:rsidP="001C146A">
            <w:pPr>
              <w:autoSpaceDE w:val="0"/>
              <w:autoSpaceDN w:val="0"/>
              <w:snapToGrid/>
              <w:spacing w:after="0" w:line="240" w:lineRule="auto"/>
              <w:rPr>
                <w:sz w:val="20"/>
                <w:lang w:eastAsia="en-AU"/>
              </w:rPr>
            </w:pPr>
            <w:r w:rsidRPr="004A221B">
              <w:rPr>
                <w:sz w:val="20"/>
                <w:lang w:eastAsia="en-AU"/>
              </w:rPr>
              <w:t>Improve Victorians’ awareness of correct recycling and plastic bag behaviours</w:t>
            </w:r>
          </w:p>
        </w:tc>
        <w:tc>
          <w:tcPr>
            <w:tcW w:w="5421" w:type="dxa"/>
            <w:tcBorders>
              <w:left w:val="nil"/>
              <w:right w:val="nil"/>
            </w:tcBorders>
          </w:tcPr>
          <w:p w14:paraId="733DE9BC" w14:textId="0BC3B2AC" w:rsidR="00BA2B3E" w:rsidRPr="004A221B" w:rsidRDefault="005876E8" w:rsidP="001C146A">
            <w:pPr>
              <w:rPr>
                <w:sz w:val="20"/>
                <w:lang w:eastAsia="en-AU"/>
              </w:rPr>
            </w:pPr>
            <w:r w:rsidRPr="00137CA6">
              <w:rPr>
                <w:sz w:val="20"/>
                <w:lang w:eastAsia="en-AU"/>
              </w:rPr>
              <w:t>R</w:t>
            </w:r>
            <w:r w:rsidR="00E160B4" w:rsidRPr="00137CA6">
              <w:rPr>
                <w:sz w:val="20"/>
                <w:lang w:eastAsia="en-AU"/>
              </w:rPr>
              <w:t xml:space="preserve">ecycling and plastic bag focused behaviour programs </w:t>
            </w:r>
            <w:r w:rsidRPr="00137CA6">
              <w:rPr>
                <w:sz w:val="20"/>
                <w:lang w:eastAsia="en-AU"/>
              </w:rPr>
              <w:t xml:space="preserve">collectively </w:t>
            </w:r>
            <w:r w:rsidR="00E160B4" w:rsidRPr="00137CA6">
              <w:rPr>
                <w:sz w:val="20"/>
                <w:lang w:eastAsia="en-AU"/>
              </w:rPr>
              <w:t>reach</w:t>
            </w:r>
            <w:r w:rsidR="00E47FA6" w:rsidRPr="00137CA6">
              <w:rPr>
                <w:sz w:val="20"/>
                <w:lang w:eastAsia="en-AU"/>
              </w:rPr>
              <w:t>ed</w:t>
            </w:r>
            <w:r w:rsidR="00E160B4" w:rsidRPr="00137CA6">
              <w:rPr>
                <w:sz w:val="20"/>
                <w:lang w:eastAsia="en-AU"/>
              </w:rPr>
              <w:t xml:space="preserve"> </w:t>
            </w:r>
            <w:r w:rsidR="00E160B4" w:rsidRPr="00137CA6">
              <w:rPr>
                <w:b/>
                <w:sz w:val="20"/>
                <w:lang w:eastAsia="en-AU"/>
              </w:rPr>
              <w:t>1 million</w:t>
            </w:r>
            <w:r w:rsidR="00E160B4" w:rsidRPr="00137CA6">
              <w:rPr>
                <w:sz w:val="20"/>
                <w:lang w:eastAsia="en-AU"/>
              </w:rPr>
              <w:t xml:space="preserve"> Victorians</w:t>
            </w:r>
          </w:p>
        </w:tc>
        <w:tc>
          <w:tcPr>
            <w:tcW w:w="1118" w:type="dxa"/>
            <w:tcBorders>
              <w:left w:val="nil"/>
              <w:right w:val="nil"/>
            </w:tcBorders>
          </w:tcPr>
          <w:p w14:paraId="1FBDE9A5" w14:textId="7A06D59D" w:rsidR="00BA2B3E" w:rsidRPr="004A221B" w:rsidRDefault="00BA2B3E" w:rsidP="001C146A">
            <w:pPr>
              <w:rPr>
                <w:sz w:val="20"/>
                <w:lang w:eastAsia="en-AU"/>
              </w:rPr>
            </w:pPr>
            <w:r w:rsidRPr="004A221B">
              <w:rPr>
                <w:sz w:val="20"/>
                <w:lang w:eastAsia="en-AU"/>
              </w:rPr>
              <w:t>12.8</w:t>
            </w:r>
          </w:p>
        </w:tc>
      </w:tr>
      <w:tr w:rsidR="003108FF" w:rsidRPr="004A221B" w14:paraId="43E20F0B" w14:textId="77777777" w:rsidTr="00202FFD">
        <w:trPr>
          <w:trHeight w:val="596"/>
        </w:trPr>
        <w:tc>
          <w:tcPr>
            <w:tcW w:w="3450" w:type="dxa"/>
            <w:vMerge w:val="restart"/>
            <w:tcBorders>
              <w:left w:val="nil"/>
              <w:right w:val="nil"/>
            </w:tcBorders>
          </w:tcPr>
          <w:p w14:paraId="37CDC2C7" w14:textId="7C0F1F63" w:rsidR="003108FF" w:rsidRPr="004A221B" w:rsidRDefault="003108FF">
            <w:pPr>
              <w:autoSpaceDE w:val="0"/>
              <w:autoSpaceDN w:val="0"/>
              <w:snapToGrid/>
              <w:spacing w:after="0" w:line="240" w:lineRule="auto"/>
              <w:rPr>
                <w:sz w:val="20"/>
                <w:lang w:eastAsia="en-AU"/>
              </w:rPr>
            </w:pPr>
            <w:r w:rsidRPr="004A221B">
              <w:rPr>
                <w:sz w:val="20"/>
                <w:lang w:eastAsia="en-AU"/>
              </w:rPr>
              <w:lastRenderedPageBreak/>
              <w:t>Increase uptake of recycled materials</w:t>
            </w:r>
          </w:p>
        </w:tc>
        <w:tc>
          <w:tcPr>
            <w:tcW w:w="5421" w:type="dxa"/>
            <w:tcBorders>
              <w:left w:val="nil"/>
              <w:right w:val="nil"/>
            </w:tcBorders>
          </w:tcPr>
          <w:p w14:paraId="7188ABD2" w14:textId="6B342408" w:rsidR="003108FF" w:rsidRPr="004A221B" w:rsidRDefault="003108FF" w:rsidP="001C146A">
            <w:pPr>
              <w:rPr>
                <w:sz w:val="20"/>
                <w:lang w:eastAsia="en-AU"/>
              </w:rPr>
            </w:pPr>
            <w:r w:rsidRPr="004A221B">
              <w:rPr>
                <w:sz w:val="20"/>
                <w:lang w:eastAsia="en-AU"/>
              </w:rPr>
              <w:t>SV invest</w:t>
            </w:r>
            <w:r w:rsidR="00E47FA6" w:rsidRPr="004A221B">
              <w:rPr>
                <w:sz w:val="20"/>
                <w:lang w:eastAsia="en-AU"/>
              </w:rPr>
              <w:t>ed</w:t>
            </w:r>
            <w:r w:rsidRPr="004A221B">
              <w:rPr>
                <w:sz w:val="20"/>
                <w:lang w:eastAsia="en-AU"/>
              </w:rPr>
              <w:t xml:space="preserve"> </w:t>
            </w:r>
            <w:r w:rsidRPr="004A221B">
              <w:rPr>
                <w:b/>
                <w:sz w:val="20"/>
                <w:lang w:eastAsia="en-AU"/>
              </w:rPr>
              <w:t>$1.2</w:t>
            </w:r>
            <w:r w:rsidR="00E34304" w:rsidRPr="004A221B">
              <w:rPr>
                <w:b/>
                <w:sz w:val="20"/>
                <w:lang w:eastAsia="en-AU"/>
              </w:rPr>
              <w:t xml:space="preserve"> million</w:t>
            </w:r>
            <w:r w:rsidRPr="004A221B">
              <w:rPr>
                <w:sz w:val="20"/>
                <w:lang w:eastAsia="en-AU"/>
              </w:rPr>
              <w:t xml:space="preserve"> into innovative research development and demonstration projects that address barriers to the increased uptake of recycled materials</w:t>
            </w:r>
          </w:p>
        </w:tc>
        <w:tc>
          <w:tcPr>
            <w:tcW w:w="1118" w:type="dxa"/>
            <w:tcBorders>
              <w:left w:val="nil"/>
              <w:right w:val="nil"/>
            </w:tcBorders>
          </w:tcPr>
          <w:p w14:paraId="6BB618CB" w14:textId="6CE392EE" w:rsidR="003108FF" w:rsidRPr="004A221B" w:rsidRDefault="003108FF" w:rsidP="001C146A">
            <w:pPr>
              <w:rPr>
                <w:sz w:val="20"/>
                <w:lang w:eastAsia="en-AU"/>
              </w:rPr>
            </w:pPr>
            <w:r w:rsidRPr="004A221B">
              <w:rPr>
                <w:sz w:val="20"/>
                <w:lang w:eastAsia="en-AU"/>
              </w:rPr>
              <w:t>12.5</w:t>
            </w:r>
          </w:p>
        </w:tc>
      </w:tr>
      <w:tr w:rsidR="00CE7EAB" w:rsidRPr="004A221B" w14:paraId="22AA5588" w14:textId="77777777" w:rsidTr="00202FFD">
        <w:trPr>
          <w:trHeight w:val="596"/>
        </w:trPr>
        <w:tc>
          <w:tcPr>
            <w:tcW w:w="3450" w:type="dxa"/>
            <w:vMerge/>
            <w:tcBorders>
              <w:left w:val="nil"/>
              <w:right w:val="nil"/>
            </w:tcBorders>
          </w:tcPr>
          <w:p w14:paraId="3289489E" w14:textId="77777777" w:rsidR="00CE7EAB" w:rsidRPr="004A221B" w:rsidRDefault="00CE7EAB">
            <w:pPr>
              <w:autoSpaceDE w:val="0"/>
              <w:autoSpaceDN w:val="0"/>
              <w:snapToGrid/>
              <w:spacing w:after="0" w:line="240" w:lineRule="auto"/>
              <w:rPr>
                <w:sz w:val="20"/>
                <w:lang w:eastAsia="en-AU"/>
              </w:rPr>
            </w:pPr>
          </w:p>
        </w:tc>
        <w:tc>
          <w:tcPr>
            <w:tcW w:w="5421" w:type="dxa"/>
            <w:tcBorders>
              <w:left w:val="nil"/>
              <w:right w:val="nil"/>
            </w:tcBorders>
          </w:tcPr>
          <w:p w14:paraId="57B3A51F" w14:textId="30E21E09" w:rsidR="00CE7EAB" w:rsidRPr="004A221B" w:rsidRDefault="00E47FA6">
            <w:pPr>
              <w:rPr>
                <w:sz w:val="20"/>
                <w:lang w:eastAsia="en-AU"/>
              </w:rPr>
            </w:pPr>
            <w:r w:rsidRPr="004A221B">
              <w:rPr>
                <w:sz w:val="20"/>
                <w:lang w:eastAsia="en-AU"/>
              </w:rPr>
              <w:t>SV s</w:t>
            </w:r>
            <w:r w:rsidR="00CE7EAB" w:rsidRPr="004A221B">
              <w:rPr>
                <w:sz w:val="20"/>
                <w:lang w:eastAsia="en-AU"/>
              </w:rPr>
              <w:t>upport</w:t>
            </w:r>
            <w:r w:rsidRPr="004A221B">
              <w:rPr>
                <w:sz w:val="20"/>
                <w:lang w:eastAsia="en-AU"/>
              </w:rPr>
              <w:t>ed</w:t>
            </w:r>
            <w:r w:rsidR="00CE7EAB" w:rsidRPr="004A221B">
              <w:rPr>
                <w:sz w:val="20"/>
                <w:lang w:eastAsia="en-AU"/>
              </w:rPr>
              <w:t xml:space="preserve"> </w:t>
            </w:r>
            <w:r w:rsidRPr="004A221B">
              <w:rPr>
                <w:sz w:val="20"/>
                <w:lang w:eastAsia="en-AU"/>
              </w:rPr>
              <w:t>the</w:t>
            </w:r>
            <w:r w:rsidR="00CE7EAB" w:rsidRPr="004A221B">
              <w:rPr>
                <w:sz w:val="20"/>
                <w:lang w:eastAsia="en-AU"/>
              </w:rPr>
              <w:t xml:space="preserve"> commercialisation or demonstration of </w:t>
            </w:r>
            <w:r w:rsidR="00CE7EAB" w:rsidRPr="004A221B">
              <w:rPr>
                <w:b/>
                <w:sz w:val="20"/>
                <w:lang w:eastAsia="en-AU"/>
              </w:rPr>
              <w:t>2</w:t>
            </w:r>
            <w:r w:rsidR="00CE7EAB" w:rsidRPr="004A221B">
              <w:rPr>
                <w:sz w:val="20"/>
                <w:lang w:eastAsia="en-AU"/>
              </w:rPr>
              <w:t xml:space="preserve"> Research Development and Demonstration projects </w:t>
            </w:r>
            <w:r w:rsidRPr="004A221B">
              <w:rPr>
                <w:sz w:val="20"/>
                <w:lang w:eastAsia="en-AU"/>
              </w:rPr>
              <w:t>on</w:t>
            </w:r>
            <w:r w:rsidR="00CE7EAB" w:rsidRPr="004A221B">
              <w:rPr>
                <w:sz w:val="20"/>
                <w:lang w:eastAsia="en-AU"/>
              </w:rPr>
              <w:t xml:space="preserve"> products with recycled content</w:t>
            </w:r>
          </w:p>
        </w:tc>
        <w:tc>
          <w:tcPr>
            <w:tcW w:w="1118" w:type="dxa"/>
            <w:tcBorders>
              <w:left w:val="nil"/>
              <w:right w:val="nil"/>
            </w:tcBorders>
          </w:tcPr>
          <w:p w14:paraId="21D27A4B" w14:textId="58BC9157" w:rsidR="00CE7EAB" w:rsidRPr="004A221B" w:rsidRDefault="00BC4F13" w:rsidP="001C146A">
            <w:pPr>
              <w:rPr>
                <w:sz w:val="20"/>
                <w:lang w:eastAsia="en-AU"/>
              </w:rPr>
            </w:pPr>
            <w:r w:rsidRPr="004A221B">
              <w:rPr>
                <w:sz w:val="20"/>
                <w:lang w:eastAsia="en-AU"/>
              </w:rPr>
              <w:t>12.5</w:t>
            </w:r>
          </w:p>
        </w:tc>
      </w:tr>
      <w:tr w:rsidR="003108FF" w:rsidRPr="004A221B" w14:paraId="42CB5EC6" w14:textId="77777777" w:rsidTr="00202FFD">
        <w:trPr>
          <w:trHeight w:val="596"/>
        </w:trPr>
        <w:tc>
          <w:tcPr>
            <w:tcW w:w="3450" w:type="dxa"/>
            <w:vMerge/>
            <w:tcBorders>
              <w:left w:val="nil"/>
              <w:right w:val="nil"/>
            </w:tcBorders>
          </w:tcPr>
          <w:p w14:paraId="5267F708" w14:textId="5F540DE4" w:rsidR="003108FF" w:rsidRPr="004A221B" w:rsidRDefault="003108FF" w:rsidP="001C146A">
            <w:pPr>
              <w:autoSpaceDE w:val="0"/>
              <w:autoSpaceDN w:val="0"/>
              <w:snapToGrid/>
              <w:spacing w:after="0" w:line="240" w:lineRule="auto"/>
              <w:rPr>
                <w:sz w:val="20"/>
                <w:lang w:eastAsia="en-AU"/>
              </w:rPr>
            </w:pPr>
          </w:p>
        </w:tc>
        <w:tc>
          <w:tcPr>
            <w:tcW w:w="5421" w:type="dxa"/>
            <w:tcBorders>
              <w:left w:val="nil"/>
              <w:right w:val="nil"/>
            </w:tcBorders>
          </w:tcPr>
          <w:p w14:paraId="0F4FA80B" w14:textId="67D57CEF" w:rsidR="003108FF" w:rsidRPr="004A221B" w:rsidRDefault="00E47FA6" w:rsidP="001C146A">
            <w:pPr>
              <w:rPr>
                <w:sz w:val="20"/>
                <w:lang w:eastAsia="en-AU"/>
              </w:rPr>
            </w:pPr>
            <w:r w:rsidRPr="004A221B">
              <w:rPr>
                <w:sz w:val="20"/>
                <w:lang w:eastAsia="en-AU"/>
              </w:rPr>
              <w:t>Technical</w:t>
            </w:r>
            <w:r w:rsidR="003108FF" w:rsidRPr="004A221B">
              <w:rPr>
                <w:sz w:val="20"/>
                <w:lang w:eastAsia="en-AU"/>
              </w:rPr>
              <w:t xml:space="preserve"> expertise and data </w:t>
            </w:r>
            <w:r w:rsidRPr="004A221B">
              <w:rPr>
                <w:sz w:val="20"/>
                <w:lang w:eastAsia="en-AU"/>
              </w:rPr>
              <w:t>provided</w:t>
            </w:r>
            <w:r w:rsidR="003108FF" w:rsidRPr="004A221B">
              <w:rPr>
                <w:sz w:val="20"/>
                <w:lang w:eastAsia="en-AU"/>
              </w:rPr>
              <w:t xml:space="preserve"> to at least </w:t>
            </w:r>
            <w:r w:rsidR="003108FF" w:rsidRPr="004A221B">
              <w:rPr>
                <w:b/>
                <w:sz w:val="20"/>
                <w:lang w:eastAsia="en-AU"/>
              </w:rPr>
              <w:t>2</w:t>
            </w:r>
            <w:r w:rsidR="003108FF" w:rsidRPr="004A221B">
              <w:rPr>
                <w:sz w:val="20"/>
                <w:lang w:eastAsia="en-AU"/>
              </w:rPr>
              <w:t xml:space="preserve"> government projects lead</w:t>
            </w:r>
            <w:r w:rsidRPr="004A221B">
              <w:rPr>
                <w:sz w:val="20"/>
                <w:lang w:eastAsia="en-AU"/>
              </w:rPr>
              <w:t>ing</w:t>
            </w:r>
            <w:r w:rsidR="003108FF" w:rsidRPr="004A221B">
              <w:rPr>
                <w:sz w:val="20"/>
                <w:lang w:eastAsia="en-AU"/>
              </w:rPr>
              <w:t xml:space="preserve"> to the purchase of recycled products or materials</w:t>
            </w:r>
          </w:p>
        </w:tc>
        <w:tc>
          <w:tcPr>
            <w:tcW w:w="1118" w:type="dxa"/>
            <w:tcBorders>
              <w:left w:val="nil"/>
              <w:right w:val="nil"/>
            </w:tcBorders>
          </w:tcPr>
          <w:p w14:paraId="797CC62B" w14:textId="2437E4C2" w:rsidR="003108FF" w:rsidRPr="004A221B" w:rsidRDefault="003108FF" w:rsidP="001C146A">
            <w:pPr>
              <w:rPr>
                <w:sz w:val="20"/>
                <w:lang w:eastAsia="en-AU"/>
              </w:rPr>
            </w:pPr>
            <w:r w:rsidRPr="004A221B">
              <w:rPr>
                <w:sz w:val="20"/>
                <w:lang w:eastAsia="en-AU"/>
              </w:rPr>
              <w:t>12.7</w:t>
            </w:r>
          </w:p>
        </w:tc>
      </w:tr>
      <w:tr w:rsidR="00BA2B3E" w:rsidRPr="004A221B" w14:paraId="2605F9C6" w14:textId="77777777" w:rsidTr="00202FFD">
        <w:trPr>
          <w:trHeight w:val="596"/>
        </w:trPr>
        <w:tc>
          <w:tcPr>
            <w:tcW w:w="3450" w:type="dxa"/>
            <w:tcBorders>
              <w:left w:val="nil"/>
              <w:right w:val="nil"/>
            </w:tcBorders>
          </w:tcPr>
          <w:p w14:paraId="0EFFB537" w14:textId="058405ED" w:rsidR="00BA2B3E" w:rsidRPr="004A221B" w:rsidRDefault="00FC0D7C" w:rsidP="001C146A">
            <w:pPr>
              <w:autoSpaceDE w:val="0"/>
              <w:autoSpaceDN w:val="0"/>
              <w:snapToGrid/>
              <w:spacing w:after="0" w:line="240" w:lineRule="auto"/>
              <w:rPr>
                <w:noProof/>
                <w:sz w:val="20"/>
                <w:lang w:eastAsia="en-AU"/>
              </w:rPr>
            </w:pPr>
            <w:r w:rsidRPr="004A221B">
              <w:rPr>
                <w:noProof/>
                <w:sz w:val="20"/>
                <w:lang w:eastAsia="en-AU"/>
              </w:rPr>
              <w:t xml:space="preserve">Reduce </w:t>
            </w:r>
            <w:r w:rsidRPr="004A221B">
              <w:rPr>
                <w:rFonts w:hint="eastAsia"/>
                <w:noProof/>
                <w:sz w:val="20"/>
                <w:lang w:eastAsia="en-AU"/>
              </w:rPr>
              <w:t>toxic chemicals going into landfill</w:t>
            </w:r>
          </w:p>
        </w:tc>
        <w:tc>
          <w:tcPr>
            <w:tcW w:w="5421" w:type="dxa"/>
            <w:tcBorders>
              <w:left w:val="nil"/>
              <w:right w:val="nil"/>
            </w:tcBorders>
          </w:tcPr>
          <w:p w14:paraId="1DE33425" w14:textId="1D8F705E" w:rsidR="00BA2B3E" w:rsidRPr="004A221B" w:rsidRDefault="00FC0D7C" w:rsidP="001C146A">
            <w:pPr>
              <w:rPr>
                <w:sz w:val="20"/>
                <w:lang w:eastAsia="en-AU"/>
              </w:rPr>
            </w:pPr>
            <w:r w:rsidRPr="004A221B">
              <w:rPr>
                <w:b/>
                <w:sz w:val="20"/>
                <w:lang w:eastAsia="en-AU"/>
              </w:rPr>
              <w:t>5,000</w:t>
            </w:r>
            <w:r w:rsidRPr="004A221B">
              <w:rPr>
                <w:noProof/>
                <w:sz w:val="20"/>
                <w:lang w:eastAsia="en-AU"/>
              </w:rPr>
              <w:t xml:space="preserve"> Victorians dispose</w:t>
            </w:r>
            <w:r w:rsidR="00E47FA6" w:rsidRPr="004A221B">
              <w:rPr>
                <w:noProof/>
                <w:sz w:val="20"/>
                <w:lang w:eastAsia="en-AU"/>
              </w:rPr>
              <w:t>d</w:t>
            </w:r>
            <w:r w:rsidRPr="004A221B">
              <w:rPr>
                <w:noProof/>
                <w:sz w:val="20"/>
                <w:lang w:eastAsia="en-AU"/>
              </w:rPr>
              <w:t xml:space="preserve"> of their toxic household chemicals via Detox Your Home chemical collection events across Victoria</w:t>
            </w:r>
          </w:p>
        </w:tc>
        <w:tc>
          <w:tcPr>
            <w:tcW w:w="1118" w:type="dxa"/>
            <w:tcBorders>
              <w:left w:val="nil"/>
              <w:right w:val="nil"/>
            </w:tcBorders>
          </w:tcPr>
          <w:p w14:paraId="02D7A5F2" w14:textId="1328C390" w:rsidR="00BA2B3E" w:rsidRPr="004A221B" w:rsidRDefault="00BA2B3E" w:rsidP="001C146A">
            <w:pPr>
              <w:rPr>
                <w:sz w:val="20"/>
                <w:lang w:eastAsia="en-AU"/>
              </w:rPr>
            </w:pPr>
            <w:r w:rsidRPr="004A221B">
              <w:rPr>
                <w:sz w:val="20"/>
                <w:lang w:eastAsia="en-AU"/>
              </w:rPr>
              <w:t>12.4</w:t>
            </w:r>
          </w:p>
        </w:tc>
      </w:tr>
    </w:tbl>
    <w:p w14:paraId="4E4BF800" w14:textId="77777777" w:rsidR="00D81D18" w:rsidRPr="004A221B" w:rsidRDefault="00D81D18">
      <w:pPr>
        <w:adjustRightInd/>
        <w:snapToGrid/>
        <w:spacing w:after="0" w:line="240" w:lineRule="auto"/>
      </w:pPr>
    </w:p>
    <w:p w14:paraId="5375E507" w14:textId="77777777" w:rsidR="00D81D18" w:rsidRPr="004A221B" w:rsidRDefault="00D81D18">
      <w:pPr>
        <w:adjustRightInd/>
        <w:snapToGrid/>
        <w:spacing w:after="0" w:line="240" w:lineRule="auto"/>
      </w:pPr>
    </w:p>
    <w:p w14:paraId="50A65A47" w14:textId="61995571" w:rsidR="00D81D18" w:rsidRPr="004A221B" w:rsidRDefault="00D81D18">
      <w:pPr>
        <w:adjustRightInd/>
        <w:snapToGrid/>
        <w:spacing w:after="0" w:line="240" w:lineRule="auto"/>
      </w:pPr>
    </w:p>
    <w:p w14:paraId="18E223DF" w14:textId="77777777" w:rsidR="0055431A" w:rsidRPr="004A221B" w:rsidRDefault="0055431A">
      <w:pPr>
        <w:adjustRightInd/>
        <w:snapToGrid/>
        <w:spacing w:after="0" w:line="240" w:lineRule="auto"/>
      </w:pPr>
    </w:p>
    <w:tbl>
      <w:tblPr>
        <w:tblStyle w:val="TableGrid"/>
        <w:tblW w:w="10165" w:type="dxa"/>
        <w:tblBorders>
          <w:left w:val="none" w:sz="0" w:space="0" w:color="auto"/>
          <w:right w:val="none" w:sz="0" w:space="0" w:color="auto"/>
        </w:tblBorders>
        <w:tblLook w:val="04A0" w:firstRow="1" w:lastRow="0" w:firstColumn="1" w:lastColumn="0" w:noHBand="0" w:noVBand="1"/>
      </w:tblPr>
      <w:tblGrid>
        <w:gridCol w:w="3510"/>
        <w:gridCol w:w="5516"/>
        <w:gridCol w:w="1139"/>
      </w:tblGrid>
      <w:tr w:rsidR="0016145A" w:rsidRPr="004A221B" w14:paraId="6F459C3C" w14:textId="77777777" w:rsidTr="00202FFD">
        <w:trPr>
          <w:trHeight w:val="596"/>
        </w:trPr>
        <w:tc>
          <w:tcPr>
            <w:tcW w:w="10165" w:type="dxa"/>
            <w:gridSpan w:val="3"/>
            <w:tcBorders>
              <w:top w:val="nil"/>
              <w:left w:val="nil"/>
              <w:right w:val="nil"/>
            </w:tcBorders>
          </w:tcPr>
          <w:p w14:paraId="5289AF47" w14:textId="77777777" w:rsidR="0016145A" w:rsidRPr="004A221B" w:rsidRDefault="0016145A" w:rsidP="00EF786D">
            <w:pPr>
              <w:autoSpaceDE w:val="0"/>
              <w:autoSpaceDN w:val="0"/>
              <w:snapToGrid/>
              <w:spacing w:after="0" w:line="240" w:lineRule="auto"/>
              <w:rPr>
                <w:b/>
              </w:rPr>
            </w:pPr>
          </w:p>
          <w:p w14:paraId="3686DFD4" w14:textId="798E1621" w:rsidR="0016145A" w:rsidRPr="004A221B" w:rsidRDefault="0016145A" w:rsidP="00EF786D">
            <w:pPr>
              <w:autoSpaceDE w:val="0"/>
              <w:autoSpaceDN w:val="0"/>
              <w:snapToGrid/>
              <w:spacing w:after="0" w:line="240" w:lineRule="auto"/>
              <w:rPr>
                <w:b/>
              </w:rPr>
            </w:pPr>
            <w:r w:rsidRPr="004A221B">
              <w:rPr>
                <w:b/>
              </w:rPr>
              <w:t>Victoria’s waste and resource recovery sector has the capacity to meet the needs of a growing Victoria</w:t>
            </w:r>
            <w:r w:rsidRPr="004A221B">
              <w:rPr>
                <w:rFonts w:ascii="DINNextLTPro-Regular" w:eastAsia="SimSun" w:hAnsi="DINNextLTPro-Regular" w:cs="DINNextLTPro-Regular"/>
                <w:snapToGrid/>
                <w:sz w:val="20"/>
                <w:lang w:eastAsia="en-GB"/>
              </w:rPr>
              <w:t xml:space="preserve"> </w:t>
            </w:r>
          </w:p>
        </w:tc>
      </w:tr>
      <w:tr w:rsidR="0016145A" w:rsidRPr="004A221B" w14:paraId="1D24DD8B" w14:textId="77777777" w:rsidTr="00BE0293">
        <w:trPr>
          <w:trHeight w:val="596"/>
        </w:trPr>
        <w:tc>
          <w:tcPr>
            <w:tcW w:w="3510" w:type="dxa"/>
            <w:tcBorders>
              <w:left w:val="nil"/>
              <w:right w:val="nil"/>
            </w:tcBorders>
          </w:tcPr>
          <w:p w14:paraId="5C8789EE" w14:textId="3F8B8BFF" w:rsidR="0016145A" w:rsidRPr="004A221B" w:rsidRDefault="0016145A" w:rsidP="0016145A">
            <w:pPr>
              <w:rPr>
                <w:sz w:val="20"/>
                <w:lang w:eastAsia="en-AU"/>
              </w:rPr>
            </w:pPr>
            <w:r w:rsidRPr="004A221B">
              <w:rPr>
                <w:b/>
              </w:rPr>
              <w:t>Outcome indicator</w:t>
            </w:r>
          </w:p>
        </w:tc>
        <w:tc>
          <w:tcPr>
            <w:tcW w:w="5516" w:type="dxa"/>
            <w:tcBorders>
              <w:left w:val="nil"/>
              <w:right w:val="nil"/>
            </w:tcBorders>
          </w:tcPr>
          <w:p w14:paraId="5942AAA1" w14:textId="2004A460" w:rsidR="0016145A" w:rsidRPr="004A221B" w:rsidRDefault="0016145A" w:rsidP="0016145A">
            <w:pPr>
              <w:rPr>
                <w:b/>
              </w:rPr>
            </w:pPr>
            <w:r w:rsidRPr="004A221B">
              <w:rPr>
                <w:b/>
              </w:rPr>
              <w:t>Outcome measure &amp; 2019-20 target</w:t>
            </w:r>
          </w:p>
        </w:tc>
        <w:tc>
          <w:tcPr>
            <w:tcW w:w="1139" w:type="dxa"/>
            <w:tcBorders>
              <w:left w:val="nil"/>
              <w:right w:val="nil"/>
            </w:tcBorders>
          </w:tcPr>
          <w:p w14:paraId="56C34B19" w14:textId="473BB95B" w:rsidR="0016145A" w:rsidRPr="004A221B" w:rsidRDefault="0016145A" w:rsidP="0016145A">
            <w:pPr>
              <w:rPr>
                <w:sz w:val="20"/>
                <w:lang w:eastAsia="en-AU"/>
              </w:rPr>
            </w:pPr>
            <w:r w:rsidRPr="004A221B">
              <w:rPr>
                <w:b/>
              </w:rPr>
              <w:t>Link to UN SDG action</w:t>
            </w:r>
          </w:p>
        </w:tc>
      </w:tr>
      <w:tr w:rsidR="0016145A" w:rsidRPr="004A221B" w14:paraId="2F75526B" w14:textId="77777777" w:rsidTr="00BE0293">
        <w:trPr>
          <w:trHeight w:val="596"/>
        </w:trPr>
        <w:tc>
          <w:tcPr>
            <w:tcW w:w="3510" w:type="dxa"/>
            <w:vMerge w:val="restart"/>
            <w:tcBorders>
              <w:left w:val="nil"/>
              <w:right w:val="nil"/>
            </w:tcBorders>
          </w:tcPr>
          <w:p w14:paraId="10148066" w14:textId="66F54CE8" w:rsidR="0016145A" w:rsidRPr="004A221B" w:rsidRDefault="0016145A" w:rsidP="00EF786D">
            <w:pPr>
              <w:autoSpaceDE w:val="0"/>
              <w:autoSpaceDN w:val="0"/>
              <w:snapToGrid/>
              <w:spacing w:after="0" w:line="240" w:lineRule="auto"/>
              <w:rPr>
                <w:sz w:val="20"/>
                <w:lang w:eastAsia="en-AU"/>
              </w:rPr>
            </w:pPr>
            <w:r w:rsidRPr="004A221B">
              <w:rPr>
                <w:sz w:val="20"/>
                <w:lang w:eastAsia="en-AU"/>
              </w:rPr>
              <w:t xml:space="preserve">Increase capacity </w:t>
            </w:r>
            <w:r w:rsidR="00E47FA6" w:rsidRPr="004A221B">
              <w:rPr>
                <w:sz w:val="20"/>
                <w:lang w:eastAsia="en-AU"/>
              </w:rPr>
              <w:t xml:space="preserve">in </w:t>
            </w:r>
            <w:r w:rsidRPr="004A221B">
              <w:rPr>
                <w:sz w:val="20"/>
                <w:lang w:eastAsia="en-AU"/>
              </w:rPr>
              <w:t>Victoria’s waste and resource recovery sector</w:t>
            </w:r>
            <w:r w:rsidRPr="004A221B">
              <w:rPr>
                <w:rFonts w:ascii="DINNextLTPro-Regular" w:eastAsia="SimSun" w:hAnsi="DINNextLTPro-Regular" w:cs="DINNextLTPro-Regular"/>
                <w:snapToGrid/>
                <w:sz w:val="20"/>
                <w:lang w:eastAsia="en-GB"/>
              </w:rPr>
              <w:t xml:space="preserve"> </w:t>
            </w:r>
          </w:p>
          <w:p w14:paraId="2A53E0B5" w14:textId="5B721C18" w:rsidR="0016145A" w:rsidRPr="004A221B" w:rsidRDefault="0016145A" w:rsidP="00EF786D">
            <w:pPr>
              <w:autoSpaceDE w:val="0"/>
              <w:autoSpaceDN w:val="0"/>
              <w:spacing w:after="0" w:line="240" w:lineRule="auto"/>
              <w:rPr>
                <w:sz w:val="20"/>
                <w:lang w:eastAsia="en-AU"/>
              </w:rPr>
            </w:pPr>
          </w:p>
        </w:tc>
        <w:tc>
          <w:tcPr>
            <w:tcW w:w="5516" w:type="dxa"/>
            <w:tcBorders>
              <w:left w:val="nil"/>
              <w:right w:val="nil"/>
            </w:tcBorders>
          </w:tcPr>
          <w:p w14:paraId="12297AAF" w14:textId="71BCFA40" w:rsidR="0016145A" w:rsidRPr="004A221B" w:rsidRDefault="0016145A" w:rsidP="00EF786D">
            <w:pPr>
              <w:rPr>
                <w:sz w:val="20"/>
                <w:lang w:eastAsia="en-AU"/>
              </w:rPr>
            </w:pPr>
            <w:r w:rsidRPr="004A221B">
              <w:rPr>
                <w:sz w:val="20"/>
                <w:lang w:eastAsia="en-AU"/>
              </w:rPr>
              <w:t xml:space="preserve">An additional </w:t>
            </w:r>
            <w:r w:rsidRPr="004A221B">
              <w:rPr>
                <w:b/>
                <w:sz w:val="20"/>
                <w:lang w:eastAsia="en-AU"/>
              </w:rPr>
              <w:t>150,000 tonnes</w:t>
            </w:r>
            <w:r w:rsidRPr="004A221B">
              <w:rPr>
                <w:sz w:val="20"/>
                <w:lang w:eastAsia="en-AU"/>
              </w:rPr>
              <w:t xml:space="preserve"> of capacity added to the </w:t>
            </w:r>
            <w:r w:rsidRPr="004A221B">
              <w:rPr>
                <w:noProof/>
                <w:sz w:val="20"/>
                <w:lang w:eastAsia="en-AU"/>
              </w:rPr>
              <w:t xml:space="preserve">waste and resource recovery sector </w:t>
            </w:r>
          </w:p>
        </w:tc>
        <w:tc>
          <w:tcPr>
            <w:tcW w:w="1139" w:type="dxa"/>
            <w:tcBorders>
              <w:left w:val="nil"/>
              <w:right w:val="nil"/>
            </w:tcBorders>
          </w:tcPr>
          <w:p w14:paraId="6EE056F8" w14:textId="581E016C" w:rsidR="0016145A" w:rsidRPr="004A221B" w:rsidRDefault="0016145A" w:rsidP="00EF786D">
            <w:pPr>
              <w:rPr>
                <w:sz w:val="20"/>
                <w:lang w:eastAsia="en-AU"/>
              </w:rPr>
            </w:pPr>
            <w:r w:rsidRPr="004A221B">
              <w:rPr>
                <w:sz w:val="20"/>
                <w:lang w:eastAsia="en-AU"/>
              </w:rPr>
              <w:t>12.5</w:t>
            </w:r>
          </w:p>
        </w:tc>
      </w:tr>
      <w:tr w:rsidR="0016145A" w:rsidRPr="004A221B" w14:paraId="2ED293C5" w14:textId="77777777" w:rsidTr="00BE0293">
        <w:trPr>
          <w:trHeight w:val="509"/>
        </w:trPr>
        <w:tc>
          <w:tcPr>
            <w:tcW w:w="3510" w:type="dxa"/>
            <w:vMerge/>
            <w:tcBorders>
              <w:left w:val="nil"/>
              <w:right w:val="nil"/>
            </w:tcBorders>
          </w:tcPr>
          <w:p w14:paraId="42E7A31F" w14:textId="236146B9" w:rsidR="0016145A" w:rsidRPr="004A221B" w:rsidRDefault="0016145A" w:rsidP="00EF786D">
            <w:pPr>
              <w:autoSpaceDE w:val="0"/>
              <w:autoSpaceDN w:val="0"/>
              <w:spacing w:after="0" w:line="240" w:lineRule="auto"/>
              <w:rPr>
                <w:sz w:val="20"/>
                <w:lang w:eastAsia="en-AU"/>
              </w:rPr>
            </w:pPr>
          </w:p>
        </w:tc>
        <w:tc>
          <w:tcPr>
            <w:tcW w:w="5516" w:type="dxa"/>
            <w:tcBorders>
              <w:left w:val="nil"/>
              <w:right w:val="nil"/>
            </w:tcBorders>
          </w:tcPr>
          <w:p w14:paraId="4ED9A3AF" w14:textId="6B943FD0" w:rsidR="0016145A" w:rsidRPr="004A221B" w:rsidRDefault="0016145A" w:rsidP="00EF786D">
            <w:pPr>
              <w:rPr>
                <w:sz w:val="20"/>
                <w:lang w:eastAsia="en-AU"/>
              </w:rPr>
            </w:pPr>
            <w:r w:rsidRPr="004A221B">
              <w:rPr>
                <w:b/>
                <w:sz w:val="20"/>
                <w:lang w:eastAsia="en-AU"/>
              </w:rPr>
              <w:t>$7 million</w:t>
            </w:r>
            <w:r w:rsidRPr="004A221B">
              <w:rPr>
                <w:sz w:val="20"/>
                <w:lang w:eastAsia="en-AU"/>
              </w:rPr>
              <w:t xml:space="preserve"> of SV investment leverage</w:t>
            </w:r>
            <w:r w:rsidR="00E47FA6" w:rsidRPr="004A221B">
              <w:rPr>
                <w:sz w:val="20"/>
                <w:lang w:eastAsia="en-AU"/>
              </w:rPr>
              <w:t>d</w:t>
            </w:r>
            <w:r w:rsidRPr="004A221B">
              <w:rPr>
                <w:sz w:val="20"/>
                <w:lang w:eastAsia="en-AU"/>
              </w:rPr>
              <w:t xml:space="preserve"> an additional </w:t>
            </w:r>
            <w:r w:rsidRPr="004A221B">
              <w:rPr>
                <w:b/>
                <w:sz w:val="20"/>
                <w:lang w:eastAsia="en-AU"/>
              </w:rPr>
              <w:t>$23 million</w:t>
            </w:r>
            <w:r w:rsidRPr="004A221B">
              <w:rPr>
                <w:sz w:val="20"/>
                <w:lang w:eastAsia="en-AU"/>
              </w:rPr>
              <w:t xml:space="preserve"> infrastructure investment by the waste and resource recovery sector</w:t>
            </w:r>
          </w:p>
        </w:tc>
        <w:tc>
          <w:tcPr>
            <w:tcW w:w="1139" w:type="dxa"/>
            <w:tcBorders>
              <w:left w:val="nil"/>
              <w:right w:val="nil"/>
            </w:tcBorders>
          </w:tcPr>
          <w:p w14:paraId="4B69A458" w14:textId="195E39BC" w:rsidR="0016145A" w:rsidRPr="004A221B" w:rsidRDefault="0016145A" w:rsidP="00EF786D">
            <w:pPr>
              <w:rPr>
                <w:sz w:val="20"/>
                <w:lang w:eastAsia="en-AU"/>
              </w:rPr>
            </w:pPr>
            <w:r w:rsidRPr="004A221B">
              <w:rPr>
                <w:sz w:val="20"/>
                <w:lang w:eastAsia="en-AU"/>
              </w:rPr>
              <w:t>12.5</w:t>
            </w:r>
          </w:p>
        </w:tc>
      </w:tr>
    </w:tbl>
    <w:p w14:paraId="5F7BB133" w14:textId="77777777" w:rsidR="0055431A" w:rsidRPr="004A221B" w:rsidRDefault="0055431A">
      <w:pPr>
        <w:adjustRightInd/>
        <w:snapToGrid/>
        <w:spacing w:after="0" w:line="240" w:lineRule="auto"/>
      </w:pPr>
    </w:p>
    <w:p w14:paraId="2749DA0E" w14:textId="77777777" w:rsidR="005826F5" w:rsidRPr="004A221B" w:rsidRDefault="005826F5">
      <w:pPr>
        <w:adjustRightInd/>
        <w:snapToGrid/>
        <w:spacing w:after="0" w:line="240" w:lineRule="auto"/>
      </w:pPr>
    </w:p>
    <w:tbl>
      <w:tblPr>
        <w:tblStyle w:val="TableGrid"/>
        <w:tblW w:w="10246" w:type="dxa"/>
        <w:tblBorders>
          <w:left w:val="none" w:sz="0" w:space="0" w:color="auto"/>
          <w:right w:val="none" w:sz="0" w:space="0" w:color="auto"/>
        </w:tblBorders>
        <w:tblLook w:val="04A0" w:firstRow="1" w:lastRow="0" w:firstColumn="1" w:lastColumn="0" w:noHBand="0" w:noVBand="1"/>
      </w:tblPr>
      <w:tblGrid>
        <w:gridCol w:w="3538"/>
        <w:gridCol w:w="5560"/>
        <w:gridCol w:w="1148"/>
      </w:tblGrid>
      <w:tr w:rsidR="00EB2D50" w:rsidRPr="004A221B" w14:paraId="28F4B240" w14:textId="77777777" w:rsidTr="00202FFD">
        <w:trPr>
          <w:trHeight w:val="591"/>
        </w:trPr>
        <w:tc>
          <w:tcPr>
            <w:tcW w:w="10246" w:type="dxa"/>
            <w:gridSpan w:val="3"/>
            <w:tcBorders>
              <w:top w:val="nil"/>
              <w:left w:val="nil"/>
              <w:right w:val="nil"/>
            </w:tcBorders>
          </w:tcPr>
          <w:p w14:paraId="3832A5E2" w14:textId="77777777" w:rsidR="00EB2D50" w:rsidRPr="004A221B" w:rsidRDefault="00EB2D50" w:rsidP="00EE1C03">
            <w:pPr>
              <w:autoSpaceDE w:val="0"/>
              <w:autoSpaceDN w:val="0"/>
              <w:snapToGrid/>
              <w:spacing w:after="0" w:line="240" w:lineRule="auto"/>
              <w:rPr>
                <w:b/>
              </w:rPr>
            </w:pPr>
          </w:p>
          <w:p w14:paraId="573F0D79" w14:textId="0ACC33CE" w:rsidR="00EB2D50" w:rsidRPr="004A221B" w:rsidRDefault="00EB2D50" w:rsidP="00EE1C03">
            <w:pPr>
              <w:autoSpaceDE w:val="0"/>
              <w:autoSpaceDN w:val="0"/>
              <w:snapToGrid/>
              <w:spacing w:after="0" w:line="240" w:lineRule="auto"/>
              <w:rPr>
                <w:b/>
              </w:rPr>
            </w:pPr>
            <w:r w:rsidRPr="004A221B">
              <w:rPr>
                <w:b/>
              </w:rPr>
              <w:t>Zero organic material goes to landfill</w:t>
            </w:r>
          </w:p>
        </w:tc>
      </w:tr>
      <w:tr w:rsidR="00EB2D50" w:rsidRPr="004A221B" w14:paraId="74357CB0" w14:textId="77777777" w:rsidTr="00202FFD">
        <w:trPr>
          <w:trHeight w:val="591"/>
        </w:trPr>
        <w:tc>
          <w:tcPr>
            <w:tcW w:w="3538" w:type="dxa"/>
            <w:tcBorders>
              <w:left w:val="nil"/>
              <w:right w:val="nil"/>
            </w:tcBorders>
          </w:tcPr>
          <w:p w14:paraId="4E670C2E" w14:textId="77777777" w:rsidR="00EB2D50" w:rsidRPr="004A221B" w:rsidRDefault="00EB2D50" w:rsidP="00EE1C03">
            <w:pPr>
              <w:rPr>
                <w:sz w:val="20"/>
                <w:lang w:eastAsia="en-AU"/>
              </w:rPr>
            </w:pPr>
            <w:r w:rsidRPr="004A221B">
              <w:rPr>
                <w:b/>
              </w:rPr>
              <w:t>Outcome measure &amp; target</w:t>
            </w:r>
          </w:p>
        </w:tc>
        <w:tc>
          <w:tcPr>
            <w:tcW w:w="5560" w:type="dxa"/>
            <w:tcBorders>
              <w:left w:val="nil"/>
              <w:right w:val="nil"/>
            </w:tcBorders>
          </w:tcPr>
          <w:p w14:paraId="2C4C6DD3" w14:textId="77777777" w:rsidR="00EB2D50" w:rsidRPr="004A221B" w:rsidRDefault="00EB2D50" w:rsidP="00EE1C03">
            <w:pPr>
              <w:rPr>
                <w:b/>
              </w:rPr>
            </w:pPr>
          </w:p>
        </w:tc>
        <w:tc>
          <w:tcPr>
            <w:tcW w:w="1147" w:type="dxa"/>
            <w:tcBorders>
              <w:left w:val="nil"/>
              <w:right w:val="nil"/>
            </w:tcBorders>
          </w:tcPr>
          <w:p w14:paraId="624B0CC3" w14:textId="7F0CE224" w:rsidR="00EB2D50" w:rsidRPr="004A221B" w:rsidRDefault="00EB2D50" w:rsidP="00EE1C03">
            <w:pPr>
              <w:rPr>
                <w:sz w:val="20"/>
                <w:lang w:eastAsia="en-AU"/>
              </w:rPr>
            </w:pPr>
            <w:r w:rsidRPr="004A221B">
              <w:rPr>
                <w:b/>
              </w:rPr>
              <w:t>Link to UN SDG action</w:t>
            </w:r>
          </w:p>
        </w:tc>
      </w:tr>
      <w:tr w:rsidR="006D3F09" w:rsidRPr="004A221B" w14:paraId="23DBCACA" w14:textId="77777777" w:rsidTr="00202FFD">
        <w:trPr>
          <w:trHeight w:val="591"/>
        </w:trPr>
        <w:tc>
          <w:tcPr>
            <w:tcW w:w="3538" w:type="dxa"/>
            <w:vMerge w:val="restart"/>
            <w:tcBorders>
              <w:left w:val="nil"/>
              <w:right w:val="nil"/>
            </w:tcBorders>
          </w:tcPr>
          <w:p w14:paraId="3C5EB1C3" w14:textId="3160FF1B" w:rsidR="006D3F09" w:rsidRPr="004A221B" w:rsidRDefault="006D3F09" w:rsidP="00EE1C03">
            <w:pPr>
              <w:autoSpaceDE w:val="0"/>
              <w:autoSpaceDN w:val="0"/>
              <w:snapToGrid/>
              <w:spacing w:after="0" w:line="240" w:lineRule="auto"/>
              <w:rPr>
                <w:sz w:val="20"/>
                <w:lang w:eastAsia="en-AU"/>
              </w:rPr>
            </w:pPr>
            <w:r w:rsidRPr="004A221B">
              <w:t>Reduce organics going landfill</w:t>
            </w:r>
            <w:r w:rsidRPr="004A221B" w:rsidDel="00EB2D50">
              <w:rPr>
                <w:rStyle w:val="CommentReference"/>
              </w:rPr>
              <w:t xml:space="preserve"> </w:t>
            </w:r>
          </w:p>
          <w:p w14:paraId="17D66A8C" w14:textId="0A712796" w:rsidR="006D3F09" w:rsidRPr="004A221B" w:rsidRDefault="006D3F09" w:rsidP="005E5434">
            <w:pPr>
              <w:autoSpaceDE w:val="0"/>
              <w:autoSpaceDN w:val="0"/>
              <w:snapToGrid/>
              <w:spacing w:after="0" w:line="240" w:lineRule="auto"/>
              <w:rPr>
                <w:noProof/>
                <w:sz w:val="20"/>
                <w:lang w:eastAsia="en-AU"/>
              </w:rPr>
            </w:pPr>
          </w:p>
          <w:p w14:paraId="2AC07767" w14:textId="1EC115F7" w:rsidR="006D3F09" w:rsidRPr="004A221B" w:rsidRDefault="006D3F09" w:rsidP="001C146A">
            <w:pPr>
              <w:autoSpaceDE w:val="0"/>
              <w:autoSpaceDN w:val="0"/>
              <w:snapToGrid/>
              <w:spacing w:after="0" w:line="240" w:lineRule="auto"/>
              <w:rPr>
                <w:noProof/>
                <w:sz w:val="20"/>
                <w:lang w:eastAsia="en-AU"/>
              </w:rPr>
            </w:pPr>
          </w:p>
          <w:p w14:paraId="34B16A42" w14:textId="67C90F1B" w:rsidR="006D3F09" w:rsidRPr="004A221B" w:rsidRDefault="006D3F09" w:rsidP="001C146A">
            <w:pPr>
              <w:autoSpaceDE w:val="0"/>
              <w:autoSpaceDN w:val="0"/>
              <w:snapToGrid/>
              <w:spacing w:after="0" w:line="240" w:lineRule="auto"/>
              <w:rPr>
                <w:noProof/>
                <w:sz w:val="20"/>
                <w:lang w:eastAsia="en-AU"/>
              </w:rPr>
            </w:pPr>
          </w:p>
          <w:p w14:paraId="42FD62B3" w14:textId="27556862" w:rsidR="006D3F09" w:rsidRPr="004A221B" w:rsidRDefault="006D3F09" w:rsidP="00F149DB">
            <w:pPr>
              <w:rPr>
                <w:sz w:val="20"/>
                <w:lang w:eastAsia="en-AU"/>
              </w:rPr>
            </w:pPr>
          </w:p>
        </w:tc>
        <w:tc>
          <w:tcPr>
            <w:tcW w:w="5560" w:type="dxa"/>
            <w:tcBorders>
              <w:left w:val="nil"/>
              <w:right w:val="nil"/>
            </w:tcBorders>
          </w:tcPr>
          <w:p w14:paraId="5D32CBE8" w14:textId="13FE905D" w:rsidR="006D3F09" w:rsidRPr="004A221B" w:rsidRDefault="006D3F09" w:rsidP="00EE1C03">
            <w:pPr>
              <w:rPr>
                <w:rStyle w:val="CommentReference"/>
              </w:rPr>
            </w:pPr>
            <w:r w:rsidRPr="004A221B">
              <w:rPr>
                <w:rStyle w:val="CommentReference"/>
              </w:rPr>
              <w:t>L</w:t>
            </w:r>
            <w:r w:rsidRPr="004A221B">
              <w:rPr>
                <w:sz w:val="20"/>
                <w:lang w:eastAsia="en-AU"/>
              </w:rPr>
              <w:t>ocal government organics services divert</w:t>
            </w:r>
            <w:r w:rsidR="00E47FA6" w:rsidRPr="004A221B">
              <w:rPr>
                <w:sz w:val="20"/>
                <w:lang w:eastAsia="en-AU"/>
              </w:rPr>
              <w:t>ed</w:t>
            </w:r>
            <w:r w:rsidRPr="004A221B">
              <w:rPr>
                <w:sz w:val="20"/>
                <w:lang w:eastAsia="en-AU"/>
              </w:rPr>
              <w:t xml:space="preserve"> </w:t>
            </w:r>
            <w:r w:rsidRPr="004A221B">
              <w:rPr>
                <w:b/>
                <w:sz w:val="20"/>
                <w:lang w:eastAsia="en-AU"/>
              </w:rPr>
              <w:t>20,000 tonnes</w:t>
            </w:r>
            <w:r w:rsidRPr="004A221B">
              <w:rPr>
                <w:sz w:val="20"/>
                <w:lang w:eastAsia="en-AU"/>
              </w:rPr>
              <w:t xml:space="preserve"> of organics from landfill </w:t>
            </w:r>
          </w:p>
        </w:tc>
        <w:tc>
          <w:tcPr>
            <w:tcW w:w="1147" w:type="dxa"/>
            <w:tcBorders>
              <w:left w:val="nil"/>
              <w:right w:val="nil"/>
            </w:tcBorders>
          </w:tcPr>
          <w:p w14:paraId="0DC04320" w14:textId="1B8BCC8C" w:rsidR="006D3F09" w:rsidRPr="004A221B" w:rsidRDefault="006D3F09" w:rsidP="00EE1C03">
            <w:pPr>
              <w:rPr>
                <w:sz w:val="20"/>
                <w:lang w:eastAsia="en-AU"/>
              </w:rPr>
            </w:pPr>
            <w:r w:rsidRPr="004A221B">
              <w:rPr>
                <w:sz w:val="20"/>
                <w:lang w:eastAsia="en-AU"/>
              </w:rPr>
              <w:t>12.3</w:t>
            </w:r>
          </w:p>
        </w:tc>
      </w:tr>
      <w:tr w:rsidR="006D3F09" w:rsidRPr="004A221B" w14:paraId="06276B7E" w14:textId="77777777" w:rsidTr="00202FFD">
        <w:trPr>
          <w:trHeight w:val="591"/>
        </w:trPr>
        <w:tc>
          <w:tcPr>
            <w:tcW w:w="3538" w:type="dxa"/>
            <w:vMerge/>
            <w:tcBorders>
              <w:left w:val="nil"/>
              <w:right w:val="nil"/>
            </w:tcBorders>
          </w:tcPr>
          <w:p w14:paraId="41FF68A5" w14:textId="3F3CC954" w:rsidR="006D3F09" w:rsidRPr="004A221B" w:rsidRDefault="006D3F09" w:rsidP="00F149DB">
            <w:pPr>
              <w:rPr>
                <w:noProof/>
                <w:sz w:val="20"/>
                <w:lang w:eastAsia="en-AU"/>
              </w:rPr>
            </w:pPr>
          </w:p>
        </w:tc>
        <w:tc>
          <w:tcPr>
            <w:tcW w:w="5560" w:type="dxa"/>
            <w:tcBorders>
              <w:left w:val="nil"/>
              <w:right w:val="nil"/>
            </w:tcBorders>
          </w:tcPr>
          <w:p w14:paraId="3725CF29" w14:textId="7127820D" w:rsidR="006D3F09" w:rsidRPr="004A221B" w:rsidRDefault="006D3F09" w:rsidP="005E5434">
            <w:pPr>
              <w:rPr>
                <w:sz w:val="20"/>
                <w:lang w:eastAsia="en-AU"/>
              </w:rPr>
            </w:pPr>
            <w:r w:rsidRPr="004A221B">
              <w:rPr>
                <w:b/>
                <w:sz w:val="20"/>
                <w:lang w:eastAsia="en-AU"/>
              </w:rPr>
              <w:t>2</w:t>
            </w:r>
            <w:r w:rsidRPr="004A221B">
              <w:rPr>
                <w:noProof/>
                <w:sz w:val="20"/>
                <w:lang w:eastAsia="en-AU"/>
              </w:rPr>
              <w:t xml:space="preserve"> councils implement</w:t>
            </w:r>
            <w:r w:rsidR="00E47FA6" w:rsidRPr="004A221B">
              <w:rPr>
                <w:noProof/>
                <w:sz w:val="20"/>
                <w:lang w:eastAsia="en-AU"/>
              </w:rPr>
              <w:t>ed a</w:t>
            </w:r>
            <w:r w:rsidRPr="004A221B">
              <w:rPr>
                <w:noProof/>
                <w:sz w:val="20"/>
                <w:lang w:eastAsia="en-AU"/>
              </w:rPr>
              <w:t xml:space="preserve"> new or improved food organics collection systems</w:t>
            </w:r>
            <w:r w:rsidR="00754586" w:rsidRPr="004A221B">
              <w:rPr>
                <w:noProof/>
                <w:sz w:val="20"/>
                <w:lang w:eastAsia="en-AU"/>
              </w:rPr>
              <w:t xml:space="preserve"> with funding and support from SV</w:t>
            </w:r>
          </w:p>
        </w:tc>
        <w:tc>
          <w:tcPr>
            <w:tcW w:w="1147" w:type="dxa"/>
            <w:tcBorders>
              <w:left w:val="nil"/>
              <w:right w:val="nil"/>
            </w:tcBorders>
          </w:tcPr>
          <w:p w14:paraId="7E5E63CB" w14:textId="6862F389" w:rsidR="006D3F09" w:rsidRPr="004A221B" w:rsidRDefault="006D3F09" w:rsidP="005E5434">
            <w:pPr>
              <w:rPr>
                <w:sz w:val="20"/>
                <w:lang w:eastAsia="en-AU"/>
              </w:rPr>
            </w:pPr>
            <w:r w:rsidRPr="004A221B">
              <w:rPr>
                <w:sz w:val="20"/>
                <w:lang w:eastAsia="en-AU"/>
              </w:rPr>
              <w:t>12.3</w:t>
            </w:r>
          </w:p>
        </w:tc>
      </w:tr>
      <w:tr w:rsidR="006D3F09" w:rsidRPr="004A221B" w14:paraId="1618146E" w14:textId="77777777" w:rsidTr="00202FFD">
        <w:trPr>
          <w:trHeight w:val="591"/>
        </w:trPr>
        <w:tc>
          <w:tcPr>
            <w:tcW w:w="3538" w:type="dxa"/>
            <w:vMerge/>
            <w:tcBorders>
              <w:left w:val="nil"/>
              <w:right w:val="nil"/>
            </w:tcBorders>
          </w:tcPr>
          <w:p w14:paraId="6C79AC12" w14:textId="608A3214" w:rsidR="006D3F09" w:rsidRPr="004A221B" w:rsidRDefault="006D3F09" w:rsidP="003E6A0C">
            <w:pPr>
              <w:rPr>
                <w:noProof/>
                <w:sz w:val="20"/>
                <w:lang w:eastAsia="en-AU"/>
              </w:rPr>
            </w:pPr>
          </w:p>
        </w:tc>
        <w:tc>
          <w:tcPr>
            <w:tcW w:w="5560" w:type="dxa"/>
            <w:tcBorders>
              <w:left w:val="nil"/>
              <w:right w:val="nil"/>
            </w:tcBorders>
          </w:tcPr>
          <w:p w14:paraId="4C618E58" w14:textId="13B5255C" w:rsidR="006D3F09" w:rsidRPr="004A221B" w:rsidRDefault="006D3F09" w:rsidP="00CA7036">
            <w:pPr>
              <w:autoSpaceDE w:val="0"/>
              <w:autoSpaceDN w:val="0"/>
              <w:spacing w:after="0" w:line="240" w:lineRule="auto"/>
              <w:rPr>
                <w:rFonts w:ascii="Calibri" w:eastAsia="Times New Roman" w:hAnsi="Calibri"/>
                <w:snapToGrid/>
                <w:sz w:val="22"/>
                <w:lang w:eastAsia="en-AU"/>
              </w:rPr>
            </w:pPr>
            <w:r w:rsidRPr="004A221B">
              <w:rPr>
                <w:rFonts w:ascii="Arial" w:hAnsi="Arial" w:cs="Arial"/>
                <w:b/>
                <w:sz w:val="20"/>
              </w:rPr>
              <w:t>50%</w:t>
            </w:r>
            <w:r w:rsidRPr="004A221B">
              <w:rPr>
                <w:rFonts w:ascii="Arial" w:hAnsi="Arial" w:cs="Arial"/>
                <w:sz w:val="20"/>
              </w:rPr>
              <w:t xml:space="preserve"> of households </w:t>
            </w:r>
            <w:r w:rsidR="001F666C" w:rsidRPr="004A221B">
              <w:rPr>
                <w:rFonts w:ascii="Arial" w:hAnsi="Arial" w:cs="Arial"/>
                <w:sz w:val="20"/>
              </w:rPr>
              <w:t>appl</w:t>
            </w:r>
            <w:r w:rsidR="00E47FA6" w:rsidRPr="004A221B">
              <w:rPr>
                <w:rFonts w:ascii="Arial" w:hAnsi="Arial" w:cs="Arial"/>
                <w:sz w:val="20"/>
              </w:rPr>
              <w:t>ied</w:t>
            </w:r>
            <w:r w:rsidRPr="004A221B">
              <w:rPr>
                <w:rFonts w:ascii="Arial" w:hAnsi="Arial" w:cs="Arial"/>
                <w:sz w:val="20"/>
              </w:rPr>
              <w:t xml:space="preserve"> food waste reduction behaviours at home</w:t>
            </w:r>
            <w:r w:rsidRPr="004A221B">
              <w:rPr>
                <w:rFonts w:ascii="Segoe UI" w:hAnsi="Segoe UI" w:cs="Segoe UI"/>
                <w:color w:val="000000"/>
                <w:sz w:val="20"/>
              </w:rPr>
              <w:t xml:space="preserve"> </w:t>
            </w:r>
          </w:p>
          <w:p w14:paraId="5F04694D" w14:textId="77777777" w:rsidR="006D3F09" w:rsidRPr="004A221B" w:rsidRDefault="006D3F09" w:rsidP="00CA7036">
            <w:pPr>
              <w:autoSpaceDE w:val="0"/>
              <w:autoSpaceDN w:val="0"/>
              <w:spacing w:after="0" w:line="240" w:lineRule="auto"/>
              <w:rPr>
                <w:rFonts w:ascii="Arial" w:hAnsi="Arial" w:cs="Arial"/>
                <w:sz w:val="20"/>
              </w:rPr>
            </w:pPr>
          </w:p>
        </w:tc>
        <w:tc>
          <w:tcPr>
            <w:tcW w:w="1147" w:type="dxa"/>
            <w:tcBorders>
              <w:left w:val="nil"/>
              <w:right w:val="nil"/>
            </w:tcBorders>
          </w:tcPr>
          <w:p w14:paraId="12CB235B" w14:textId="47F36206" w:rsidR="006D3F09" w:rsidRPr="004A221B" w:rsidRDefault="006D3F09" w:rsidP="001C146A">
            <w:pPr>
              <w:rPr>
                <w:sz w:val="20"/>
                <w:lang w:eastAsia="en-AU"/>
              </w:rPr>
            </w:pPr>
            <w:r w:rsidRPr="004A221B">
              <w:rPr>
                <w:sz w:val="20"/>
                <w:lang w:eastAsia="en-AU"/>
              </w:rPr>
              <w:t>12.3</w:t>
            </w:r>
          </w:p>
        </w:tc>
      </w:tr>
      <w:tr w:rsidR="006D3F09" w:rsidRPr="004A221B" w14:paraId="06D6E07F" w14:textId="77777777" w:rsidTr="00202FFD">
        <w:trPr>
          <w:trHeight w:val="591"/>
        </w:trPr>
        <w:tc>
          <w:tcPr>
            <w:tcW w:w="3538" w:type="dxa"/>
            <w:vMerge/>
            <w:tcBorders>
              <w:left w:val="nil"/>
              <w:right w:val="nil"/>
            </w:tcBorders>
          </w:tcPr>
          <w:p w14:paraId="583A6061" w14:textId="5EE5692E" w:rsidR="006D3F09" w:rsidRPr="004A221B" w:rsidRDefault="006D3F09" w:rsidP="003E6A0C">
            <w:pPr>
              <w:rPr>
                <w:noProof/>
                <w:sz w:val="20"/>
                <w:lang w:eastAsia="en-AU"/>
              </w:rPr>
            </w:pPr>
          </w:p>
        </w:tc>
        <w:tc>
          <w:tcPr>
            <w:tcW w:w="5560" w:type="dxa"/>
            <w:tcBorders>
              <w:left w:val="nil"/>
              <w:right w:val="nil"/>
            </w:tcBorders>
          </w:tcPr>
          <w:p w14:paraId="76656F0D" w14:textId="5FBE0EF7" w:rsidR="006D3F09" w:rsidRPr="004A221B" w:rsidRDefault="006D3F09">
            <w:pPr>
              <w:autoSpaceDE w:val="0"/>
              <w:autoSpaceDN w:val="0"/>
              <w:spacing w:after="0" w:line="240" w:lineRule="auto"/>
              <w:rPr>
                <w:rFonts w:ascii="Arial" w:hAnsi="Arial" w:cs="Arial"/>
                <w:sz w:val="20"/>
              </w:rPr>
            </w:pPr>
            <w:r w:rsidRPr="004A221B">
              <w:rPr>
                <w:rFonts w:ascii="Arial" w:hAnsi="Arial" w:cs="Arial"/>
                <w:b/>
                <w:sz w:val="20"/>
              </w:rPr>
              <w:t>200</w:t>
            </w:r>
            <w:r w:rsidRPr="004A221B">
              <w:rPr>
                <w:rFonts w:ascii="Arial" w:hAnsi="Arial" w:cs="Arial"/>
                <w:sz w:val="20"/>
              </w:rPr>
              <w:t xml:space="preserve"> </w:t>
            </w:r>
            <w:r w:rsidRPr="004A221B">
              <w:rPr>
                <w:rFonts w:cstheme="minorHAnsi"/>
                <w:sz w:val="20"/>
              </w:rPr>
              <w:t>hospitality businesses reduce</w:t>
            </w:r>
            <w:r w:rsidR="00E47FA6" w:rsidRPr="004A221B">
              <w:rPr>
                <w:rFonts w:cstheme="minorHAnsi"/>
                <w:sz w:val="20"/>
              </w:rPr>
              <w:t>d</w:t>
            </w:r>
            <w:r w:rsidRPr="004A221B">
              <w:rPr>
                <w:rFonts w:cstheme="minorHAnsi"/>
                <w:sz w:val="20"/>
              </w:rPr>
              <w:t xml:space="preserve"> food waste</w:t>
            </w:r>
            <w:r w:rsidRPr="004A221B">
              <w:rPr>
                <w:rFonts w:cstheme="minorHAnsi"/>
                <w:color w:val="000000"/>
                <w:sz w:val="20"/>
              </w:rPr>
              <w:t xml:space="preserve"> through participation in the LFHW program</w:t>
            </w:r>
          </w:p>
        </w:tc>
        <w:tc>
          <w:tcPr>
            <w:tcW w:w="1147" w:type="dxa"/>
            <w:tcBorders>
              <w:left w:val="nil"/>
              <w:right w:val="nil"/>
            </w:tcBorders>
          </w:tcPr>
          <w:p w14:paraId="529059EE" w14:textId="2685CF10" w:rsidR="006D3F09" w:rsidRPr="004A221B" w:rsidRDefault="006D3F09" w:rsidP="001C146A">
            <w:pPr>
              <w:rPr>
                <w:sz w:val="20"/>
                <w:lang w:eastAsia="en-AU"/>
              </w:rPr>
            </w:pPr>
            <w:r w:rsidRPr="004A221B">
              <w:rPr>
                <w:sz w:val="20"/>
                <w:lang w:eastAsia="en-AU"/>
              </w:rPr>
              <w:t>12.3</w:t>
            </w:r>
          </w:p>
        </w:tc>
      </w:tr>
      <w:tr w:rsidR="006D3F09" w:rsidRPr="004A221B" w14:paraId="789C9510" w14:textId="77777777" w:rsidTr="00202FFD">
        <w:trPr>
          <w:trHeight w:val="591"/>
        </w:trPr>
        <w:tc>
          <w:tcPr>
            <w:tcW w:w="3538" w:type="dxa"/>
            <w:vMerge/>
            <w:tcBorders>
              <w:left w:val="nil"/>
              <w:right w:val="nil"/>
            </w:tcBorders>
          </w:tcPr>
          <w:p w14:paraId="5EA073B5" w14:textId="2802DEDA" w:rsidR="006D3F09" w:rsidRPr="004A221B" w:rsidRDefault="006D3F09" w:rsidP="00F149DB">
            <w:pPr>
              <w:rPr>
                <w:noProof/>
                <w:sz w:val="20"/>
                <w:lang w:eastAsia="en-AU"/>
              </w:rPr>
            </w:pPr>
          </w:p>
        </w:tc>
        <w:tc>
          <w:tcPr>
            <w:tcW w:w="5560" w:type="dxa"/>
            <w:tcBorders>
              <w:left w:val="nil"/>
              <w:right w:val="nil"/>
            </w:tcBorders>
          </w:tcPr>
          <w:p w14:paraId="0F8EFFD1" w14:textId="3550C4BE" w:rsidR="006D3F09" w:rsidRPr="004A221B" w:rsidRDefault="006D3F09" w:rsidP="001C146A">
            <w:pPr>
              <w:rPr>
                <w:sz w:val="20"/>
              </w:rPr>
            </w:pPr>
            <w:r w:rsidRPr="004A221B">
              <w:rPr>
                <w:b/>
                <w:sz w:val="20"/>
              </w:rPr>
              <w:t>10,000 tonnes</w:t>
            </w:r>
            <w:r w:rsidRPr="004A221B">
              <w:rPr>
                <w:sz w:val="20"/>
              </w:rPr>
              <w:t xml:space="preserve"> of capacity </w:t>
            </w:r>
            <w:r w:rsidR="00E47FA6" w:rsidRPr="004A221B">
              <w:rPr>
                <w:sz w:val="20"/>
              </w:rPr>
              <w:t xml:space="preserve">added </w:t>
            </w:r>
            <w:r w:rsidRPr="004A221B">
              <w:rPr>
                <w:sz w:val="20"/>
              </w:rPr>
              <w:t>to recover organic waste for beneficial uses, including composts for Victoria’s agriculture sector and generation of heat and power</w:t>
            </w:r>
          </w:p>
        </w:tc>
        <w:tc>
          <w:tcPr>
            <w:tcW w:w="1147" w:type="dxa"/>
            <w:tcBorders>
              <w:left w:val="nil"/>
              <w:right w:val="nil"/>
            </w:tcBorders>
          </w:tcPr>
          <w:p w14:paraId="4C83D559" w14:textId="2F5A4A68" w:rsidR="006D3F09" w:rsidRPr="004A221B" w:rsidRDefault="003C7A5C" w:rsidP="001C146A">
            <w:pPr>
              <w:rPr>
                <w:sz w:val="20"/>
                <w:lang w:eastAsia="en-AU"/>
              </w:rPr>
            </w:pPr>
            <w:r w:rsidRPr="004A221B">
              <w:rPr>
                <w:sz w:val="20"/>
                <w:lang w:eastAsia="en-AU"/>
              </w:rPr>
              <w:t>12.3</w:t>
            </w:r>
          </w:p>
        </w:tc>
      </w:tr>
    </w:tbl>
    <w:p w14:paraId="2A0F8FEF" w14:textId="469398EC" w:rsidR="00D72535" w:rsidRPr="004A221B" w:rsidRDefault="00D72535">
      <w:pPr>
        <w:adjustRightInd/>
        <w:snapToGrid/>
        <w:spacing w:after="0" w:line="240" w:lineRule="auto"/>
      </w:pPr>
    </w:p>
    <w:p w14:paraId="275E7E90" w14:textId="360EDC29" w:rsidR="008904F3" w:rsidRPr="004A221B" w:rsidRDefault="008904F3">
      <w:pPr>
        <w:adjustRightInd/>
        <w:snapToGrid/>
        <w:spacing w:after="0" w:line="240" w:lineRule="auto"/>
      </w:pPr>
    </w:p>
    <w:p w14:paraId="7320F093" w14:textId="7FA61EBA" w:rsidR="008904F3" w:rsidRPr="004A221B" w:rsidRDefault="008904F3">
      <w:pPr>
        <w:adjustRightInd/>
        <w:snapToGrid/>
        <w:spacing w:after="0" w:line="240" w:lineRule="auto"/>
      </w:pPr>
    </w:p>
    <w:p w14:paraId="22F5CF11" w14:textId="17FEF8A0" w:rsidR="008904F3" w:rsidRPr="004A221B" w:rsidRDefault="008904F3">
      <w:pPr>
        <w:adjustRightInd/>
        <w:snapToGrid/>
        <w:spacing w:after="0" w:line="240" w:lineRule="auto"/>
      </w:pPr>
    </w:p>
    <w:p w14:paraId="2B94D1F7" w14:textId="18FEFCC4" w:rsidR="008904F3" w:rsidRPr="004A221B" w:rsidRDefault="008904F3">
      <w:pPr>
        <w:adjustRightInd/>
        <w:snapToGrid/>
        <w:spacing w:after="0" w:line="240" w:lineRule="auto"/>
      </w:pPr>
    </w:p>
    <w:p w14:paraId="0933BB4E" w14:textId="4A3AB15E" w:rsidR="008904F3" w:rsidRPr="004A221B" w:rsidRDefault="008904F3">
      <w:pPr>
        <w:adjustRightInd/>
        <w:snapToGrid/>
        <w:spacing w:after="0" w:line="240" w:lineRule="auto"/>
      </w:pPr>
    </w:p>
    <w:p w14:paraId="48B341DC" w14:textId="3CD1FE1A" w:rsidR="008904F3" w:rsidRPr="004A221B" w:rsidRDefault="008904F3">
      <w:pPr>
        <w:adjustRightInd/>
        <w:snapToGrid/>
        <w:spacing w:after="0" w:line="240" w:lineRule="auto"/>
      </w:pPr>
    </w:p>
    <w:p w14:paraId="5F0E11CC" w14:textId="5268C249" w:rsidR="008904F3" w:rsidRPr="004A221B" w:rsidRDefault="008904F3">
      <w:pPr>
        <w:adjustRightInd/>
        <w:snapToGrid/>
        <w:spacing w:after="0" w:line="240" w:lineRule="auto"/>
      </w:pPr>
    </w:p>
    <w:p w14:paraId="17F2457C" w14:textId="2A763B54" w:rsidR="008904F3" w:rsidRPr="004A221B" w:rsidRDefault="008904F3">
      <w:pPr>
        <w:adjustRightInd/>
        <w:snapToGrid/>
        <w:spacing w:after="0" w:line="240" w:lineRule="auto"/>
      </w:pPr>
    </w:p>
    <w:p w14:paraId="14CED95D" w14:textId="3C225BD1" w:rsidR="008904F3" w:rsidRPr="004A221B" w:rsidRDefault="008904F3">
      <w:pPr>
        <w:adjustRightInd/>
        <w:snapToGrid/>
        <w:spacing w:after="0" w:line="240" w:lineRule="auto"/>
      </w:pPr>
    </w:p>
    <w:p w14:paraId="0D293214" w14:textId="6A84092C" w:rsidR="008904F3" w:rsidRPr="004A221B" w:rsidRDefault="008904F3">
      <w:pPr>
        <w:adjustRightInd/>
        <w:snapToGrid/>
        <w:spacing w:after="0" w:line="240" w:lineRule="auto"/>
      </w:pPr>
    </w:p>
    <w:p w14:paraId="6660D65E" w14:textId="0E7DCC2D" w:rsidR="008904F3" w:rsidRPr="004A221B" w:rsidRDefault="008904F3">
      <w:pPr>
        <w:adjustRightInd/>
        <w:snapToGrid/>
        <w:spacing w:after="0" w:line="240" w:lineRule="auto"/>
      </w:pPr>
    </w:p>
    <w:p w14:paraId="0B0E9578" w14:textId="2BC0F990" w:rsidR="008904F3" w:rsidRPr="004A221B" w:rsidRDefault="008904F3">
      <w:pPr>
        <w:adjustRightInd/>
        <w:snapToGrid/>
        <w:spacing w:after="0" w:line="240" w:lineRule="auto"/>
      </w:pPr>
    </w:p>
    <w:p w14:paraId="2532C6C1" w14:textId="7DE3BB68" w:rsidR="008904F3" w:rsidRPr="004A221B" w:rsidRDefault="008904F3">
      <w:pPr>
        <w:adjustRightInd/>
        <w:snapToGrid/>
        <w:spacing w:after="0" w:line="240" w:lineRule="auto"/>
      </w:pPr>
    </w:p>
    <w:p w14:paraId="24998AAE" w14:textId="699BE827" w:rsidR="008904F3" w:rsidRPr="004A221B" w:rsidRDefault="008904F3">
      <w:pPr>
        <w:adjustRightInd/>
        <w:snapToGrid/>
        <w:spacing w:after="0" w:line="240" w:lineRule="auto"/>
      </w:pPr>
    </w:p>
    <w:p w14:paraId="1D261223" w14:textId="4A271E23" w:rsidR="008904F3" w:rsidRPr="004A221B" w:rsidRDefault="008904F3">
      <w:pPr>
        <w:adjustRightInd/>
        <w:snapToGrid/>
        <w:spacing w:after="0" w:line="240" w:lineRule="auto"/>
      </w:pPr>
    </w:p>
    <w:p w14:paraId="59BBF3FD" w14:textId="2E6F4A4C" w:rsidR="008904F3" w:rsidRPr="004A221B" w:rsidRDefault="008904F3">
      <w:pPr>
        <w:adjustRightInd/>
        <w:snapToGrid/>
        <w:spacing w:after="0" w:line="240" w:lineRule="auto"/>
      </w:pPr>
    </w:p>
    <w:p w14:paraId="7E820200" w14:textId="4B39C4F3" w:rsidR="008904F3" w:rsidRPr="004A221B" w:rsidRDefault="008904F3">
      <w:pPr>
        <w:adjustRightInd/>
        <w:snapToGrid/>
        <w:spacing w:after="0" w:line="240" w:lineRule="auto"/>
      </w:pPr>
    </w:p>
    <w:p w14:paraId="024589F4" w14:textId="2526F397" w:rsidR="008904F3" w:rsidRPr="004A221B" w:rsidRDefault="008904F3">
      <w:pPr>
        <w:adjustRightInd/>
        <w:snapToGrid/>
        <w:spacing w:after="0" w:line="240" w:lineRule="auto"/>
      </w:pPr>
    </w:p>
    <w:p w14:paraId="625BBCE6" w14:textId="25142E93" w:rsidR="00077F6D" w:rsidRPr="004A221B" w:rsidRDefault="00077F6D">
      <w:pPr>
        <w:adjustRightInd/>
        <w:snapToGrid/>
        <w:spacing w:after="0" w:line="240" w:lineRule="auto"/>
      </w:pPr>
    </w:p>
    <w:p w14:paraId="124B80C4" w14:textId="25707BEA" w:rsidR="00077F6D" w:rsidRPr="004A221B" w:rsidRDefault="00077F6D">
      <w:pPr>
        <w:adjustRightInd/>
        <w:snapToGrid/>
        <w:spacing w:after="0" w:line="240" w:lineRule="auto"/>
      </w:pPr>
    </w:p>
    <w:p w14:paraId="674E83BE" w14:textId="77777777" w:rsidR="00077F6D" w:rsidRPr="004A221B" w:rsidRDefault="00077F6D">
      <w:pPr>
        <w:adjustRightInd/>
        <w:snapToGrid/>
        <w:spacing w:after="0" w:line="240" w:lineRule="auto"/>
      </w:pPr>
    </w:p>
    <w:p w14:paraId="691CA1D9" w14:textId="738F9490" w:rsidR="008904F3" w:rsidRPr="004A221B" w:rsidRDefault="008904F3">
      <w:pPr>
        <w:adjustRightInd/>
        <w:snapToGrid/>
        <w:spacing w:after="0" w:line="240" w:lineRule="auto"/>
      </w:pPr>
    </w:p>
    <w:p w14:paraId="66434A80" w14:textId="77777777" w:rsidR="008904F3" w:rsidRPr="004A221B" w:rsidRDefault="008904F3">
      <w:pPr>
        <w:adjustRightInd/>
        <w:snapToGrid/>
        <w:spacing w:after="0" w:line="240" w:lineRule="auto"/>
      </w:pPr>
    </w:p>
    <w:p w14:paraId="76DE78B3" w14:textId="7A3895EA" w:rsidR="005826F5" w:rsidRPr="004A221B" w:rsidRDefault="00D02218" w:rsidP="005826F5">
      <w:pPr>
        <w:pStyle w:val="Heading1"/>
      </w:pPr>
      <w:bookmarkStart w:id="30" w:name="_Toc15987031"/>
      <w:bookmarkStart w:id="31" w:name="_Toc18045581"/>
      <w:r w:rsidRPr="004A221B">
        <w:lastRenderedPageBreak/>
        <w:t>O</w:t>
      </w:r>
      <w:r w:rsidR="005826F5" w:rsidRPr="004A221B">
        <w:t>ur culture</w:t>
      </w:r>
      <w:bookmarkEnd w:id="30"/>
      <w:bookmarkEnd w:id="31"/>
    </w:p>
    <w:p w14:paraId="79DF0DBC" w14:textId="79EF6A04" w:rsidR="00FA285D" w:rsidRPr="004A221B" w:rsidRDefault="009667DB" w:rsidP="005826F5">
      <w:pPr>
        <w:rPr>
          <w:i/>
        </w:rPr>
      </w:pPr>
      <w:r w:rsidRPr="004A221B">
        <w:rPr>
          <w:noProof/>
          <w:lang w:eastAsia="en-AU"/>
        </w:rPr>
        <w:drawing>
          <wp:anchor distT="0" distB="0" distL="114300" distR="114300" simplePos="0" relativeHeight="251658240" behindDoc="1" locked="0" layoutInCell="1" allowOverlap="1" wp14:anchorId="756F850A" wp14:editId="7C2ECDAB">
            <wp:simplePos x="0" y="0"/>
            <wp:positionH relativeFrom="column">
              <wp:posOffset>3375660</wp:posOffset>
            </wp:positionH>
            <wp:positionV relativeFrom="paragraph">
              <wp:posOffset>1061085</wp:posOffset>
            </wp:positionV>
            <wp:extent cx="3305175" cy="3371215"/>
            <wp:effectExtent l="0" t="0" r="0" b="635"/>
            <wp:wrapTight wrapText="bothSides">
              <wp:wrapPolygon edited="0">
                <wp:start x="8839" y="0"/>
                <wp:lineTo x="7719" y="122"/>
                <wp:lineTo x="4357" y="1709"/>
                <wp:lineTo x="2365" y="3906"/>
                <wp:lineTo x="1120" y="5859"/>
                <wp:lineTo x="498" y="7812"/>
                <wp:lineTo x="124" y="9765"/>
                <wp:lineTo x="249" y="11717"/>
                <wp:lineTo x="622" y="13670"/>
                <wp:lineTo x="1369" y="15623"/>
                <wp:lineTo x="2614" y="17576"/>
                <wp:lineTo x="4855" y="19529"/>
                <wp:lineTo x="4980" y="19895"/>
                <wp:lineTo x="9088" y="21238"/>
                <wp:lineTo x="10333" y="21482"/>
                <wp:lineTo x="11205" y="21482"/>
                <wp:lineTo x="12450" y="21238"/>
                <wp:lineTo x="16558" y="19895"/>
                <wp:lineTo x="16682" y="19529"/>
                <wp:lineTo x="18923" y="17576"/>
                <wp:lineTo x="20168" y="15623"/>
                <wp:lineTo x="20915" y="13670"/>
                <wp:lineTo x="21289" y="11717"/>
                <wp:lineTo x="21413" y="9765"/>
                <wp:lineTo x="21164" y="7812"/>
                <wp:lineTo x="20417" y="5859"/>
                <wp:lineTo x="19172" y="3906"/>
                <wp:lineTo x="17180" y="1709"/>
                <wp:lineTo x="13819" y="122"/>
                <wp:lineTo x="12699" y="0"/>
                <wp:lineTo x="8839" y="0"/>
              </wp:wrapPolygon>
            </wp:wrapTight>
            <wp:docPr id="3" name="Picture 3" descr="C:\Users\lmcdougall\AppData\Local\Microsoft\Windows\INetCache\Content.Word\Enabling deliv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cdougall\AppData\Local\Microsoft\Windows\INetCache\Content.Word\Enabling delivery.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05175" cy="3371215"/>
                    </a:xfrm>
                    <a:prstGeom prst="rect">
                      <a:avLst/>
                    </a:prstGeom>
                    <a:noFill/>
                    <a:ln>
                      <a:noFill/>
                    </a:ln>
                  </pic:spPr>
                </pic:pic>
              </a:graphicData>
            </a:graphic>
            <wp14:sizeRelH relativeFrom="margin">
              <wp14:pctWidth>0</wp14:pctWidth>
            </wp14:sizeRelH>
          </wp:anchor>
        </w:drawing>
      </w:r>
      <w:r w:rsidR="00FA285D" w:rsidRPr="004A221B">
        <w:t xml:space="preserve">At SV, we recognise that if we want </w:t>
      </w:r>
      <w:r w:rsidR="00625F60" w:rsidRPr="004A221B">
        <w:t xml:space="preserve">to </w:t>
      </w:r>
      <w:r w:rsidR="00FA285D" w:rsidRPr="004A221B">
        <w:t xml:space="preserve">ignite </w:t>
      </w:r>
      <w:r w:rsidR="005F3FFC" w:rsidRPr="004A221B">
        <w:t>change in</w:t>
      </w:r>
      <w:r w:rsidR="0081613F" w:rsidRPr="004A221B">
        <w:t xml:space="preserve"> Victoria to</w:t>
      </w:r>
      <w:r w:rsidR="00FA285D" w:rsidRPr="004A221B">
        <w:t xml:space="preserve"> transition </w:t>
      </w:r>
      <w:r w:rsidR="0081613F" w:rsidRPr="004A221B">
        <w:t>to</w:t>
      </w:r>
      <w:r w:rsidR="00FA285D" w:rsidRPr="004A221B">
        <w:t xml:space="preserve"> a </w:t>
      </w:r>
      <w:r w:rsidR="00375DE6" w:rsidRPr="004A221B">
        <w:t>net zero emissions</w:t>
      </w:r>
      <w:r w:rsidR="00FA285D" w:rsidRPr="004A221B">
        <w:t xml:space="preserve"> </w:t>
      </w:r>
      <w:r w:rsidR="00FA285D" w:rsidRPr="00876D35">
        <w:t xml:space="preserve">and </w:t>
      </w:r>
      <w:r w:rsidR="001C662E" w:rsidRPr="00876D35">
        <w:t>circular</w:t>
      </w:r>
      <w:r w:rsidR="001C662E" w:rsidRPr="004A221B">
        <w:t xml:space="preserve"> </w:t>
      </w:r>
      <w:r w:rsidR="00FA285D" w:rsidRPr="004A221B">
        <w:t xml:space="preserve">economy, </w:t>
      </w:r>
      <w:r w:rsidR="0081613F" w:rsidRPr="004A221B">
        <w:t>it begins with</w:t>
      </w:r>
      <w:r w:rsidR="00FA285D" w:rsidRPr="004A221B">
        <w:t xml:space="preserve"> harn</w:t>
      </w:r>
      <w:r w:rsidR="0081613F" w:rsidRPr="004A221B">
        <w:t>essing</w:t>
      </w:r>
      <w:r w:rsidR="00FA285D" w:rsidRPr="004A221B">
        <w:t xml:space="preserve"> </w:t>
      </w:r>
      <w:r w:rsidR="007172B6" w:rsidRPr="004A221B">
        <w:t xml:space="preserve">and developing </w:t>
      </w:r>
      <w:r w:rsidR="00FA285D" w:rsidRPr="004A221B">
        <w:t xml:space="preserve">the </w:t>
      </w:r>
      <w:r w:rsidR="0081613F" w:rsidRPr="004A221B">
        <w:t>full potential</w:t>
      </w:r>
      <w:r w:rsidR="00FA285D" w:rsidRPr="004A221B">
        <w:t xml:space="preserve"> of our people</w:t>
      </w:r>
      <w:r w:rsidR="0081613F" w:rsidRPr="004A221B">
        <w:t>. We encourage SVers to bring their full and au</w:t>
      </w:r>
      <w:r w:rsidR="005F3FFC" w:rsidRPr="004A221B">
        <w:t xml:space="preserve">thentic selves to work, </w:t>
      </w:r>
      <w:r w:rsidR="007172B6" w:rsidRPr="004A221B">
        <w:t>to be</w:t>
      </w:r>
      <w:r w:rsidR="005F3FFC" w:rsidRPr="004A221B">
        <w:t xml:space="preserve"> passionate about making </w:t>
      </w:r>
      <w:r w:rsidR="0081613F" w:rsidRPr="004A221B">
        <w:t xml:space="preserve">a difference for the environment, surrounded by </w:t>
      </w:r>
      <w:r w:rsidR="00651FCE" w:rsidRPr="004A221B">
        <w:t>knowledgeable</w:t>
      </w:r>
      <w:r w:rsidR="0081613F" w:rsidRPr="004A221B">
        <w:t xml:space="preserve"> peers and supported </w:t>
      </w:r>
      <w:r w:rsidR="00EA2146" w:rsidRPr="004A221B">
        <w:t xml:space="preserve">to be agile through </w:t>
      </w:r>
      <w:r w:rsidR="00651FCE" w:rsidRPr="004A221B">
        <w:t>flexible working conditions</w:t>
      </w:r>
      <w:r w:rsidR="00EA2146" w:rsidRPr="004A221B">
        <w:t xml:space="preserve"> and strong technology</w:t>
      </w:r>
      <w:r w:rsidR="00651FCE" w:rsidRPr="004A221B">
        <w:t>.</w:t>
      </w:r>
      <w:r w:rsidR="00FA75CD" w:rsidRPr="004A221B">
        <w:t xml:space="preserve"> </w:t>
      </w:r>
      <w:r w:rsidR="007172B6" w:rsidRPr="004A221B">
        <w:t>W</w:t>
      </w:r>
      <w:r w:rsidR="00470A6D" w:rsidRPr="004A221B">
        <w:t xml:space="preserve">e </w:t>
      </w:r>
      <w:r w:rsidR="007172B6" w:rsidRPr="004A221B">
        <w:t>drive a constructive culture of continuous learning,</w:t>
      </w:r>
      <w:r w:rsidR="00470A6D" w:rsidRPr="004A221B">
        <w:t xml:space="preserve"> </w:t>
      </w:r>
      <w:r w:rsidR="007172B6" w:rsidRPr="004A221B">
        <w:t>agility</w:t>
      </w:r>
      <w:r w:rsidR="00470A6D" w:rsidRPr="004A221B">
        <w:t xml:space="preserve"> and leadership</w:t>
      </w:r>
      <w:r w:rsidR="007172B6" w:rsidRPr="004A221B">
        <w:t>. At SV, we encourage our staff to deliver amazing work, develop their knowledge and skills, and</w:t>
      </w:r>
      <w:r w:rsidR="00470A6D" w:rsidRPr="004A221B">
        <w:t xml:space="preserve"> to take </w:t>
      </w:r>
      <w:r w:rsidR="007172B6" w:rsidRPr="004A221B">
        <w:t xml:space="preserve">strong </w:t>
      </w:r>
      <w:r w:rsidR="00470A6D" w:rsidRPr="004A221B">
        <w:t xml:space="preserve">sustainability </w:t>
      </w:r>
      <w:r w:rsidR="007172B6" w:rsidRPr="004A221B">
        <w:t xml:space="preserve">principles with them to all their future workplaces. </w:t>
      </w:r>
    </w:p>
    <w:p w14:paraId="7D1EEF03" w14:textId="0ADC12C4" w:rsidR="004A521B" w:rsidRPr="004A221B" w:rsidRDefault="004A521B" w:rsidP="004A521B">
      <w:pPr>
        <w:rPr>
          <w:rFonts w:cstheme="minorHAnsi"/>
          <w:szCs w:val="19"/>
        </w:rPr>
      </w:pPr>
      <w:r w:rsidRPr="004A221B">
        <w:rPr>
          <w:rFonts w:cstheme="minorHAnsi"/>
          <w:szCs w:val="19"/>
        </w:rPr>
        <w:t xml:space="preserve">Our internal service providers </w:t>
      </w:r>
      <w:r w:rsidR="005649E6" w:rsidRPr="004A221B">
        <w:rPr>
          <w:rFonts w:cstheme="minorHAnsi"/>
          <w:szCs w:val="19"/>
        </w:rPr>
        <w:t>help</w:t>
      </w:r>
      <w:r w:rsidRPr="004A221B">
        <w:rPr>
          <w:rFonts w:cstheme="minorHAnsi"/>
          <w:szCs w:val="19"/>
        </w:rPr>
        <w:t xml:space="preserve"> staff to collaborate, explore and</w:t>
      </w:r>
      <w:r w:rsidR="00651FCE" w:rsidRPr="004A221B">
        <w:rPr>
          <w:rFonts w:cstheme="minorHAnsi"/>
          <w:szCs w:val="19"/>
        </w:rPr>
        <w:t xml:space="preserve"> create</w:t>
      </w:r>
      <w:r w:rsidRPr="004A221B">
        <w:rPr>
          <w:rFonts w:cstheme="minorHAnsi"/>
          <w:szCs w:val="19"/>
        </w:rPr>
        <w:t xml:space="preserve"> impact </w:t>
      </w:r>
      <w:r w:rsidR="007172B6" w:rsidRPr="004A221B">
        <w:rPr>
          <w:rFonts w:cstheme="minorHAnsi"/>
          <w:szCs w:val="19"/>
        </w:rPr>
        <w:t xml:space="preserve">toward the </w:t>
      </w:r>
      <w:r w:rsidR="009667DB" w:rsidRPr="004A221B">
        <w:rPr>
          <w:rFonts w:cstheme="minorHAnsi"/>
          <w:szCs w:val="19"/>
        </w:rPr>
        <w:t>S</w:t>
      </w:r>
      <w:r w:rsidR="007172B6" w:rsidRPr="004A221B">
        <w:rPr>
          <w:rFonts w:cstheme="minorHAnsi"/>
          <w:szCs w:val="19"/>
        </w:rPr>
        <w:t>tate of the f</w:t>
      </w:r>
      <w:r w:rsidR="005649E6" w:rsidRPr="004A221B">
        <w:rPr>
          <w:rFonts w:cstheme="minorHAnsi"/>
          <w:szCs w:val="19"/>
        </w:rPr>
        <w:t>uture. We work across the organisation on</w:t>
      </w:r>
      <w:r w:rsidRPr="004A221B">
        <w:rPr>
          <w:rFonts w:cstheme="minorHAnsi"/>
          <w:szCs w:val="19"/>
        </w:rPr>
        <w:t xml:space="preserve"> program design, delivery and evaluation, building a shared understanding </w:t>
      </w:r>
      <w:r w:rsidR="00651FCE" w:rsidRPr="004A221B">
        <w:rPr>
          <w:rFonts w:cstheme="minorHAnsi"/>
          <w:szCs w:val="19"/>
        </w:rPr>
        <w:t xml:space="preserve">of </w:t>
      </w:r>
      <w:r w:rsidRPr="004A221B">
        <w:rPr>
          <w:rFonts w:cstheme="minorHAnsi"/>
          <w:szCs w:val="19"/>
        </w:rPr>
        <w:t xml:space="preserve">what needs to be delivered and working together to get there.  </w:t>
      </w:r>
    </w:p>
    <w:p w14:paraId="638E0E5B" w14:textId="03CCBE9E" w:rsidR="004A521B" w:rsidRPr="004A221B" w:rsidRDefault="004A521B" w:rsidP="004A521B">
      <w:pPr>
        <w:rPr>
          <w:rFonts w:cstheme="minorHAnsi"/>
          <w:szCs w:val="19"/>
        </w:rPr>
      </w:pPr>
    </w:p>
    <w:p w14:paraId="5BC99C90" w14:textId="77777777" w:rsidR="00D647F3" w:rsidRPr="004A221B" w:rsidRDefault="00D647F3" w:rsidP="004A521B">
      <w:pPr>
        <w:rPr>
          <w:rFonts w:cstheme="minorHAnsi"/>
          <w:b/>
          <w:szCs w:val="19"/>
        </w:rPr>
      </w:pPr>
      <w:r w:rsidRPr="004A221B">
        <w:rPr>
          <w:rFonts w:cstheme="minorHAnsi"/>
          <w:b/>
          <w:szCs w:val="19"/>
        </w:rPr>
        <w:t>Corporate projects 2019-20</w:t>
      </w:r>
    </w:p>
    <w:p w14:paraId="6088228B" w14:textId="384C2D68" w:rsidR="00D647F3" w:rsidRPr="004A221B" w:rsidRDefault="0065786F" w:rsidP="0065786F">
      <w:pPr>
        <w:pStyle w:val="ListParagraph"/>
        <w:numPr>
          <w:ilvl w:val="0"/>
          <w:numId w:val="50"/>
        </w:numPr>
        <w:rPr>
          <w:rFonts w:cstheme="minorHAnsi"/>
          <w:szCs w:val="19"/>
        </w:rPr>
      </w:pPr>
      <w:r w:rsidRPr="004A221B">
        <w:t>Develop a social procurement strategy to enhance SV’s procurement</w:t>
      </w:r>
      <w:r w:rsidR="00D004C1" w:rsidRPr="004A221B">
        <w:t>.</w:t>
      </w:r>
      <w:r w:rsidRPr="004A221B">
        <w:t xml:space="preserve"> </w:t>
      </w:r>
    </w:p>
    <w:p w14:paraId="61A20D5B" w14:textId="150787F1" w:rsidR="0065786F" w:rsidRPr="004A221B" w:rsidRDefault="000F2B55" w:rsidP="0065786F">
      <w:pPr>
        <w:pStyle w:val="ListParagraph"/>
        <w:numPr>
          <w:ilvl w:val="0"/>
          <w:numId w:val="50"/>
        </w:numPr>
        <w:rPr>
          <w:rFonts w:cstheme="minorHAnsi"/>
          <w:szCs w:val="19"/>
        </w:rPr>
      </w:pPr>
      <w:r w:rsidRPr="004A221B">
        <w:rPr>
          <w:rFonts w:cstheme="minorHAnsi"/>
          <w:szCs w:val="19"/>
        </w:rPr>
        <w:t xml:space="preserve">Migrate to a </w:t>
      </w:r>
      <w:r w:rsidR="0068178F" w:rsidRPr="004A221B">
        <w:rPr>
          <w:rFonts w:cstheme="minorHAnsi"/>
          <w:szCs w:val="19"/>
        </w:rPr>
        <w:t>cloud-based</w:t>
      </w:r>
      <w:r w:rsidRPr="004A221B">
        <w:rPr>
          <w:rFonts w:cstheme="minorHAnsi"/>
          <w:szCs w:val="19"/>
        </w:rPr>
        <w:t xml:space="preserve"> approach to SV’s information technology and digital systems</w:t>
      </w:r>
      <w:r w:rsidR="00D004C1" w:rsidRPr="004A221B">
        <w:rPr>
          <w:rFonts w:cstheme="minorHAnsi"/>
          <w:szCs w:val="19"/>
        </w:rPr>
        <w:t>.</w:t>
      </w:r>
    </w:p>
    <w:p w14:paraId="20E73440" w14:textId="75B2DF18" w:rsidR="000F2B55" w:rsidRPr="004A221B" w:rsidRDefault="000F2B55" w:rsidP="0065786F">
      <w:pPr>
        <w:pStyle w:val="ListParagraph"/>
        <w:numPr>
          <w:ilvl w:val="0"/>
          <w:numId w:val="50"/>
        </w:numPr>
        <w:rPr>
          <w:rFonts w:cstheme="minorHAnsi"/>
          <w:szCs w:val="19"/>
        </w:rPr>
      </w:pPr>
      <w:r w:rsidRPr="004A221B">
        <w:rPr>
          <w:rFonts w:cstheme="minorHAnsi"/>
          <w:szCs w:val="19"/>
        </w:rPr>
        <w:t>Share and promote SV’s research and data</w:t>
      </w:r>
      <w:r w:rsidR="00D004C1" w:rsidRPr="004A221B">
        <w:rPr>
          <w:rFonts w:cstheme="minorHAnsi"/>
          <w:szCs w:val="19"/>
        </w:rPr>
        <w:t>.</w:t>
      </w:r>
    </w:p>
    <w:p w14:paraId="18B592DE" w14:textId="74A2D9FD" w:rsidR="000F2B55" w:rsidRPr="004A221B" w:rsidRDefault="000F2B55" w:rsidP="00077F6D">
      <w:pPr>
        <w:pStyle w:val="ListParagraph"/>
        <w:numPr>
          <w:ilvl w:val="0"/>
          <w:numId w:val="50"/>
        </w:numPr>
        <w:rPr>
          <w:rFonts w:cstheme="minorHAnsi"/>
          <w:szCs w:val="19"/>
        </w:rPr>
      </w:pPr>
      <w:r w:rsidRPr="004A221B">
        <w:rPr>
          <w:rFonts w:cstheme="minorHAnsi"/>
          <w:szCs w:val="19"/>
        </w:rPr>
        <w:t>Encourage greater engagement with SV via social and digital platforms</w:t>
      </w:r>
      <w:r w:rsidR="00D004C1" w:rsidRPr="004A221B">
        <w:rPr>
          <w:rFonts w:cstheme="minorHAnsi"/>
          <w:szCs w:val="19"/>
        </w:rPr>
        <w:t>.</w:t>
      </w:r>
    </w:p>
    <w:tbl>
      <w:tblPr>
        <w:tblStyle w:val="TableGrid"/>
        <w:tblW w:w="10156" w:type="dxa"/>
        <w:tblBorders>
          <w:left w:val="none" w:sz="0" w:space="0" w:color="auto"/>
          <w:right w:val="none" w:sz="0" w:space="0" w:color="auto"/>
        </w:tblBorders>
        <w:tblLook w:val="04A0" w:firstRow="1" w:lastRow="0" w:firstColumn="1" w:lastColumn="0" w:noHBand="0" w:noVBand="1"/>
      </w:tblPr>
      <w:tblGrid>
        <w:gridCol w:w="3507"/>
        <w:gridCol w:w="5511"/>
        <w:gridCol w:w="1138"/>
      </w:tblGrid>
      <w:tr w:rsidR="006219DD" w:rsidRPr="004A221B" w14:paraId="31B4575B" w14:textId="77777777" w:rsidTr="00202FFD">
        <w:trPr>
          <w:trHeight w:val="607"/>
        </w:trPr>
        <w:tc>
          <w:tcPr>
            <w:tcW w:w="10156" w:type="dxa"/>
            <w:gridSpan w:val="3"/>
            <w:tcBorders>
              <w:top w:val="nil"/>
              <w:left w:val="nil"/>
              <w:right w:val="nil"/>
            </w:tcBorders>
          </w:tcPr>
          <w:p w14:paraId="73C03572" w14:textId="77777777" w:rsidR="006219DD" w:rsidRPr="004A221B" w:rsidRDefault="006219DD" w:rsidP="00EE1C03">
            <w:pPr>
              <w:autoSpaceDE w:val="0"/>
              <w:autoSpaceDN w:val="0"/>
              <w:snapToGrid/>
              <w:spacing w:after="0" w:line="240" w:lineRule="auto"/>
              <w:rPr>
                <w:b/>
              </w:rPr>
            </w:pPr>
          </w:p>
          <w:p w14:paraId="0B19BD85" w14:textId="08640029" w:rsidR="00077F6D" w:rsidRPr="004A221B" w:rsidRDefault="00077F6D" w:rsidP="00077F6D">
            <w:pPr>
              <w:pStyle w:val="Heading2"/>
              <w:rPr>
                <w:b w:val="0"/>
              </w:rPr>
            </w:pPr>
            <w:bookmarkStart w:id="32" w:name="_Toc18045582"/>
            <w:r w:rsidRPr="004A221B">
              <w:t>SV2020 Strategic Outcomes</w:t>
            </w:r>
            <w:bookmarkEnd w:id="32"/>
          </w:p>
          <w:p w14:paraId="7F66D286" w14:textId="77777777" w:rsidR="00077F6D" w:rsidRPr="004A221B" w:rsidRDefault="00077F6D" w:rsidP="00EE1C03">
            <w:pPr>
              <w:autoSpaceDE w:val="0"/>
              <w:autoSpaceDN w:val="0"/>
              <w:snapToGrid/>
              <w:spacing w:after="0" w:line="240" w:lineRule="auto"/>
              <w:rPr>
                <w:b/>
              </w:rPr>
            </w:pPr>
          </w:p>
          <w:p w14:paraId="08D014A3" w14:textId="12F9C280" w:rsidR="006219DD" w:rsidRPr="004A221B" w:rsidRDefault="006219DD" w:rsidP="00EE1C03">
            <w:pPr>
              <w:autoSpaceDE w:val="0"/>
              <w:autoSpaceDN w:val="0"/>
              <w:snapToGrid/>
              <w:spacing w:after="0" w:line="240" w:lineRule="auto"/>
              <w:rPr>
                <w:b/>
              </w:rPr>
            </w:pPr>
            <w:r w:rsidRPr="004A221B">
              <w:rPr>
                <w:b/>
              </w:rPr>
              <w:t>Our people have a deep understanding of the Victorian community and are empowered to lead the transition to the State of the Future</w:t>
            </w:r>
          </w:p>
        </w:tc>
      </w:tr>
      <w:tr w:rsidR="006219DD" w:rsidRPr="004A221B" w14:paraId="3C30B70A" w14:textId="77777777" w:rsidTr="00202FFD">
        <w:trPr>
          <w:trHeight w:val="607"/>
        </w:trPr>
        <w:tc>
          <w:tcPr>
            <w:tcW w:w="3507" w:type="dxa"/>
            <w:tcBorders>
              <w:left w:val="nil"/>
              <w:right w:val="nil"/>
            </w:tcBorders>
          </w:tcPr>
          <w:p w14:paraId="6E8802FD" w14:textId="35BEFE75" w:rsidR="006219DD" w:rsidRPr="004A221B" w:rsidRDefault="00780195" w:rsidP="00EE1C03">
            <w:pPr>
              <w:rPr>
                <w:sz w:val="20"/>
                <w:lang w:eastAsia="en-AU"/>
              </w:rPr>
            </w:pPr>
            <w:r w:rsidRPr="004A221B">
              <w:rPr>
                <w:b/>
              </w:rPr>
              <w:t>Outcome indicator</w:t>
            </w:r>
          </w:p>
        </w:tc>
        <w:tc>
          <w:tcPr>
            <w:tcW w:w="5511" w:type="dxa"/>
            <w:tcBorders>
              <w:left w:val="nil"/>
              <w:right w:val="nil"/>
            </w:tcBorders>
          </w:tcPr>
          <w:p w14:paraId="68A97A55" w14:textId="33650D39" w:rsidR="006219DD" w:rsidRPr="004A221B" w:rsidRDefault="00780195" w:rsidP="00EE1C03">
            <w:r w:rsidRPr="004A221B">
              <w:rPr>
                <w:b/>
              </w:rPr>
              <w:t>Outcome measure &amp; 2019-20 target</w:t>
            </w:r>
          </w:p>
        </w:tc>
        <w:tc>
          <w:tcPr>
            <w:tcW w:w="1137" w:type="dxa"/>
            <w:tcBorders>
              <w:left w:val="nil"/>
              <w:right w:val="nil"/>
            </w:tcBorders>
          </w:tcPr>
          <w:p w14:paraId="72E7A84E" w14:textId="61933D74" w:rsidR="006219DD" w:rsidRPr="004A221B" w:rsidRDefault="006219DD" w:rsidP="00EE1C03">
            <w:pPr>
              <w:rPr>
                <w:sz w:val="20"/>
                <w:lang w:eastAsia="en-AU"/>
              </w:rPr>
            </w:pPr>
            <w:r w:rsidRPr="004A221B">
              <w:rPr>
                <w:b/>
              </w:rPr>
              <w:t>Link to UN SDG action</w:t>
            </w:r>
          </w:p>
        </w:tc>
      </w:tr>
      <w:tr w:rsidR="00495519" w:rsidRPr="004A221B" w14:paraId="515ACC21" w14:textId="77777777" w:rsidTr="00202FFD">
        <w:trPr>
          <w:trHeight w:val="607"/>
        </w:trPr>
        <w:tc>
          <w:tcPr>
            <w:tcW w:w="3507" w:type="dxa"/>
            <w:vMerge w:val="restart"/>
            <w:tcBorders>
              <w:left w:val="nil"/>
              <w:right w:val="nil"/>
            </w:tcBorders>
          </w:tcPr>
          <w:p w14:paraId="33EADA78" w14:textId="01A5B0D7" w:rsidR="00495519" w:rsidRPr="004A221B" w:rsidRDefault="00495519" w:rsidP="00EE1C03">
            <w:pPr>
              <w:autoSpaceDE w:val="0"/>
              <w:autoSpaceDN w:val="0"/>
              <w:snapToGrid/>
              <w:spacing w:after="0" w:line="240" w:lineRule="auto"/>
              <w:rPr>
                <w:sz w:val="20"/>
                <w:lang w:eastAsia="en-AU"/>
              </w:rPr>
            </w:pPr>
            <w:r w:rsidRPr="004A221B">
              <w:rPr>
                <w:rFonts w:eastAsiaTheme="minorHAnsi" w:cstheme="minorBidi"/>
                <w:lang w:eastAsia="en-US"/>
              </w:rPr>
              <w:t>Increase engagement with Victorians through our various online platforms</w:t>
            </w:r>
          </w:p>
        </w:tc>
        <w:tc>
          <w:tcPr>
            <w:tcW w:w="5511" w:type="dxa"/>
            <w:tcBorders>
              <w:left w:val="nil"/>
              <w:right w:val="nil"/>
            </w:tcBorders>
          </w:tcPr>
          <w:p w14:paraId="403080C8" w14:textId="6F4B1DF5" w:rsidR="00495519" w:rsidRPr="004A221B" w:rsidRDefault="00495519" w:rsidP="00EE1C03">
            <w:pPr>
              <w:rPr>
                <w:sz w:val="20"/>
                <w:lang w:eastAsia="en-AU"/>
              </w:rPr>
            </w:pPr>
            <w:r w:rsidRPr="004A221B">
              <w:rPr>
                <w:sz w:val="20"/>
                <w:lang w:eastAsia="en-AU"/>
              </w:rPr>
              <w:t xml:space="preserve">SV engages with </w:t>
            </w:r>
            <w:r w:rsidRPr="004A221B">
              <w:rPr>
                <w:b/>
                <w:sz w:val="20"/>
                <w:lang w:eastAsia="en-AU"/>
              </w:rPr>
              <w:t>10%</w:t>
            </w:r>
            <w:r w:rsidRPr="004A221B">
              <w:rPr>
                <w:sz w:val="20"/>
                <w:lang w:eastAsia="en-AU"/>
              </w:rPr>
              <w:t xml:space="preserve"> of Victorians through our various online platforms </w:t>
            </w:r>
          </w:p>
        </w:tc>
        <w:tc>
          <w:tcPr>
            <w:tcW w:w="1137" w:type="dxa"/>
            <w:tcBorders>
              <w:left w:val="nil"/>
              <w:right w:val="nil"/>
            </w:tcBorders>
          </w:tcPr>
          <w:p w14:paraId="53CBED48" w14:textId="6336964A" w:rsidR="00495519" w:rsidRPr="004A221B" w:rsidRDefault="00495519" w:rsidP="00EE1C03">
            <w:pPr>
              <w:rPr>
                <w:sz w:val="20"/>
                <w:lang w:eastAsia="en-AU"/>
              </w:rPr>
            </w:pPr>
            <w:r w:rsidRPr="004A221B">
              <w:rPr>
                <w:sz w:val="20"/>
                <w:lang w:eastAsia="en-AU"/>
              </w:rPr>
              <w:t>12.8</w:t>
            </w:r>
          </w:p>
        </w:tc>
      </w:tr>
      <w:tr w:rsidR="00495519" w:rsidRPr="004A221B" w14:paraId="73695BAD" w14:textId="77777777" w:rsidTr="00202FFD">
        <w:trPr>
          <w:trHeight w:val="607"/>
        </w:trPr>
        <w:tc>
          <w:tcPr>
            <w:tcW w:w="3507" w:type="dxa"/>
            <w:vMerge/>
            <w:tcBorders>
              <w:left w:val="nil"/>
              <w:right w:val="nil"/>
            </w:tcBorders>
          </w:tcPr>
          <w:p w14:paraId="1AFDA96C" w14:textId="77777777" w:rsidR="00495519" w:rsidRPr="004A221B" w:rsidRDefault="00495519" w:rsidP="00EE1C03">
            <w:pPr>
              <w:autoSpaceDE w:val="0"/>
              <w:autoSpaceDN w:val="0"/>
              <w:snapToGrid/>
              <w:spacing w:after="0" w:line="240" w:lineRule="auto"/>
              <w:rPr>
                <w:sz w:val="20"/>
                <w:lang w:eastAsia="en-AU"/>
              </w:rPr>
            </w:pPr>
          </w:p>
        </w:tc>
        <w:tc>
          <w:tcPr>
            <w:tcW w:w="5511" w:type="dxa"/>
            <w:tcBorders>
              <w:left w:val="nil"/>
              <w:right w:val="nil"/>
            </w:tcBorders>
          </w:tcPr>
          <w:p w14:paraId="10594876" w14:textId="21B262AE" w:rsidR="00495519" w:rsidRPr="004A221B" w:rsidRDefault="00D33970" w:rsidP="00EE1C03">
            <w:pPr>
              <w:rPr>
                <w:sz w:val="20"/>
                <w:lang w:eastAsia="en-AU"/>
              </w:rPr>
            </w:pPr>
            <w:r w:rsidRPr="004A221B">
              <w:rPr>
                <w:sz w:val="20"/>
                <w:lang w:eastAsia="en-AU"/>
              </w:rPr>
              <w:t xml:space="preserve">SV has </w:t>
            </w:r>
            <w:r w:rsidRPr="004A221B">
              <w:rPr>
                <w:b/>
                <w:sz w:val="20"/>
                <w:lang w:eastAsia="en-AU"/>
              </w:rPr>
              <w:t>70,000</w:t>
            </w:r>
            <w:r w:rsidR="00495519" w:rsidRPr="004A221B">
              <w:rPr>
                <w:sz w:val="20"/>
                <w:lang w:eastAsia="en-AU"/>
              </w:rPr>
              <w:t xml:space="preserve"> social media follower</w:t>
            </w:r>
            <w:r w:rsidRPr="004A221B">
              <w:rPr>
                <w:sz w:val="20"/>
                <w:lang w:eastAsia="en-AU"/>
              </w:rPr>
              <w:t>s</w:t>
            </w:r>
          </w:p>
        </w:tc>
        <w:tc>
          <w:tcPr>
            <w:tcW w:w="1137" w:type="dxa"/>
            <w:tcBorders>
              <w:left w:val="nil"/>
              <w:right w:val="nil"/>
            </w:tcBorders>
          </w:tcPr>
          <w:p w14:paraId="4C3DA17F" w14:textId="06FEEB1D" w:rsidR="00495519" w:rsidRPr="004A221B" w:rsidRDefault="00495519" w:rsidP="00EE1C03">
            <w:pPr>
              <w:rPr>
                <w:sz w:val="20"/>
                <w:lang w:eastAsia="en-AU"/>
              </w:rPr>
            </w:pPr>
            <w:r w:rsidRPr="004A221B">
              <w:rPr>
                <w:sz w:val="20"/>
                <w:lang w:eastAsia="en-AU"/>
              </w:rPr>
              <w:t>12.8</w:t>
            </w:r>
          </w:p>
        </w:tc>
      </w:tr>
      <w:tr w:rsidR="006219DD" w:rsidRPr="004A221B" w14:paraId="5A194C59" w14:textId="77777777" w:rsidTr="00202FFD">
        <w:trPr>
          <w:trHeight w:val="607"/>
        </w:trPr>
        <w:tc>
          <w:tcPr>
            <w:tcW w:w="3507" w:type="dxa"/>
            <w:tcBorders>
              <w:left w:val="nil"/>
              <w:right w:val="nil"/>
            </w:tcBorders>
          </w:tcPr>
          <w:p w14:paraId="4FBD246B" w14:textId="115B2BF4" w:rsidR="006219DD" w:rsidRPr="004A221B" w:rsidRDefault="006219DD" w:rsidP="00EE1C03">
            <w:pPr>
              <w:autoSpaceDE w:val="0"/>
              <w:autoSpaceDN w:val="0"/>
              <w:snapToGrid/>
              <w:spacing w:after="0" w:line="240" w:lineRule="auto"/>
              <w:rPr>
                <w:sz w:val="20"/>
                <w:lang w:eastAsia="en-AU"/>
              </w:rPr>
            </w:pPr>
            <w:r w:rsidRPr="004A221B">
              <w:rPr>
                <w:sz w:val="20"/>
                <w:lang w:eastAsia="en-AU"/>
              </w:rPr>
              <w:t>Increase staff engagement with the work SV does</w:t>
            </w:r>
          </w:p>
        </w:tc>
        <w:tc>
          <w:tcPr>
            <w:tcW w:w="5511" w:type="dxa"/>
            <w:tcBorders>
              <w:left w:val="nil"/>
              <w:right w:val="nil"/>
            </w:tcBorders>
          </w:tcPr>
          <w:p w14:paraId="4D75E2A9" w14:textId="5571F148" w:rsidR="006219DD" w:rsidRPr="004A221B" w:rsidRDefault="006219DD" w:rsidP="00EE1C03">
            <w:pPr>
              <w:rPr>
                <w:sz w:val="20"/>
                <w:lang w:eastAsia="en-AU"/>
              </w:rPr>
            </w:pPr>
            <w:r w:rsidRPr="004A221B">
              <w:rPr>
                <w:b/>
                <w:sz w:val="20"/>
                <w:lang w:eastAsia="en-AU"/>
              </w:rPr>
              <w:t>74%</w:t>
            </w:r>
            <w:r w:rsidRPr="004A221B">
              <w:rPr>
                <w:sz w:val="20"/>
                <w:lang w:eastAsia="en-AU"/>
              </w:rPr>
              <w:t xml:space="preserve"> of SV employees feel engaged with the work SV does </w:t>
            </w:r>
          </w:p>
        </w:tc>
        <w:tc>
          <w:tcPr>
            <w:tcW w:w="1137" w:type="dxa"/>
            <w:tcBorders>
              <w:left w:val="nil"/>
              <w:right w:val="nil"/>
            </w:tcBorders>
          </w:tcPr>
          <w:p w14:paraId="262AFC2F" w14:textId="76F26E14" w:rsidR="006219DD" w:rsidRPr="004A221B" w:rsidRDefault="006219DD" w:rsidP="00EE1C03">
            <w:pPr>
              <w:rPr>
                <w:sz w:val="20"/>
                <w:lang w:eastAsia="en-AU"/>
              </w:rPr>
            </w:pPr>
          </w:p>
        </w:tc>
      </w:tr>
      <w:tr w:rsidR="006219DD" w:rsidRPr="004A221B" w14:paraId="2610E3B9" w14:textId="77777777" w:rsidTr="00202FFD">
        <w:trPr>
          <w:trHeight w:val="607"/>
        </w:trPr>
        <w:tc>
          <w:tcPr>
            <w:tcW w:w="3507" w:type="dxa"/>
            <w:tcBorders>
              <w:left w:val="nil"/>
              <w:right w:val="nil"/>
            </w:tcBorders>
          </w:tcPr>
          <w:p w14:paraId="4B2D17AB" w14:textId="33F34519" w:rsidR="006219DD" w:rsidRPr="004A221B" w:rsidRDefault="006219DD" w:rsidP="00EE1C03">
            <w:pPr>
              <w:autoSpaceDE w:val="0"/>
              <w:autoSpaceDN w:val="0"/>
              <w:snapToGrid/>
              <w:spacing w:after="0" w:line="240" w:lineRule="auto"/>
              <w:rPr>
                <w:sz w:val="20"/>
                <w:lang w:eastAsia="en-AU"/>
              </w:rPr>
            </w:pPr>
            <w:r w:rsidRPr="004A221B">
              <w:rPr>
                <w:sz w:val="20"/>
                <w:lang w:eastAsia="en-AU"/>
              </w:rPr>
              <w:t>Increase SV staff behaviour change capability</w:t>
            </w:r>
          </w:p>
        </w:tc>
        <w:tc>
          <w:tcPr>
            <w:tcW w:w="5511" w:type="dxa"/>
            <w:tcBorders>
              <w:left w:val="nil"/>
              <w:right w:val="nil"/>
            </w:tcBorders>
          </w:tcPr>
          <w:p w14:paraId="16407F88" w14:textId="0F15EE16" w:rsidR="006219DD" w:rsidRPr="004A221B" w:rsidRDefault="006219DD" w:rsidP="00EE1C03">
            <w:pPr>
              <w:rPr>
                <w:sz w:val="20"/>
                <w:lang w:eastAsia="en-AU"/>
              </w:rPr>
            </w:pPr>
            <w:r w:rsidRPr="004A221B">
              <w:rPr>
                <w:b/>
                <w:sz w:val="20"/>
                <w:lang w:eastAsia="en-AU"/>
              </w:rPr>
              <w:t>60%</w:t>
            </w:r>
            <w:r w:rsidRPr="004A221B">
              <w:rPr>
                <w:sz w:val="20"/>
                <w:lang w:eastAsia="en-AU"/>
              </w:rPr>
              <w:t xml:space="preserve"> of staff complete introductory Behaviour Change training</w:t>
            </w:r>
          </w:p>
        </w:tc>
        <w:tc>
          <w:tcPr>
            <w:tcW w:w="1137" w:type="dxa"/>
            <w:tcBorders>
              <w:left w:val="nil"/>
              <w:right w:val="nil"/>
            </w:tcBorders>
          </w:tcPr>
          <w:p w14:paraId="1BF1CB4C" w14:textId="7701AC6B" w:rsidR="006219DD" w:rsidRPr="004A221B" w:rsidRDefault="006219DD" w:rsidP="00EE1C03">
            <w:pPr>
              <w:rPr>
                <w:sz w:val="20"/>
                <w:lang w:eastAsia="en-AU"/>
              </w:rPr>
            </w:pPr>
          </w:p>
        </w:tc>
      </w:tr>
    </w:tbl>
    <w:p w14:paraId="70FD0420" w14:textId="77777777" w:rsidR="00040CBD" w:rsidRPr="004A221B" w:rsidRDefault="00040CBD" w:rsidP="00040CBD">
      <w:pPr>
        <w:adjustRightInd/>
        <w:snapToGrid/>
        <w:spacing w:after="0" w:line="240" w:lineRule="auto"/>
        <w:jc w:val="right"/>
      </w:pPr>
    </w:p>
    <w:p w14:paraId="35942A40" w14:textId="77777777" w:rsidR="005A7D2B" w:rsidRPr="004A221B" w:rsidRDefault="005826F5" w:rsidP="001F63C9">
      <w:pPr>
        <w:pStyle w:val="Heading1"/>
        <w:rPr>
          <w:bCs w:val="0"/>
        </w:rPr>
      </w:pPr>
      <w:r w:rsidRPr="004A221B">
        <w:br w:type="page"/>
      </w:r>
      <w:bookmarkStart w:id="33" w:name="_Toc15987032"/>
      <w:bookmarkStart w:id="34" w:name="_Toc18045583"/>
      <w:r w:rsidRPr="004A221B">
        <w:lastRenderedPageBreak/>
        <w:t>Budget</w:t>
      </w:r>
      <w:bookmarkEnd w:id="33"/>
      <w:bookmarkEnd w:id="34"/>
    </w:p>
    <w:p w14:paraId="10259F03" w14:textId="77777777" w:rsidR="005826F5" w:rsidRPr="004A221B" w:rsidRDefault="005826F5" w:rsidP="005A7D2B">
      <w:pPr>
        <w:adjustRightInd/>
        <w:snapToGrid/>
        <w:spacing w:after="0" w:line="240" w:lineRule="auto"/>
      </w:pPr>
      <w:r w:rsidRPr="004A221B">
        <w:rPr>
          <w:rFonts w:cs="DIN Next LT Pro"/>
          <w:b/>
          <w:bCs/>
          <w:color w:val="82C340"/>
          <w:sz w:val="36"/>
          <w:szCs w:val="36"/>
        </w:rPr>
        <w:t xml:space="preserve"> </w:t>
      </w:r>
    </w:p>
    <w:tbl>
      <w:tblPr>
        <w:tblW w:w="10182" w:type="dxa"/>
        <w:tblLook w:val="04A0" w:firstRow="1" w:lastRow="0" w:firstColumn="1" w:lastColumn="0" w:noHBand="0" w:noVBand="1"/>
      </w:tblPr>
      <w:tblGrid>
        <w:gridCol w:w="1645"/>
        <w:gridCol w:w="1158"/>
        <w:gridCol w:w="1233"/>
        <w:gridCol w:w="1492"/>
        <w:gridCol w:w="1312"/>
        <w:gridCol w:w="1329"/>
        <w:gridCol w:w="2013"/>
      </w:tblGrid>
      <w:tr w:rsidR="00304350" w:rsidRPr="004A221B" w14:paraId="663E0C18" w14:textId="77777777" w:rsidTr="00CF50D5">
        <w:trPr>
          <w:gridAfter w:val="1"/>
          <w:wAfter w:w="2013" w:type="dxa"/>
          <w:trHeight w:val="264"/>
        </w:trPr>
        <w:tc>
          <w:tcPr>
            <w:tcW w:w="4036" w:type="dxa"/>
            <w:gridSpan w:val="3"/>
            <w:tcBorders>
              <w:top w:val="nil"/>
              <w:left w:val="nil"/>
              <w:bottom w:val="nil"/>
              <w:right w:val="nil"/>
            </w:tcBorders>
            <w:shd w:val="clear" w:color="000000" w:fill="FFFFFF"/>
            <w:noWrap/>
            <w:vAlign w:val="center"/>
            <w:hideMark/>
          </w:tcPr>
          <w:p w14:paraId="0E51EDB1" w14:textId="70C303AD" w:rsidR="00304350" w:rsidRPr="004A221B" w:rsidRDefault="00304350" w:rsidP="00304350">
            <w:pPr>
              <w:spacing w:after="0" w:line="240" w:lineRule="auto"/>
              <w:rPr>
                <w:rFonts w:ascii="Arial" w:eastAsia="Times New Roman" w:hAnsi="Arial" w:cs="Arial"/>
                <w:b/>
                <w:bCs/>
                <w:color w:val="92D050"/>
                <w:lang w:eastAsia="en-AU"/>
              </w:rPr>
            </w:pPr>
            <w:r w:rsidRPr="00876D35">
              <w:rPr>
                <w:rFonts w:ascii="Arial" w:eastAsia="Times New Roman" w:hAnsi="Arial" w:cs="Arial"/>
                <w:b/>
                <w:bCs/>
                <w:color w:val="92D050"/>
                <w:lang w:eastAsia="en-AU"/>
              </w:rPr>
              <w:t>Sustainability Victoria</w:t>
            </w:r>
            <w:r w:rsidRPr="004A221B">
              <w:rPr>
                <w:rFonts w:ascii="Arial" w:eastAsia="Times New Roman" w:hAnsi="Arial" w:cs="Arial"/>
                <w:b/>
                <w:bCs/>
                <w:color w:val="92D050"/>
                <w:lang w:eastAsia="en-AU"/>
              </w:rPr>
              <w:t xml:space="preserve"> </w:t>
            </w:r>
          </w:p>
          <w:p w14:paraId="78184A3B" w14:textId="77777777" w:rsidR="00D270C6" w:rsidRPr="004A221B" w:rsidRDefault="00D270C6" w:rsidP="00304350">
            <w:pPr>
              <w:spacing w:after="0" w:line="240" w:lineRule="auto"/>
              <w:rPr>
                <w:rFonts w:ascii="Arial" w:eastAsia="Times New Roman" w:hAnsi="Arial" w:cs="Arial"/>
                <w:b/>
                <w:bCs/>
                <w:color w:val="92D050"/>
                <w:lang w:eastAsia="en-AU"/>
              </w:rPr>
            </w:pPr>
          </w:p>
        </w:tc>
        <w:tc>
          <w:tcPr>
            <w:tcW w:w="1492" w:type="dxa"/>
            <w:tcBorders>
              <w:top w:val="nil"/>
              <w:left w:val="nil"/>
              <w:bottom w:val="nil"/>
              <w:right w:val="nil"/>
            </w:tcBorders>
            <w:shd w:val="clear" w:color="000000" w:fill="FFFFFF"/>
            <w:noWrap/>
            <w:vAlign w:val="bottom"/>
            <w:hideMark/>
          </w:tcPr>
          <w:p w14:paraId="56E4BCB5" w14:textId="77777777" w:rsidR="00304350" w:rsidRPr="004A221B" w:rsidRDefault="00304350" w:rsidP="00304350">
            <w:pPr>
              <w:spacing w:after="0" w:line="240" w:lineRule="auto"/>
              <w:rPr>
                <w:rFonts w:ascii="Calibri" w:eastAsia="Times New Roman" w:hAnsi="Calibri" w:cs="Calibri"/>
                <w:color w:val="000000"/>
                <w:lang w:eastAsia="en-AU"/>
              </w:rPr>
            </w:pPr>
            <w:r w:rsidRPr="004A221B">
              <w:rPr>
                <w:rFonts w:ascii="Calibri" w:eastAsia="Times New Roman" w:hAnsi="Calibri" w:cs="Calibri"/>
                <w:color w:val="000000"/>
                <w:lang w:eastAsia="en-AU"/>
              </w:rPr>
              <w:t> </w:t>
            </w:r>
          </w:p>
        </w:tc>
        <w:tc>
          <w:tcPr>
            <w:tcW w:w="1312" w:type="dxa"/>
            <w:tcBorders>
              <w:top w:val="nil"/>
              <w:left w:val="nil"/>
              <w:bottom w:val="nil"/>
              <w:right w:val="nil"/>
            </w:tcBorders>
            <w:shd w:val="clear" w:color="000000" w:fill="FFFFFF"/>
            <w:noWrap/>
            <w:vAlign w:val="bottom"/>
            <w:hideMark/>
          </w:tcPr>
          <w:p w14:paraId="20284E96" w14:textId="77777777" w:rsidR="00304350" w:rsidRPr="004A221B" w:rsidRDefault="00304350" w:rsidP="00304350">
            <w:pPr>
              <w:spacing w:after="0" w:line="240" w:lineRule="auto"/>
              <w:rPr>
                <w:rFonts w:ascii="Calibri" w:eastAsia="Times New Roman" w:hAnsi="Calibri" w:cs="Calibri"/>
                <w:color w:val="000000"/>
                <w:lang w:eastAsia="en-AU"/>
              </w:rPr>
            </w:pPr>
            <w:r w:rsidRPr="004A221B">
              <w:rPr>
                <w:rFonts w:ascii="Calibri" w:eastAsia="Times New Roman" w:hAnsi="Calibri" w:cs="Calibri"/>
                <w:color w:val="000000"/>
                <w:lang w:eastAsia="en-AU"/>
              </w:rPr>
              <w:t> </w:t>
            </w:r>
          </w:p>
        </w:tc>
        <w:tc>
          <w:tcPr>
            <w:tcW w:w="1329" w:type="dxa"/>
            <w:tcBorders>
              <w:top w:val="nil"/>
              <w:left w:val="nil"/>
              <w:bottom w:val="nil"/>
              <w:right w:val="nil"/>
            </w:tcBorders>
            <w:shd w:val="clear" w:color="000000" w:fill="FFFFFF"/>
            <w:noWrap/>
            <w:vAlign w:val="bottom"/>
            <w:hideMark/>
          </w:tcPr>
          <w:p w14:paraId="455B9A5F" w14:textId="77777777" w:rsidR="00304350" w:rsidRPr="004A221B" w:rsidRDefault="00304350" w:rsidP="00304350">
            <w:pPr>
              <w:spacing w:after="0" w:line="240" w:lineRule="auto"/>
              <w:rPr>
                <w:rFonts w:ascii="Calibri" w:eastAsia="Times New Roman" w:hAnsi="Calibri" w:cs="Calibri"/>
                <w:color w:val="000000"/>
                <w:lang w:eastAsia="en-AU"/>
              </w:rPr>
            </w:pPr>
            <w:r w:rsidRPr="004A221B">
              <w:rPr>
                <w:rFonts w:ascii="Calibri" w:eastAsia="Times New Roman" w:hAnsi="Calibri" w:cs="Calibri"/>
                <w:color w:val="000000"/>
                <w:lang w:eastAsia="en-AU"/>
              </w:rPr>
              <w:t> </w:t>
            </w:r>
          </w:p>
        </w:tc>
      </w:tr>
      <w:tr w:rsidR="0062675A" w:rsidRPr="004A221B" w14:paraId="0D888E97" w14:textId="77777777" w:rsidTr="00CF50D5">
        <w:trPr>
          <w:trHeight w:val="522"/>
        </w:trPr>
        <w:tc>
          <w:tcPr>
            <w:tcW w:w="10182" w:type="dxa"/>
            <w:gridSpan w:val="7"/>
            <w:tcBorders>
              <w:top w:val="nil"/>
              <w:left w:val="nil"/>
              <w:bottom w:val="nil"/>
              <w:right w:val="nil"/>
            </w:tcBorders>
            <w:shd w:val="clear" w:color="000000" w:fill="FFFFFF"/>
            <w:vAlign w:val="center"/>
            <w:hideMark/>
          </w:tcPr>
          <w:p w14:paraId="4F4E8C4F" w14:textId="1A140BAE" w:rsidR="0062675A" w:rsidRPr="004A221B" w:rsidRDefault="0062675A" w:rsidP="0062675A">
            <w:pPr>
              <w:rPr>
                <w:rFonts w:cstheme="minorHAnsi"/>
                <w:szCs w:val="19"/>
              </w:rPr>
            </w:pPr>
            <w:r w:rsidRPr="004A221B">
              <w:rPr>
                <w:rFonts w:cstheme="minorHAnsi"/>
                <w:szCs w:val="19"/>
              </w:rPr>
              <w:t xml:space="preserve">The budget expenditure for Sustainability Victoria’s 2019–20 Business Plan is $63,989,039. </w:t>
            </w:r>
          </w:p>
          <w:p w14:paraId="2F166805" w14:textId="28FE5FED" w:rsidR="0062675A" w:rsidRPr="004A221B" w:rsidRDefault="0062675A" w:rsidP="0062675A">
            <w:pPr>
              <w:rPr>
                <w:rFonts w:cstheme="minorHAnsi"/>
                <w:szCs w:val="19"/>
              </w:rPr>
            </w:pPr>
            <w:r w:rsidRPr="004A221B">
              <w:rPr>
                <w:rFonts w:cstheme="minorHAnsi"/>
                <w:szCs w:val="19"/>
              </w:rPr>
              <w:t>Sustainability Victoria's legislated landfill levy distribution for 2019–20 is estimated to be $19,104,919.</w:t>
            </w:r>
          </w:p>
          <w:p w14:paraId="09A156B8" w14:textId="1A8CF2DD" w:rsidR="0062675A" w:rsidRPr="004A221B" w:rsidRDefault="00784619" w:rsidP="00753F42">
            <w:pPr>
              <w:spacing w:after="0" w:line="240" w:lineRule="auto"/>
              <w:rPr>
                <w:rFonts w:ascii="Arial" w:eastAsia="Times New Roman" w:hAnsi="Arial" w:cs="Arial"/>
                <w:lang w:eastAsia="en-AU"/>
              </w:rPr>
            </w:pPr>
            <w:r>
              <w:rPr>
                <w:noProof/>
                <w:snapToGrid/>
                <w:lang w:eastAsia="en-AU"/>
              </w:rPr>
              <w:drawing>
                <wp:inline distT="0" distB="0" distL="0" distR="0" wp14:anchorId="2C4DD96F" wp14:editId="40610B43">
                  <wp:extent cx="6143625" cy="2856005"/>
                  <wp:effectExtent l="0" t="0" r="0" b="1905"/>
                  <wp:docPr id="15" name="Picture 14">
                    <a:extLst xmlns:a="http://schemas.openxmlformats.org/drawingml/2006/main">
                      <a:ext uri="{FF2B5EF4-FFF2-40B4-BE49-F238E27FC236}">
                        <a16:creationId xmlns:a16="http://schemas.microsoft.com/office/drawing/2014/main" id="{EA1149DE-36E2-44C0-AFEA-A5B2F4D3F4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EA1149DE-36E2-44C0-AFEA-A5B2F4D3F403}"/>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53326" cy="2860515"/>
                          </a:xfrm>
                          <a:prstGeom prst="rect">
                            <a:avLst/>
                          </a:prstGeom>
                          <a:noFill/>
                          <a:extLst/>
                        </pic:spPr>
                      </pic:pic>
                    </a:graphicData>
                  </a:graphic>
                </wp:inline>
              </w:drawing>
            </w:r>
          </w:p>
        </w:tc>
      </w:tr>
      <w:tr w:rsidR="00893811" w:rsidRPr="004A221B" w14:paraId="598EE527" w14:textId="77777777" w:rsidTr="00784619">
        <w:trPr>
          <w:gridAfter w:val="1"/>
          <w:wAfter w:w="2013" w:type="dxa"/>
          <w:trHeight w:val="264"/>
        </w:trPr>
        <w:tc>
          <w:tcPr>
            <w:tcW w:w="1645" w:type="dxa"/>
            <w:tcBorders>
              <w:top w:val="nil"/>
              <w:left w:val="nil"/>
              <w:bottom w:val="nil"/>
              <w:right w:val="nil"/>
            </w:tcBorders>
            <w:shd w:val="clear" w:color="000000" w:fill="FFFFFF"/>
            <w:noWrap/>
            <w:vAlign w:val="bottom"/>
          </w:tcPr>
          <w:p w14:paraId="08F99C97" w14:textId="4DF98921" w:rsidR="00893811" w:rsidRPr="004A221B" w:rsidRDefault="00893811" w:rsidP="003E6A0C">
            <w:pPr>
              <w:spacing w:after="0" w:line="240" w:lineRule="auto"/>
              <w:rPr>
                <w:rFonts w:ascii="Calibri" w:eastAsia="Times New Roman" w:hAnsi="Calibri" w:cs="Calibri"/>
                <w:color w:val="000000"/>
                <w:lang w:eastAsia="en-AU"/>
              </w:rPr>
            </w:pPr>
          </w:p>
        </w:tc>
        <w:tc>
          <w:tcPr>
            <w:tcW w:w="1158" w:type="dxa"/>
            <w:tcBorders>
              <w:top w:val="nil"/>
              <w:left w:val="nil"/>
              <w:bottom w:val="nil"/>
              <w:right w:val="nil"/>
            </w:tcBorders>
            <w:shd w:val="clear" w:color="000000" w:fill="FFFFFF"/>
            <w:noWrap/>
            <w:vAlign w:val="bottom"/>
          </w:tcPr>
          <w:p w14:paraId="6AF90247" w14:textId="03922A6D" w:rsidR="00893811" w:rsidRPr="004A221B" w:rsidRDefault="00893811" w:rsidP="003E6A0C">
            <w:pPr>
              <w:spacing w:after="0" w:line="240" w:lineRule="auto"/>
              <w:rPr>
                <w:rFonts w:ascii="Calibri" w:eastAsia="Times New Roman" w:hAnsi="Calibri" w:cs="Calibri"/>
                <w:color w:val="000000"/>
                <w:lang w:eastAsia="en-AU"/>
              </w:rPr>
            </w:pPr>
          </w:p>
        </w:tc>
        <w:tc>
          <w:tcPr>
            <w:tcW w:w="1233" w:type="dxa"/>
            <w:tcBorders>
              <w:top w:val="nil"/>
              <w:left w:val="nil"/>
              <w:bottom w:val="nil"/>
              <w:right w:val="nil"/>
            </w:tcBorders>
            <w:shd w:val="clear" w:color="000000" w:fill="FFFFFF"/>
            <w:noWrap/>
            <w:vAlign w:val="bottom"/>
          </w:tcPr>
          <w:p w14:paraId="6DD94B30" w14:textId="14B13E25" w:rsidR="00893811" w:rsidRPr="004A221B" w:rsidRDefault="00893811" w:rsidP="003E6A0C">
            <w:pPr>
              <w:spacing w:after="0" w:line="240" w:lineRule="auto"/>
              <w:rPr>
                <w:rFonts w:ascii="Calibri" w:eastAsia="Times New Roman" w:hAnsi="Calibri" w:cs="Calibri"/>
                <w:color w:val="000000"/>
                <w:lang w:eastAsia="en-AU"/>
              </w:rPr>
            </w:pPr>
          </w:p>
        </w:tc>
        <w:tc>
          <w:tcPr>
            <w:tcW w:w="1492" w:type="dxa"/>
            <w:tcBorders>
              <w:top w:val="nil"/>
              <w:left w:val="nil"/>
              <w:bottom w:val="nil"/>
              <w:right w:val="nil"/>
            </w:tcBorders>
            <w:shd w:val="clear" w:color="000000" w:fill="FFFFFF"/>
            <w:noWrap/>
            <w:vAlign w:val="bottom"/>
          </w:tcPr>
          <w:p w14:paraId="442651C5" w14:textId="52219750" w:rsidR="00893811" w:rsidRPr="004A221B" w:rsidRDefault="00893811" w:rsidP="003E6A0C">
            <w:pPr>
              <w:spacing w:after="0" w:line="240" w:lineRule="auto"/>
              <w:rPr>
                <w:rFonts w:ascii="Calibri" w:eastAsia="Times New Roman" w:hAnsi="Calibri" w:cs="Calibri"/>
                <w:color w:val="000000"/>
                <w:lang w:eastAsia="en-AU"/>
              </w:rPr>
            </w:pPr>
          </w:p>
        </w:tc>
        <w:tc>
          <w:tcPr>
            <w:tcW w:w="1312" w:type="dxa"/>
            <w:tcBorders>
              <w:top w:val="nil"/>
              <w:left w:val="nil"/>
              <w:bottom w:val="nil"/>
              <w:right w:val="nil"/>
            </w:tcBorders>
            <w:shd w:val="clear" w:color="000000" w:fill="FFFFFF"/>
            <w:noWrap/>
            <w:vAlign w:val="bottom"/>
          </w:tcPr>
          <w:p w14:paraId="0D1BCA9C" w14:textId="543E190F" w:rsidR="00893811" w:rsidRPr="004A221B" w:rsidRDefault="00893811" w:rsidP="003E6A0C">
            <w:pPr>
              <w:spacing w:after="0" w:line="240" w:lineRule="auto"/>
              <w:rPr>
                <w:rFonts w:ascii="Calibri" w:eastAsia="Times New Roman" w:hAnsi="Calibri" w:cs="Calibri"/>
                <w:color w:val="000000"/>
                <w:lang w:eastAsia="en-AU"/>
              </w:rPr>
            </w:pPr>
          </w:p>
        </w:tc>
        <w:tc>
          <w:tcPr>
            <w:tcW w:w="1329" w:type="dxa"/>
            <w:tcBorders>
              <w:top w:val="nil"/>
              <w:left w:val="nil"/>
              <w:bottom w:val="nil"/>
              <w:right w:val="nil"/>
            </w:tcBorders>
            <w:shd w:val="clear" w:color="000000" w:fill="FFFFFF"/>
            <w:noWrap/>
            <w:vAlign w:val="bottom"/>
          </w:tcPr>
          <w:p w14:paraId="7E38868E" w14:textId="69AB39DB" w:rsidR="00893811" w:rsidRPr="004A221B" w:rsidRDefault="00893811" w:rsidP="003E6A0C">
            <w:pPr>
              <w:spacing w:after="0" w:line="240" w:lineRule="auto"/>
              <w:rPr>
                <w:rFonts w:ascii="Calibri" w:eastAsia="Times New Roman" w:hAnsi="Calibri" w:cs="Calibri"/>
                <w:color w:val="000000"/>
                <w:lang w:eastAsia="en-AU"/>
              </w:rPr>
            </w:pPr>
          </w:p>
        </w:tc>
      </w:tr>
    </w:tbl>
    <w:p w14:paraId="721EE977" w14:textId="77777777" w:rsidR="00893811" w:rsidRPr="004A221B" w:rsidRDefault="00893811" w:rsidP="00893811">
      <w:pPr>
        <w:adjustRightInd/>
        <w:snapToGrid/>
        <w:spacing w:after="0" w:line="240" w:lineRule="auto"/>
        <w:rPr>
          <w:sz w:val="20"/>
          <w:lang w:eastAsia="en-AU"/>
        </w:rPr>
      </w:pPr>
    </w:p>
    <w:p w14:paraId="26EF7EEE" w14:textId="70AD97EE" w:rsidR="00893811" w:rsidRPr="004A221B" w:rsidRDefault="00893811" w:rsidP="00893811">
      <w:pPr>
        <w:adjustRightInd/>
        <w:snapToGrid/>
        <w:spacing w:after="0" w:line="240" w:lineRule="auto"/>
        <w:rPr>
          <w:sz w:val="20"/>
          <w:lang w:eastAsia="en-AU"/>
        </w:rPr>
      </w:pPr>
      <w:r w:rsidRPr="00876D35">
        <w:rPr>
          <w:sz w:val="20"/>
          <w:lang w:eastAsia="en-AU"/>
        </w:rPr>
        <w:t>*Solar Victoria transition</w:t>
      </w:r>
      <w:r w:rsidR="00F64D3E" w:rsidRPr="00876D35">
        <w:rPr>
          <w:sz w:val="20"/>
          <w:lang w:eastAsia="en-AU"/>
        </w:rPr>
        <w:t>ed</w:t>
      </w:r>
      <w:r w:rsidRPr="00876D35">
        <w:rPr>
          <w:sz w:val="20"/>
          <w:lang w:eastAsia="en-AU"/>
        </w:rPr>
        <w:t xml:space="preserve"> to DELWP </w:t>
      </w:r>
      <w:r w:rsidR="00F64D3E" w:rsidRPr="00876D35">
        <w:rPr>
          <w:sz w:val="20"/>
          <w:lang w:eastAsia="en-AU"/>
        </w:rPr>
        <w:t>on</w:t>
      </w:r>
      <w:r w:rsidRPr="00876D35">
        <w:rPr>
          <w:sz w:val="20"/>
          <w:lang w:eastAsia="en-AU"/>
        </w:rPr>
        <w:t xml:space="preserve"> 1 July 2019</w:t>
      </w:r>
      <w:r w:rsidR="00F64D3E" w:rsidRPr="00876D35">
        <w:rPr>
          <w:sz w:val="20"/>
          <w:lang w:eastAsia="en-AU"/>
        </w:rPr>
        <w:t>. The</w:t>
      </w:r>
      <w:r w:rsidR="00E16EEF" w:rsidRPr="00876D35">
        <w:rPr>
          <w:sz w:val="20"/>
          <w:lang w:eastAsia="en-AU"/>
        </w:rPr>
        <w:t xml:space="preserve"> </w:t>
      </w:r>
      <w:r w:rsidRPr="00876D35">
        <w:rPr>
          <w:sz w:val="20"/>
          <w:lang w:eastAsia="en-AU"/>
        </w:rPr>
        <w:t>expense</w:t>
      </w:r>
      <w:r w:rsidR="00F64D3E" w:rsidRPr="00876D35">
        <w:rPr>
          <w:sz w:val="20"/>
          <w:lang w:eastAsia="en-AU"/>
        </w:rPr>
        <w:t>s</w:t>
      </w:r>
      <w:r w:rsidRPr="00876D35">
        <w:rPr>
          <w:sz w:val="20"/>
          <w:lang w:eastAsia="en-AU"/>
        </w:rPr>
        <w:t xml:space="preserve"> included </w:t>
      </w:r>
      <w:r w:rsidR="00F64D3E" w:rsidRPr="00876D35">
        <w:rPr>
          <w:sz w:val="20"/>
          <w:lang w:eastAsia="en-AU"/>
        </w:rPr>
        <w:t xml:space="preserve">in Sustainability Victoria Budget for 2019-20 </w:t>
      </w:r>
      <w:r w:rsidR="00CF50D5" w:rsidRPr="00876D35">
        <w:rPr>
          <w:sz w:val="20"/>
          <w:lang w:eastAsia="en-AU"/>
        </w:rPr>
        <w:t>relate to completion of</w:t>
      </w:r>
      <w:r w:rsidRPr="00876D35">
        <w:rPr>
          <w:sz w:val="20"/>
          <w:lang w:eastAsia="en-AU"/>
        </w:rPr>
        <w:t xml:space="preserve"> </w:t>
      </w:r>
      <w:r w:rsidR="00F64D3E" w:rsidRPr="00876D35">
        <w:rPr>
          <w:sz w:val="20"/>
          <w:lang w:eastAsia="en-AU"/>
        </w:rPr>
        <w:t xml:space="preserve">Solar Victoria’s </w:t>
      </w:r>
      <w:r w:rsidRPr="00876D35">
        <w:rPr>
          <w:sz w:val="20"/>
          <w:lang w:eastAsia="en-AU"/>
        </w:rPr>
        <w:t>Phase 1</w:t>
      </w:r>
      <w:r w:rsidR="00F64D3E" w:rsidRPr="00876D35">
        <w:rPr>
          <w:sz w:val="20"/>
          <w:lang w:eastAsia="en-AU"/>
        </w:rPr>
        <w:t xml:space="preserve"> rebates</w:t>
      </w:r>
      <w:r w:rsidRPr="00876D35">
        <w:rPr>
          <w:sz w:val="20"/>
          <w:lang w:eastAsia="en-AU"/>
        </w:rPr>
        <w:t>.</w:t>
      </w:r>
      <w:r w:rsidRPr="004A221B">
        <w:rPr>
          <w:sz w:val="20"/>
          <w:lang w:eastAsia="en-AU"/>
        </w:rPr>
        <w:t xml:space="preserve"> </w:t>
      </w:r>
    </w:p>
    <w:p w14:paraId="0D4EFE10" w14:textId="4CE53E50" w:rsidR="00893811" w:rsidRPr="004A221B" w:rsidRDefault="00893811" w:rsidP="00893811">
      <w:pPr>
        <w:rPr>
          <w:sz w:val="20"/>
          <w:lang w:eastAsia="en-AU"/>
        </w:rPr>
      </w:pPr>
      <w:r w:rsidRPr="004A221B">
        <w:rPr>
          <w:sz w:val="20"/>
          <w:lang w:eastAsia="en-AU"/>
        </w:rPr>
        <w:tab/>
      </w:r>
    </w:p>
    <w:p w14:paraId="74DF6586" w14:textId="1A4F4156" w:rsidR="00304350" w:rsidRPr="004A221B" w:rsidRDefault="00304350" w:rsidP="00304350">
      <w:pPr>
        <w:rPr>
          <w:sz w:val="20"/>
          <w:lang w:eastAsia="en-AU"/>
        </w:rPr>
      </w:pPr>
      <w:r w:rsidRPr="00137CA6">
        <w:rPr>
          <w:sz w:val="20"/>
          <w:lang w:eastAsia="en-AU"/>
        </w:rPr>
        <w:t>Distribution of total 2019-20 budget and funding</w:t>
      </w:r>
      <w:r w:rsidRPr="004A221B">
        <w:rPr>
          <w:sz w:val="20"/>
          <w:lang w:eastAsia="en-AU"/>
        </w:rPr>
        <w:t xml:space="preserve"> source as shown in the above table:</w:t>
      </w:r>
    </w:p>
    <w:p w14:paraId="3EF960D8" w14:textId="1BB7D75A" w:rsidR="00D270C6" w:rsidRPr="004A221B" w:rsidRDefault="00E16EEF" w:rsidP="00304350">
      <w:pPr>
        <w:rPr>
          <w:noProof/>
          <w:lang w:eastAsia="en-AU"/>
        </w:rPr>
      </w:pPr>
      <w:r w:rsidRPr="004A221B">
        <w:rPr>
          <w:noProof/>
          <w:snapToGrid/>
          <w:lang w:eastAsia="en-AU"/>
        </w:rPr>
        <w:drawing>
          <wp:inline distT="0" distB="0" distL="0" distR="0" wp14:anchorId="246A5921" wp14:editId="2AB81D2E">
            <wp:extent cx="3048000" cy="2400300"/>
            <wp:effectExtent l="0" t="0" r="0" b="0"/>
            <wp:docPr id="2" name="Chart 2">
              <a:extLst xmlns:a="http://schemas.openxmlformats.org/drawingml/2006/main">
                <a:ext uri="{FF2B5EF4-FFF2-40B4-BE49-F238E27FC236}">
                  <a16:creationId xmlns:a16="http://schemas.microsoft.com/office/drawing/2014/main" id="{63268522-718D-4452-8365-BC73540C54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4A221B">
        <w:rPr>
          <w:noProof/>
          <w:snapToGrid/>
        </w:rPr>
        <w:t xml:space="preserve"> </w:t>
      </w:r>
      <w:r w:rsidRPr="004A221B">
        <w:rPr>
          <w:noProof/>
          <w:snapToGrid/>
          <w:lang w:eastAsia="en-AU"/>
        </w:rPr>
        <w:drawing>
          <wp:inline distT="0" distB="0" distL="0" distR="0" wp14:anchorId="0FE41A19" wp14:editId="7BA5E72E">
            <wp:extent cx="3038475" cy="2371725"/>
            <wp:effectExtent l="0" t="0" r="9525" b="9525"/>
            <wp:docPr id="6" name="Chart 6">
              <a:extLst xmlns:a="http://schemas.openxmlformats.org/drawingml/2006/main">
                <a:ext uri="{FF2B5EF4-FFF2-40B4-BE49-F238E27FC236}">
                  <a16:creationId xmlns:a16="http://schemas.microsoft.com/office/drawing/2014/main" id="{F23D0532-215C-4466-AD39-24F1C02CAF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D269005" w14:textId="0CD302C7" w:rsidR="00304350" w:rsidRPr="004A221B" w:rsidRDefault="00C33A9E" w:rsidP="0062675A">
      <w:pPr>
        <w:adjustRightInd/>
        <w:snapToGrid/>
        <w:spacing w:after="0" w:line="240" w:lineRule="auto"/>
        <w:rPr>
          <w:rFonts w:ascii="Arial" w:eastAsia="Times New Roman" w:hAnsi="Arial" w:cs="Arial"/>
          <w:b/>
          <w:bCs/>
          <w:color w:val="92D050"/>
          <w:lang w:eastAsia="en-AU"/>
        </w:rPr>
      </w:pPr>
      <w:r w:rsidRPr="004A221B">
        <w:rPr>
          <w:rFonts w:ascii="Arial" w:eastAsia="Times New Roman" w:hAnsi="Arial" w:cs="Arial"/>
          <w:b/>
          <w:bCs/>
          <w:color w:val="92D050"/>
          <w:lang w:eastAsia="en-AU"/>
        </w:rPr>
        <w:br w:type="page"/>
      </w:r>
    </w:p>
    <w:tbl>
      <w:tblPr>
        <w:tblW w:w="10040" w:type="dxa"/>
        <w:tblCellMar>
          <w:top w:w="15" w:type="dxa"/>
          <w:bottom w:w="15" w:type="dxa"/>
        </w:tblCellMar>
        <w:tblLook w:val="04A0" w:firstRow="1" w:lastRow="0" w:firstColumn="1" w:lastColumn="0" w:noHBand="0" w:noVBand="1"/>
      </w:tblPr>
      <w:tblGrid>
        <w:gridCol w:w="2286"/>
        <w:gridCol w:w="1191"/>
        <w:gridCol w:w="1315"/>
        <w:gridCol w:w="1545"/>
        <w:gridCol w:w="1439"/>
        <w:gridCol w:w="1421"/>
        <w:gridCol w:w="868"/>
      </w:tblGrid>
      <w:tr w:rsidR="00FD3848" w:rsidRPr="004A221B" w14:paraId="12706975" w14:textId="77777777" w:rsidTr="00FD3848">
        <w:trPr>
          <w:gridAfter w:val="1"/>
          <w:wAfter w:w="25" w:type="dxa"/>
          <w:trHeight w:val="300"/>
        </w:trPr>
        <w:tc>
          <w:tcPr>
            <w:tcW w:w="2360" w:type="dxa"/>
            <w:tcBorders>
              <w:top w:val="nil"/>
              <w:left w:val="nil"/>
              <w:bottom w:val="nil"/>
              <w:right w:val="nil"/>
            </w:tcBorders>
            <w:shd w:val="clear" w:color="000000" w:fill="FFFFFF"/>
            <w:noWrap/>
            <w:vAlign w:val="center"/>
            <w:hideMark/>
          </w:tcPr>
          <w:p w14:paraId="24118D7D" w14:textId="1C068916" w:rsidR="00FD3848" w:rsidRPr="004A221B" w:rsidRDefault="00FD3848" w:rsidP="00FD3848">
            <w:pPr>
              <w:adjustRightInd/>
              <w:snapToGrid/>
              <w:spacing w:after="0" w:line="240" w:lineRule="auto"/>
              <w:rPr>
                <w:rFonts w:ascii="Arial" w:eastAsia="Times New Roman" w:hAnsi="Arial" w:cs="Arial"/>
                <w:b/>
                <w:bCs/>
                <w:snapToGrid/>
                <w:color w:val="92D050"/>
                <w:sz w:val="22"/>
                <w:szCs w:val="22"/>
                <w:lang w:eastAsia="en-AU"/>
              </w:rPr>
            </w:pPr>
          </w:p>
        </w:tc>
        <w:tc>
          <w:tcPr>
            <w:tcW w:w="1320" w:type="dxa"/>
            <w:tcBorders>
              <w:top w:val="nil"/>
              <w:left w:val="nil"/>
              <w:bottom w:val="nil"/>
              <w:right w:val="nil"/>
            </w:tcBorders>
            <w:shd w:val="clear" w:color="000000" w:fill="FFFFFF"/>
            <w:noWrap/>
            <w:vAlign w:val="bottom"/>
            <w:hideMark/>
          </w:tcPr>
          <w:p w14:paraId="506DC615" w14:textId="77777777" w:rsidR="00FD3848" w:rsidRPr="004A221B" w:rsidRDefault="00FD3848" w:rsidP="00FD3848">
            <w:pPr>
              <w:adjustRightInd/>
              <w:snapToGrid/>
              <w:spacing w:after="0" w:line="240" w:lineRule="auto"/>
              <w:rPr>
                <w:rFonts w:ascii="Arial" w:eastAsia="Times New Roman" w:hAnsi="Arial" w:cs="Arial"/>
                <w:b/>
                <w:bCs/>
                <w:snapToGrid/>
                <w:color w:val="92D050"/>
                <w:sz w:val="22"/>
                <w:szCs w:val="22"/>
                <w:lang w:eastAsia="en-AU"/>
              </w:rPr>
            </w:pPr>
          </w:p>
        </w:tc>
        <w:tc>
          <w:tcPr>
            <w:tcW w:w="1460" w:type="dxa"/>
            <w:tcBorders>
              <w:top w:val="nil"/>
              <w:left w:val="nil"/>
              <w:bottom w:val="nil"/>
              <w:right w:val="nil"/>
            </w:tcBorders>
            <w:shd w:val="clear" w:color="000000" w:fill="FFFFFF"/>
            <w:noWrap/>
            <w:vAlign w:val="bottom"/>
            <w:hideMark/>
          </w:tcPr>
          <w:p w14:paraId="1E54ED05" w14:textId="77777777" w:rsidR="00FD3848" w:rsidRPr="004A221B" w:rsidRDefault="00FD3848" w:rsidP="00FD3848">
            <w:pPr>
              <w:adjustRightInd/>
              <w:snapToGrid/>
              <w:spacing w:after="0" w:line="240" w:lineRule="auto"/>
              <w:rPr>
                <w:rFonts w:ascii="Times New Roman" w:eastAsia="Times New Roman" w:hAnsi="Times New Roman"/>
                <w:snapToGrid/>
                <w:sz w:val="20"/>
                <w:lang w:eastAsia="en-AU"/>
              </w:rPr>
            </w:pPr>
          </w:p>
        </w:tc>
        <w:tc>
          <w:tcPr>
            <w:tcW w:w="1720" w:type="dxa"/>
            <w:tcBorders>
              <w:top w:val="nil"/>
              <w:left w:val="nil"/>
              <w:bottom w:val="nil"/>
              <w:right w:val="nil"/>
            </w:tcBorders>
            <w:shd w:val="clear" w:color="000000" w:fill="FFFFFF"/>
            <w:noWrap/>
            <w:vAlign w:val="bottom"/>
            <w:hideMark/>
          </w:tcPr>
          <w:p w14:paraId="3B15A70B" w14:textId="77777777" w:rsidR="00FD3848" w:rsidRPr="004A221B" w:rsidRDefault="00FD3848" w:rsidP="00FD3848">
            <w:pPr>
              <w:adjustRightInd/>
              <w:snapToGrid/>
              <w:spacing w:after="0" w:line="240" w:lineRule="auto"/>
              <w:rPr>
                <w:rFonts w:ascii="Times New Roman" w:eastAsia="Times New Roman" w:hAnsi="Times New Roman"/>
                <w:snapToGrid/>
                <w:sz w:val="20"/>
                <w:lang w:eastAsia="en-AU"/>
              </w:rPr>
            </w:pPr>
          </w:p>
        </w:tc>
        <w:tc>
          <w:tcPr>
            <w:tcW w:w="1600" w:type="dxa"/>
            <w:tcBorders>
              <w:top w:val="nil"/>
              <w:left w:val="nil"/>
              <w:bottom w:val="nil"/>
              <w:right w:val="nil"/>
            </w:tcBorders>
            <w:shd w:val="clear" w:color="000000" w:fill="FFFFFF"/>
            <w:noWrap/>
            <w:vAlign w:val="bottom"/>
            <w:hideMark/>
          </w:tcPr>
          <w:p w14:paraId="48B61CC0" w14:textId="77777777" w:rsidR="00FD3848" w:rsidRPr="004A221B" w:rsidRDefault="00FD3848" w:rsidP="00FD3848">
            <w:pPr>
              <w:adjustRightInd/>
              <w:snapToGrid/>
              <w:spacing w:after="0" w:line="240" w:lineRule="auto"/>
              <w:rPr>
                <w:rFonts w:ascii="Times New Roman" w:eastAsia="Times New Roman" w:hAnsi="Times New Roman"/>
                <w:snapToGrid/>
                <w:sz w:val="20"/>
                <w:lang w:eastAsia="en-AU"/>
              </w:rPr>
            </w:pPr>
          </w:p>
        </w:tc>
        <w:tc>
          <w:tcPr>
            <w:tcW w:w="1580" w:type="dxa"/>
            <w:tcBorders>
              <w:top w:val="nil"/>
              <w:left w:val="nil"/>
              <w:bottom w:val="nil"/>
              <w:right w:val="nil"/>
            </w:tcBorders>
            <w:shd w:val="clear" w:color="000000" w:fill="FFFFFF"/>
            <w:noWrap/>
            <w:vAlign w:val="bottom"/>
            <w:hideMark/>
          </w:tcPr>
          <w:p w14:paraId="0D79BDBB" w14:textId="77777777" w:rsidR="00FD3848" w:rsidRPr="004A221B" w:rsidRDefault="00FD3848" w:rsidP="00FD3848">
            <w:pPr>
              <w:adjustRightInd/>
              <w:snapToGrid/>
              <w:spacing w:after="0" w:line="240" w:lineRule="auto"/>
              <w:rPr>
                <w:rFonts w:ascii="Times New Roman" w:eastAsia="Times New Roman" w:hAnsi="Times New Roman"/>
                <w:snapToGrid/>
                <w:sz w:val="20"/>
                <w:lang w:eastAsia="en-AU"/>
              </w:rPr>
            </w:pPr>
          </w:p>
        </w:tc>
      </w:tr>
      <w:tr w:rsidR="00E16EEF" w:rsidRPr="004A221B" w14:paraId="51A92D04" w14:textId="77777777" w:rsidTr="00120E80">
        <w:tblPrEx>
          <w:tblCellMar>
            <w:top w:w="0" w:type="dxa"/>
            <w:left w:w="0" w:type="dxa"/>
            <w:bottom w:w="0" w:type="dxa"/>
            <w:right w:w="0" w:type="dxa"/>
          </w:tblCellMar>
        </w:tblPrEx>
        <w:trPr>
          <w:trHeight w:val="323"/>
        </w:trPr>
        <w:tc>
          <w:tcPr>
            <w:tcW w:w="11023" w:type="dxa"/>
            <w:gridSpan w:val="7"/>
            <w:shd w:val="clear" w:color="auto" w:fill="FFFFFF"/>
            <w:noWrap/>
            <w:tcMar>
              <w:top w:w="0" w:type="dxa"/>
              <w:left w:w="108" w:type="dxa"/>
              <w:bottom w:w="0" w:type="dxa"/>
              <w:right w:w="108" w:type="dxa"/>
            </w:tcMar>
            <w:vAlign w:val="bottom"/>
            <w:hideMark/>
          </w:tcPr>
          <w:p w14:paraId="7AE89FEF" w14:textId="58BD47A3" w:rsidR="00173DE5" w:rsidRPr="004A221B" w:rsidRDefault="00173DE5">
            <w:pPr>
              <w:rPr>
                <w:color w:val="000000"/>
                <w:lang w:eastAsia="en-AU"/>
              </w:rPr>
            </w:pPr>
          </w:p>
          <w:tbl>
            <w:tblPr>
              <w:tblW w:w="10040" w:type="dxa"/>
              <w:tblCellMar>
                <w:top w:w="15" w:type="dxa"/>
                <w:bottom w:w="15" w:type="dxa"/>
              </w:tblCellMar>
              <w:tblLook w:val="04A0" w:firstRow="1" w:lastRow="0" w:firstColumn="1" w:lastColumn="0" w:noHBand="0" w:noVBand="1"/>
            </w:tblPr>
            <w:tblGrid>
              <w:gridCol w:w="1809"/>
              <w:gridCol w:w="140"/>
              <w:gridCol w:w="725"/>
              <w:gridCol w:w="1091"/>
              <w:gridCol w:w="404"/>
              <w:gridCol w:w="1397"/>
              <w:gridCol w:w="547"/>
              <w:gridCol w:w="1809"/>
              <w:gridCol w:w="1792"/>
              <w:gridCol w:w="135"/>
            </w:tblGrid>
            <w:tr w:rsidR="00E16E37" w:rsidRPr="004A221B" w14:paraId="1ECB06B7" w14:textId="77777777" w:rsidTr="00A878FB">
              <w:trPr>
                <w:trHeight w:val="304"/>
              </w:trPr>
              <w:tc>
                <w:tcPr>
                  <w:tcW w:w="10040" w:type="dxa"/>
                  <w:gridSpan w:val="10"/>
                  <w:tcBorders>
                    <w:top w:val="nil"/>
                    <w:left w:val="nil"/>
                    <w:bottom w:val="nil"/>
                  </w:tcBorders>
                  <w:shd w:val="clear" w:color="000000" w:fill="FFFFFF"/>
                  <w:noWrap/>
                  <w:vAlign w:val="center"/>
                  <w:hideMark/>
                </w:tcPr>
                <w:p w14:paraId="4A4D9E9F" w14:textId="0E4D4589" w:rsidR="00E16E37" w:rsidRPr="00876D35" w:rsidRDefault="00E16E37" w:rsidP="00173DE5">
                  <w:pPr>
                    <w:adjustRightInd/>
                    <w:snapToGrid/>
                    <w:spacing w:after="0" w:line="240" w:lineRule="auto"/>
                    <w:rPr>
                      <w:rFonts w:ascii="Times New Roman" w:eastAsia="Times New Roman" w:hAnsi="Times New Roman"/>
                      <w:snapToGrid/>
                      <w:sz w:val="20"/>
                      <w:lang w:eastAsia="en-AU"/>
                    </w:rPr>
                  </w:pPr>
                  <w:r w:rsidRPr="00876D35">
                    <w:rPr>
                      <w:rFonts w:ascii="Arial" w:eastAsia="Times New Roman" w:hAnsi="Arial" w:cs="Arial"/>
                      <w:b/>
                      <w:bCs/>
                      <w:snapToGrid/>
                      <w:color w:val="92D050"/>
                      <w:sz w:val="22"/>
                      <w:szCs w:val="22"/>
                      <w:lang w:eastAsia="en-AU"/>
                    </w:rPr>
                    <w:t>Sustainability Victoria's three year indicative forward cashflow</w:t>
                  </w:r>
                </w:p>
              </w:tc>
            </w:tr>
            <w:tr w:rsidR="00173DE5" w:rsidRPr="004A221B" w14:paraId="7B567D97" w14:textId="77777777" w:rsidTr="00120E80">
              <w:trPr>
                <w:trHeight w:val="960"/>
              </w:trPr>
              <w:tc>
                <w:tcPr>
                  <w:tcW w:w="10040" w:type="dxa"/>
                  <w:gridSpan w:val="10"/>
                  <w:tcBorders>
                    <w:top w:val="nil"/>
                    <w:left w:val="nil"/>
                    <w:bottom w:val="nil"/>
                    <w:right w:val="nil"/>
                  </w:tcBorders>
                  <w:shd w:val="clear" w:color="000000" w:fill="FFFFFF"/>
                  <w:vAlign w:val="bottom"/>
                  <w:hideMark/>
                </w:tcPr>
                <w:p w14:paraId="6DCD62DC" w14:textId="77777777" w:rsidR="00173DE5" w:rsidRPr="00876D35" w:rsidRDefault="00173DE5" w:rsidP="00173DE5">
                  <w:pPr>
                    <w:adjustRightInd/>
                    <w:snapToGrid/>
                    <w:spacing w:after="0" w:line="240" w:lineRule="auto"/>
                    <w:rPr>
                      <w:rFonts w:ascii="Arial" w:eastAsia="Times New Roman" w:hAnsi="Arial" w:cs="Arial"/>
                      <w:snapToGrid/>
                      <w:color w:val="000000"/>
                      <w:sz w:val="22"/>
                      <w:szCs w:val="22"/>
                      <w:lang w:eastAsia="en-AU"/>
                    </w:rPr>
                  </w:pPr>
                  <w:r w:rsidRPr="00876D35">
                    <w:rPr>
                      <w:rFonts w:ascii="Arial" w:eastAsia="Times New Roman" w:hAnsi="Arial" w:cs="Arial"/>
                      <w:snapToGrid/>
                      <w:color w:val="000000"/>
                      <w:sz w:val="22"/>
                      <w:szCs w:val="22"/>
                      <w:lang w:eastAsia="en-AU"/>
                    </w:rPr>
                    <w:t>Sustainability Victoria has in place a Long-Term Financial Plan which seeks to ensure the organisation's financial sustainability. Sustainability Victoria will maintain an adequate financial buffer in outward years to ensure the organisation is able to meet its financial commitments.</w:t>
                  </w:r>
                </w:p>
              </w:tc>
            </w:tr>
            <w:tr w:rsidR="00173DE5" w:rsidRPr="00876D35" w14:paraId="6CB3973E" w14:textId="77777777" w:rsidTr="00120E80">
              <w:trPr>
                <w:gridAfter w:val="4"/>
                <w:wAfter w:w="4372" w:type="dxa"/>
                <w:trHeight w:val="247"/>
              </w:trPr>
              <w:tc>
                <w:tcPr>
                  <w:tcW w:w="1988" w:type="dxa"/>
                  <w:gridSpan w:val="2"/>
                  <w:tcBorders>
                    <w:top w:val="nil"/>
                    <w:left w:val="nil"/>
                    <w:bottom w:val="nil"/>
                    <w:right w:val="nil"/>
                  </w:tcBorders>
                  <w:shd w:val="clear" w:color="000000" w:fill="FFFFFF"/>
                  <w:noWrap/>
                  <w:vAlign w:val="bottom"/>
                  <w:hideMark/>
                </w:tcPr>
                <w:p w14:paraId="2CB98A30" w14:textId="06BABEAE" w:rsidR="00173DE5" w:rsidRPr="00413CDD" w:rsidRDefault="00173DE5" w:rsidP="00173DE5">
                  <w:pPr>
                    <w:adjustRightInd/>
                    <w:snapToGrid/>
                    <w:spacing w:after="0" w:line="240" w:lineRule="auto"/>
                    <w:rPr>
                      <w:rFonts w:ascii="Times New Roman" w:eastAsia="Times New Roman" w:hAnsi="Times New Roman"/>
                      <w:snapToGrid/>
                      <w:sz w:val="20"/>
                      <w:lang w:eastAsia="en-AU"/>
                    </w:rPr>
                  </w:pPr>
                </w:p>
              </w:tc>
              <w:tc>
                <w:tcPr>
                  <w:tcW w:w="1848" w:type="dxa"/>
                  <w:gridSpan w:val="2"/>
                  <w:tcBorders>
                    <w:top w:val="nil"/>
                    <w:left w:val="nil"/>
                    <w:bottom w:val="nil"/>
                    <w:right w:val="nil"/>
                  </w:tcBorders>
                  <w:shd w:val="clear" w:color="000000" w:fill="FFFFFF"/>
                  <w:noWrap/>
                  <w:vAlign w:val="bottom"/>
                  <w:hideMark/>
                </w:tcPr>
                <w:p w14:paraId="64F72B7A" w14:textId="77777777" w:rsidR="00173DE5" w:rsidRPr="00876D35" w:rsidRDefault="00173DE5" w:rsidP="00173DE5">
                  <w:pPr>
                    <w:adjustRightInd/>
                    <w:snapToGrid/>
                    <w:spacing w:after="0" w:line="240" w:lineRule="auto"/>
                    <w:rPr>
                      <w:rFonts w:ascii="Times New Roman" w:eastAsia="Times New Roman" w:hAnsi="Times New Roman"/>
                      <w:snapToGrid/>
                      <w:sz w:val="20"/>
                      <w:lang w:eastAsia="en-AU"/>
                    </w:rPr>
                  </w:pPr>
                </w:p>
              </w:tc>
              <w:tc>
                <w:tcPr>
                  <w:tcW w:w="1832" w:type="dxa"/>
                  <w:gridSpan w:val="2"/>
                  <w:tcBorders>
                    <w:top w:val="nil"/>
                    <w:left w:val="nil"/>
                    <w:bottom w:val="nil"/>
                    <w:right w:val="nil"/>
                  </w:tcBorders>
                  <w:shd w:val="clear" w:color="000000" w:fill="FFFFFF"/>
                  <w:noWrap/>
                  <w:vAlign w:val="bottom"/>
                  <w:hideMark/>
                </w:tcPr>
                <w:p w14:paraId="794BD191" w14:textId="77777777" w:rsidR="00173DE5" w:rsidRPr="00876D35" w:rsidRDefault="00173DE5" w:rsidP="00173DE5">
                  <w:pPr>
                    <w:adjustRightInd/>
                    <w:snapToGrid/>
                    <w:spacing w:after="0" w:line="240" w:lineRule="auto"/>
                    <w:rPr>
                      <w:rFonts w:ascii="Times New Roman" w:eastAsia="Times New Roman" w:hAnsi="Times New Roman"/>
                      <w:snapToGrid/>
                      <w:sz w:val="20"/>
                      <w:lang w:eastAsia="en-AU"/>
                    </w:rPr>
                  </w:pPr>
                </w:p>
              </w:tc>
            </w:tr>
            <w:tr w:rsidR="00173DE5" w:rsidRPr="004A221B" w14:paraId="2A72BB35" w14:textId="77777777" w:rsidTr="00120E80">
              <w:trPr>
                <w:gridAfter w:val="1"/>
                <w:wAfter w:w="138" w:type="dxa"/>
                <w:trHeight w:val="420"/>
              </w:trPr>
              <w:tc>
                <w:tcPr>
                  <w:tcW w:w="2725" w:type="dxa"/>
                  <w:gridSpan w:val="3"/>
                  <w:tcBorders>
                    <w:top w:val="nil"/>
                    <w:left w:val="nil"/>
                    <w:bottom w:val="nil"/>
                    <w:right w:val="nil"/>
                  </w:tcBorders>
                  <w:shd w:val="clear" w:color="000000" w:fill="82C341"/>
                  <w:vAlign w:val="center"/>
                  <w:hideMark/>
                </w:tcPr>
                <w:p w14:paraId="3C57C663" w14:textId="67231B7F" w:rsidR="00173DE5" w:rsidRPr="00413CDD" w:rsidRDefault="00173DE5" w:rsidP="00876D35">
                  <w:pPr>
                    <w:adjustRightInd/>
                    <w:snapToGrid/>
                    <w:spacing w:after="0" w:line="240" w:lineRule="auto"/>
                    <w:rPr>
                      <w:rFonts w:ascii="Arial" w:eastAsia="Times New Roman" w:hAnsi="Arial" w:cs="Arial"/>
                      <w:b/>
                      <w:bCs/>
                      <w:snapToGrid/>
                      <w:color w:val="FFFFFF"/>
                      <w:szCs w:val="19"/>
                      <w:lang w:eastAsia="en-AU"/>
                    </w:rPr>
                  </w:pPr>
                  <w:r w:rsidRPr="00413CDD">
                    <w:rPr>
                      <w:rFonts w:ascii="Arial" w:eastAsia="Times New Roman" w:hAnsi="Arial" w:cs="Arial"/>
                      <w:b/>
                      <w:bCs/>
                      <w:snapToGrid/>
                      <w:color w:val="FFFFFF"/>
                      <w:szCs w:val="19"/>
                      <w:lang w:eastAsia="en-AU"/>
                    </w:rPr>
                    <w:t>SV 3 year cash flow forecast</w:t>
                  </w:r>
                </w:p>
              </w:tc>
              <w:tc>
                <w:tcPr>
                  <w:tcW w:w="1519" w:type="dxa"/>
                  <w:gridSpan w:val="2"/>
                  <w:tcBorders>
                    <w:top w:val="nil"/>
                    <w:left w:val="nil"/>
                    <w:bottom w:val="nil"/>
                    <w:right w:val="nil"/>
                  </w:tcBorders>
                  <w:shd w:val="clear" w:color="000000" w:fill="82C341"/>
                  <w:vAlign w:val="center"/>
                  <w:hideMark/>
                </w:tcPr>
                <w:p w14:paraId="0E62AA3F" w14:textId="77777777" w:rsidR="00173DE5" w:rsidRPr="00876D35" w:rsidRDefault="00173DE5" w:rsidP="00173DE5">
                  <w:pPr>
                    <w:adjustRightInd/>
                    <w:snapToGrid/>
                    <w:spacing w:after="0" w:line="240" w:lineRule="auto"/>
                    <w:ind w:firstLineChars="100" w:firstLine="191"/>
                    <w:rPr>
                      <w:rFonts w:ascii="Arial" w:eastAsia="Times New Roman" w:hAnsi="Arial" w:cs="Arial"/>
                      <w:b/>
                      <w:bCs/>
                      <w:snapToGrid/>
                      <w:color w:val="FFFFFF"/>
                      <w:szCs w:val="19"/>
                      <w:lang w:eastAsia="en-AU"/>
                    </w:rPr>
                  </w:pPr>
                </w:p>
              </w:tc>
              <w:tc>
                <w:tcPr>
                  <w:tcW w:w="1984" w:type="dxa"/>
                  <w:gridSpan w:val="2"/>
                  <w:tcBorders>
                    <w:top w:val="nil"/>
                    <w:left w:val="nil"/>
                    <w:bottom w:val="nil"/>
                    <w:right w:val="nil"/>
                  </w:tcBorders>
                  <w:shd w:val="clear" w:color="000000" w:fill="82C341"/>
                  <w:vAlign w:val="center"/>
                  <w:hideMark/>
                </w:tcPr>
                <w:p w14:paraId="341E3378" w14:textId="77777777" w:rsidR="00173DE5" w:rsidRPr="00876D35" w:rsidRDefault="00173DE5" w:rsidP="00173DE5">
                  <w:pPr>
                    <w:adjustRightInd/>
                    <w:snapToGrid/>
                    <w:spacing w:after="0" w:line="240" w:lineRule="auto"/>
                    <w:jc w:val="right"/>
                    <w:rPr>
                      <w:rFonts w:ascii="Arial" w:eastAsia="Times New Roman" w:hAnsi="Arial" w:cs="Arial"/>
                      <w:b/>
                      <w:bCs/>
                      <w:snapToGrid/>
                      <w:color w:val="FFFFFF"/>
                      <w:szCs w:val="19"/>
                      <w:lang w:eastAsia="en-AU"/>
                    </w:rPr>
                  </w:pPr>
                  <w:r w:rsidRPr="00876D35">
                    <w:rPr>
                      <w:rFonts w:ascii="Arial" w:eastAsia="Times New Roman" w:hAnsi="Arial" w:cs="Arial"/>
                      <w:b/>
                      <w:bCs/>
                      <w:snapToGrid/>
                      <w:color w:val="FFFFFF"/>
                      <w:szCs w:val="19"/>
                      <w:lang w:eastAsia="en-AU"/>
                    </w:rPr>
                    <w:t>2019-20</w:t>
                  </w:r>
                </w:p>
              </w:tc>
              <w:tc>
                <w:tcPr>
                  <w:tcW w:w="1846" w:type="dxa"/>
                  <w:tcBorders>
                    <w:top w:val="nil"/>
                    <w:left w:val="nil"/>
                    <w:bottom w:val="nil"/>
                    <w:right w:val="nil"/>
                  </w:tcBorders>
                  <w:shd w:val="clear" w:color="000000" w:fill="82C341"/>
                  <w:vAlign w:val="center"/>
                  <w:hideMark/>
                </w:tcPr>
                <w:p w14:paraId="05A9425D" w14:textId="77777777" w:rsidR="00173DE5" w:rsidRPr="00876D35" w:rsidRDefault="00173DE5" w:rsidP="00173DE5">
                  <w:pPr>
                    <w:adjustRightInd/>
                    <w:snapToGrid/>
                    <w:spacing w:after="0" w:line="240" w:lineRule="auto"/>
                    <w:jc w:val="right"/>
                    <w:rPr>
                      <w:rFonts w:ascii="Arial" w:eastAsia="Times New Roman" w:hAnsi="Arial" w:cs="Arial"/>
                      <w:b/>
                      <w:bCs/>
                      <w:snapToGrid/>
                      <w:color w:val="FFFFFF"/>
                      <w:szCs w:val="19"/>
                      <w:lang w:eastAsia="en-AU"/>
                    </w:rPr>
                  </w:pPr>
                  <w:r w:rsidRPr="00876D35">
                    <w:rPr>
                      <w:rFonts w:ascii="Arial" w:eastAsia="Times New Roman" w:hAnsi="Arial" w:cs="Arial"/>
                      <w:b/>
                      <w:bCs/>
                      <w:snapToGrid/>
                      <w:color w:val="FFFFFF"/>
                      <w:szCs w:val="19"/>
                      <w:lang w:eastAsia="en-AU"/>
                    </w:rPr>
                    <w:t>2020-21</w:t>
                  </w:r>
                </w:p>
              </w:tc>
              <w:tc>
                <w:tcPr>
                  <w:tcW w:w="1828" w:type="dxa"/>
                  <w:tcBorders>
                    <w:top w:val="nil"/>
                    <w:left w:val="nil"/>
                    <w:bottom w:val="nil"/>
                    <w:right w:val="nil"/>
                  </w:tcBorders>
                  <w:shd w:val="clear" w:color="000000" w:fill="82C341"/>
                  <w:vAlign w:val="center"/>
                  <w:hideMark/>
                </w:tcPr>
                <w:p w14:paraId="49638D00" w14:textId="77777777" w:rsidR="00173DE5" w:rsidRPr="00876D35" w:rsidRDefault="00173DE5" w:rsidP="00173DE5">
                  <w:pPr>
                    <w:adjustRightInd/>
                    <w:snapToGrid/>
                    <w:spacing w:after="0" w:line="240" w:lineRule="auto"/>
                    <w:jc w:val="right"/>
                    <w:rPr>
                      <w:rFonts w:ascii="Arial" w:eastAsia="Times New Roman" w:hAnsi="Arial" w:cs="Arial"/>
                      <w:b/>
                      <w:bCs/>
                      <w:snapToGrid/>
                      <w:color w:val="FFFFFF"/>
                      <w:szCs w:val="19"/>
                      <w:lang w:eastAsia="en-AU"/>
                    </w:rPr>
                  </w:pPr>
                  <w:r w:rsidRPr="00876D35">
                    <w:rPr>
                      <w:rFonts w:ascii="Arial" w:eastAsia="Times New Roman" w:hAnsi="Arial" w:cs="Arial"/>
                      <w:b/>
                      <w:bCs/>
                      <w:snapToGrid/>
                      <w:color w:val="FFFFFF"/>
                      <w:szCs w:val="19"/>
                      <w:lang w:eastAsia="en-AU"/>
                    </w:rPr>
                    <w:t>2021-22</w:t>
                  </w:r>
                </w:p>
              </w:tc>
            </w:tr>
            <w:tr w:rsidR="00173DE5" w:rsidRPr="004A221B" w14:paraId="0F06F1FD" w14:textId="77777777" w:rsidTr="00120E80">
              <w:trPr>
                <w:gridAfter w:val="1"/>
                <w:wAfter w:w="138" w:type="dxa"/>
                <w:trHeight w:val="247"/>
              </w:trPr>
              <w:tc>
                <w:tcPr>
                  <w:tcW w:w="2725" w:type="dxa"/>
                  <w:gridSpan w:val="3"/>
                  <w:tcBorders>
                    <w:top w:val="nil"/>
                    <w:left w:val="nil"/>
                    <w:bottom w:val="nil"/>
                    <w:right w:val="nil"/>
                  </w:tcBorders>
                  <w:shd w:val="clear" w:color="000000" w:fill="82C341"/>
                  <w:hideMark/>
                </w:tcPr>
                <w:p w14:paraId="0E84A9E9" w14:textId="77777777" w:rsidR="00173DE5" w:rsidRPr="00413CDD" w:rsidRDefault="00173DE5" w:rsidP="00173DE5">
                  <w:pPr>
                    <w:adjustRightInd/>
                    <w:snapToGrid/>
                    <w:spacing w:after="0" w:line="240" w:lineRule="auto"/>
                    <w:jc w:val="right"/>
                    <w:rPr>
                      <w:rFonts w:ascii="Arial" w:eastAsia="Times New Roman" w:hAnsi="Arial" w:cs="Arial"/>
                      <w:b/>
                      <w:bCs/>
                      <w:snapToGrid/>
                      <w:color w:val="FFFFFF"/>
                      <w:szCs w:val="19"/>
                      <w:lang w:eastAsia="en-AU"/>
                    </w:rPr>
                  </w:pPr>
                </w:p>
              </w:tc>
              <w:tc>
                <w:tcPr>
                  <w:tcW w:w="1519" w:type="dxa"/>
                  <w:gridSpan w:val="2"/>
                  <w:tcBorders>
                    <w:top w:val="nil"/>
                    <w:left w:val="nil"/>
                    <w:bottom w:val="nil"/>
                    <w:right w:val="nil"/>
                  </w:tcBorders>
                  <w:shd w:val="clear" w:color="000000" w:fill="82C341"/>
                  <w:hideMark/>
                </w:tcPr>
                <w:p w14:paraId="12771854" w14:textId="77777777" w:rsidR="00173DE5" w:rsidRPr="00876D35" w:rsidRDefault="00173DE5" w:rsidP="00173DE5">
                  <w:pPr>
                    <w:adjustRightInd/>
                    <w:snapToGrid/>
                    <w:spacing w:after="0" w:line="240" w:lineRule="auto"/>
                    <w:rPr>
                      <w:rFonts w:ascii="Times New Roman" w:eastAsia="Times New Roman" w:hAnsi="Times New Roman"/>
                      <w:snapToGrid/>
                      <w:sz w:val="20"/>
                      <w:lang w:eastAsia="en-AU"/>
                    </w:rPr>
                  </w:pPr>
                </w:p>
              </w:tc>
              <w:tc>
                <w:tcPr>
                  <w:tcW w:w="1984" w:type="dxa"/>
                  <w:gridSpan w:val="2"/>
                  <w:tcBorders>
                    <w:top w:val="nil"/>
                    <w:left w:val="nil"/>
                    <w:bottom w:val="nil"/>
                    <w:right w:val="nil"/>
                  </w:tcBorders>
                  <w:shd w:val="clear" w:color="000000" w:fill="82C341"/>
                  <w:vAlign w:val="center"/>
                  <w:hideMark/>
                </w:tcPr>
                <w:p w14:paraId="098BF246" w14:textId="77777777" w:rsidR="00173DE5" w:rsidRPr="00876D35" w:rsidRDefault="00173DE5" w:rsidP="00173DE5">
                  <w:pPr>
                    <w:adjustRightInd/>
                    <w:snapToGrid/>
                    <w:spacing w:after="0" w:line="240" w:lineRule="auto"/>
                    <w:jc w:val="right"/>
                    <w:rPr>
                      <w:rFonts w:ascii="Arial" w:eastAsia="Times New Roman" w:hAnsi="Arial" w:cs="Arial"/>
                      <w:b/>
                      <w:bCs/>
                      <w:snapToGrid/>
                      <w:color w:val="FFFFFF"/>
                      <w:szCs w:val="19"/>
                      <w:lang w:eastAsia="en-AU"/>
                    </w:rPr>
                  </w:pPr>
                  <w:r w:rsidRPr="00876D35">
                    <w:rPr>
                      <w:rFonts w:ascii="Arial" w:eastAsia="Times New Roman" w:hAnsi="Arial" w:cs="Arial"/>
                      <w:b/>
                      <w:bCs/>
                      <w:snapToGrid/>
                      <w:color w:val="FFFFFF"/>
                      <w:szCs w:val="19"/>
                      <w:lang w:eastAsia="en-AU"/>
                    </w:rPr>
                    <w:t>$</w:t>
                  </w:r>
                </w:p>
              </w:tc>
              <w:tc>
                <w:tcPr>
                  <w:tcW w:w="1846" w:type="dxa"/>
                  <w:tcBorders>
                    <w:top w:val="nil"/>
                    <w:left w:val="nil"/>
                    <w:bottom w:val="nil"/>
                    <w:right w:val="nil"/>
                  </w:tcBorders>
                  <w:shd w:val="clear" w:color="000000" w:fill="82C341"/>
                  <w:vAlign w:val="center"/>
                  <w:hideMark/>
                </w:tcPr>
                <w:p w14:paraId="58DA2C96" w14:textId="77777777" w:rsidR="00173DE5" w:rsidRPr="00876D35" w:rsidRDefault="00173DE5" w:rsidP="00173DE5">
                  <w:pPr>
                    <w:adjustRightInd/>
                    <w:snapToGrid/>
                    <w:spacing w:after="0" w:line="240" w:lineRule="auto"/>
                    <w:jc w:val="right"/>
                    <w:rPr>
                      <w:rFonts w:ascii="Arial" w:eastAsia="Times New Roman" w:hAnsi="Arial" w:cs="Arial"/>
                      <w:b/>
                      <w:bCs/>
                      <w:snapToGrid/>
                      <w:color w:val="FFFFFF"/>
                      <w:szCs w:val="19"/>
                      <w:lang w:eastAsia="en-AU"/>
                    </w:rPr>
                  </w:pPr>
                  <w:r w:rsidRPr="00876D35">
                    <w:rPr>
                      <w:rFonts w:ascii="Arial" w:eastAsia="Times New Roman" w:hAnsi="Arial" w:cs="Arial"/>
                      <w:b/>
                      <w:bCs/>
                      <w:snapToGrid/>
                      <w:color w:val="FFFFFF"/>
                      <w:szCs w:val="19"/>
                      <w:lang w:eastAsia="en-AU"/>
                    </w:rPr>
                    <w:t>$</w:t>
                  </w:r>
                </w:p>
              </w:tc>
              <w:tc>
                <w:tcPr>
                  <w:tcW w:w="1828" w:type="dxa"/>
                  <w:tcBorders>
                    <w:top w:val="nil"/>
                    <w:left w:val="nil"/>
                    <w:bottom w:val="nil"/>
                    <w:right w:val="nil"/>
                  </w:tcBorders>
                  <w:shd w:val="clear" w:color="000000" w:fill="82C341"/>
                  <w:vAlign w:val="center"/>
                  <w:hideMark/>
                </w:tcPr>
                <w:p w14:paraId="44ED696F" w14:textId="77777777" w:rsidR="00173DE5" w:rsidRPr="00876D35" w:rsidRDefault="00173DE5" w:rsidP="00173DE5">
                  <w:pPr>
                    <w:adjustRightInd/>
                    <w:snapToGrid/>
                    <w:spacing w:after="0" w:line="240" w:lineRule="auto"/>
                    <w:jc w:val="right"/>
                    <w:rPr>
                      <w:rFonts w:ascii="Arial" w:eastAsia="Times New Roman" w:hAnsi="Arial" w:cs="Arial"/>
                      <w:b/>
                      <w:bCs/>
                      <w:snapToGrid/>
                      <w:color w:val="FFFFFF"/>
                      <w:szCs w:val="19"/>
                      <w:lang w:eastAsia="en-AU"/>
                    </w:rPr>
                  </w:pPr>
                  <w:r w:rsidRPr="00876D35">
                    <w:rPr>
                      <w:rFonts w:ascii="Arial" w:eastAsia="Times New Roman" w:hAnsi="Arial" w:cs="Arial"/>
                      <w:b/>
                      <w:bCs/>
                      <w:snapToGrid/>
                      <w:color w:val="FFFFFF"/>
                      <w:szCs w:val="19"/>
                      <w:lang w:eastAsia="en-AU"/>
                    </w:rPr>
                    <w:t>$</w:t>
                  </w:r>
                </w:p>
              </w:tc>
            </w:tr>
            <w:tr w:rsidR="00173DE5" w:rsidRPr="004A221B" w14:paraId="26E365C2" w14:textId="77777777" w:rsidTr="00120E80">
              <w:trPr>
                <w:gridAfter w:val="1"/>
                <w:wAfter w:w="138" w:type="dxa"/>
                <w:trHeight w:val="172"/>
              </w:trPr>
              <w:tc>
                <w:tcPr>
                  <w:tcW w:w="2725" w:type="dxa"/>
                  <w:gridSpan w:val="3"/>
                  <w:tcBorders>
                    <w:top w:val="nil"/>
                    <w:left w:val="nil"/>
                    <w:bottom w:val="nil"/>
                    <w:right w:val="nil"/>
                  </w:tcBorders>
                  <w:shd w:val="clear" w:color="000000" w:fill="FFFFFF"/>
                  <w:vAlign w:val="center"/>
                  <w:hideMark/>
                </w:tcPr>
                <w:p w14:paraId="187E2931" w14:textId="77777777" w:rsidR="00173DE5" w:rsidRPr="00413CDD" w:rsidRDefault="00173DE5" w:rsidP="00173DE5">
                  <w:pPr>
                    <w:adjustRightInd/>
                    <w:snapToGrid/>
                    <w:spacing w:after="0" w:line="240" w:lineRule="auto"/>
                    <w:jc w:val="right"/>
                    <w:rPr>
                      <w:rFonts w:ascii="Arial" w:eastAsia="Times New Roman" w:hAnsi="Arial" w:cs="Arial"/>
                      <w:b/>
                      <w:bCs/>
                      <w:snapToGrid/>
                      <w:color w:val="FFFFFF"/>
                      <w:szCs w:val="19"/>
                      <w:lang w:eastAsia="en-AU"/>
                    </w:rPr>
                  </w:pPr>
                </w:p>
              </w:tc>
              <w:tc>
                <w:tcPr>
                  <w:tcW w:w="1519" w:type="dxa"/>
                  <w:gridSpan w:val="2"/>
                  <w:tcBorders>
                    <w:top w:val="nil"/>
                    <w:left w:val="nil"/>
                    <w:bottom w:val="nil"/>
                    <w:right w:val="nil"/>
                  </w:tcBorders>
                  <w:shd w:val="clear" w:color="000000" w:fill="FFFFFF"/>
                  <w:noWrap/>
                  <w:vAlign w:val="bottom"/>
                  <w:hideMark/>
                </w:tcPr>
                <w:p w14:paraId="3AFEEBB5" w14:textId="77777777" w:rsidR="00173DE5" w:rsidRPr="00876D35" w:rsidRDefault="00173DE5" w:rsidP="00173DE5">
                  <w:pPr>
                    <w:adjustRightInd/>
                    <w:snapToGrid/>
                    <w:spacing w:after="0" w:line="240" w:lineRule="auto"/>
                    <w:rPr>
                      <w:rFonts w:ascii="Times New Roman" w:eastAsia="Times New Roman" w:hAnsi="Times New Roman"/>
                      <w:snapToGrid/>
                      <w:sz w:val="20"/>
                      <w:lang w:eastAsia="en-AU"/>
                    </w:rPr>
                  </w:pPr>
                </w:p>
              </w:tc>
              <w:tc>
                <w:tcPr>
                  <w:tcW w:w="1984" w:type="dxa"/>
                  <w:gridSpan w:val="2"/>
                  <w:tcBorders>
                    <w:top w:val="nil"/>
                    <w:left w:val="nil"/>
                    <w:bottom w:val="nil"/>
                    <w:right w:val="nil"/>
                  </w:tcBorders>
                  <w:shd w:val="clear" w:color="000000" w:fill="FFFFFF"/>
                  <w:vAlign w:val="center"/>
                  <w:hideMark/>
                </w:tcPr>
                <w:p w14:paraId="4095644A" w14:textId="77777777" w:rsidR="00173DE5" w:rsidRPr="00876D35" w:rsidRDefault="00173DE5" w:rsidP="00173DE5">
                  <w:pPr>
                    <w:adjustRightInd/>
                    <w:snapToGrid/>
                    <w:spacing w:after="0" w:line="240" w:lineRule="auto"/>
                    <w:rPr>
                      <w:rFonts w:ascii="Times New Roman" w:eastAsia="Times New Roman" w:hAnsi="Times New Roman"/>
                      <w:snapToGrid/>
                      <w:sz w:val="20"/>
                      <w:lang w:eastAsia="en-AU"/>
                    </w:rPr>
                  </w:pPr>
                </w:p>
              </w:tc>
              <w:tc>
                <w:tcPr>
                  <w:tcW w:w="1846" w:type="dxa"/>
                  <w:tcBorders>
                    <w:top w:val="nil"/>
                    <w:left w:val="nil"/>
                    <w:bottom w:val="nil"/>
                    <w:right w:val="nil"/>
                  </w:tcBorders>
                  <w:shd w:val="clear" w:color="000000" w:fill="FFFFFF"/>
                  <w:vAlign w:val="center"/>
                  <w:hideMark/>
                </w:tcPr>
                <w:p w14:paraId="3E35489E" w14:textId="77777777" w:rsidR="00173DE5" w:rsidRPr="00876D35" w:rsidRDefault="00173DE5" w:rsidP="00173DE5">
                  <w:pPr>
                    <w:adjustRightInd/>
                    <w:snapToGrid/>
                    <w:spacing w:after="0" w:line="240" w:lineRule="auto"/>
                    <w:rPr>
                      <w:rFonts w:ascii="Times New Roman" w:eastAsia="Times New Roman" w:hAnsi="Times New Roman"/>
                      <w:snapToGrid/>
                      <w:sz w:val="20"/>
                      <w:lang w:eastAsia="en-AU"/>
                    </w:rPr>
                  </w:pPr>
                </w:p>
              </w:tc>
              <w:tc>
                <w:tcPr>
                  <w:tcW w:w="1828" w:type="dxa"/>
                  <w:tcBorders>
                    <w:top w:val="nil"/>
                    <w:left w:val="nil"/>
                    <w:bottom w:val="nil"/>
                    <w:right w:val="nil"/>
                  </w:tcBorders>
                  <w:shd w:val="clear" w:color="000000" w:fill="FFFFFF"/>
                  <w:vAlign w:val="center"/>
                  <w:hideMark/>
                </w:tcPr>
                <w:p w14:paraId="1D2FB828" w14:textId="77777777" w:rsidR="00173DE5" w:rsidRPr="00876D35" w:rsidRDefault="00173DE5" w:rsidP="00173DE5">
                  <w:pPr>
                    <w:adjustRightInd/>
                    <w:snapToGrid/>
                    <w:spacing w:after="0" w:line="240" w:lineRule="auto"/>
                    <w:rPr>
                      <w:rFonts w:ascii="Times New Roman" w:eastAsia="Times New Roman" w:hAnsi="Times New Roman"/>
                      <w:snapToGrid/>
                      <w:sz w:val="20"/>
                      <w:lang w:eastAsia="en-AU"/>
                    </w:rPr>
                  </w:pPr>
                </w:p>
              </w:tc>
            </w:tr>
            <w:tr w:rsidR="00173DE5" w:rsidRPr="004A221B" w14:paraId="100CCEC6" w14:textId="77777777" w:rsidTr="00120E80">
              <w:trPr>
                <w:gridAfter w:val="1"/>
                <w:wAfter w:w="138" w:type="dxa"/>
                <w:trHeight w:val="247"/>
              </w:trPr>
              <w:tc>
                <w:tcPr>
                  <w:tcW w:w="2725" w:type="dxa"/>
                  <w:gridSpan w:val="3"/>
                  <w:tcBorders>
                    <w:top w:val="nil"/>
                    <w:left w:val="nil"/>
                    <w:bottom w:val="nil"/>
                    <w:right w:val="nil"/>
                  </w:tcBorders>
                  <w:shd w:val="clear" w:color="000000" w:fill="FFFFFF"/>
                  <w:vAlign w:val="center"/>
                  <w:hideMark/>
                </w:tcPr>
                <w:p w14:paraId="7CC397EB" w14:textId="77777777" w:rsidR="00173DE5" w:rsidRPr="00413CDD" w:rsidRDefault="00173DE5" w:rsidP="00173DE5">
                  <w:pPr>
                    <w:adjustRightInd/>
                    <w:snapToGrid/>
                    <w:spacing w:after="0" w:line="240" w:lineRule="auto"/>
                    <w:ind w:firstLineChars="100" w:firstLine="170"/>
                    <w:rPr>
                      <w:rFonts w:ascii="Arial" w:eastAsia="Times New Roman" w:hAnsi="Arial" w:cs="Arial"/>
                      <w:snapToGrid/>
                      <w:color w:val="231F20"/>
                      <w:sz w:val="17"/>
                      <w:szCs w:val="17"/>
                      <w:lang w:eastAsia="en-AU"/>
                    </w:rPr>
                  </w:pPr>
                  <w:r w:rsidRPr="00413CDD">
                    <w:rPr>
                      <w:rFonts w:ascii="Arial" w:eastAsia="Times New Roman" w:hAnsi="Arial" w:cs="Arial"/>
                      <w:snapToGrid/>
                      <w:color w:val="231F20"/>
                      <w:sz w:val="17"/>
                      <w:szCs w:val="17"/>
                      <w:lang w:eastAsia="en-AU"/>
                    </w:rPr>
                    <w:t>Landfill Levy</w:t>
                  </w:r>
                </w:p>
              </w:tc>
              <w:tc>
                <w:tcPr>
                  <w:tcW w:w="1519" w:type="dxa"/>
                  <w:gridSpan w:val="2"/>
                  <w:tcBorders>
                    <w:top w:val="nil"/>
                    <w:left w:val="nil"/>
                    <w:bottom w:val="nil"/>
                    <w:right w:val="nil"/>
                  </w:tcBorders>
                  <w:shd w:val="clear" w:color="000000" w:fill="FFFFFF"/>
                  <w:noWrap/>
                  <w:vAlign w:val="bottom"/>
                  <w:hideMark/>
                </w:tcPr>
                <w:p w14:paraId="76A80768" w14:textId="77777777" w:rsidR="00173DE5" w:rsidRPr="00876D35" w:rsidRDefault="00173DE5" w:rsidP="00173DE5">
                  <w:pPr>
                    <w:adjustRightInd/>
                    <w:snapToGrid/>
                    <w:spacing w:after="0" w:line="240" w:lineRule="auto"/>
                    <w:ind w:firstLineChars="100" w:firstLine="170"/>
                    <w:rPr>
                      <w:rFonts w:ascii="Arial" w:eastAsia="Times New Roman" w:hAnsi="Arial" w:cs="Arial"/>
                      <w:snapToGrid/>
                      <w:color w:val="231F20"/>
                      <w:sz w:val="17"/>
                      <w:szCs w:val="17"/>
                      <w:lang w:eastAsia="en-AU"/>
                    </w:rPr>
                  </w:pPr>
                </w:p>
              </w:tc>
              <w:tc>
                <w:tcPr>
                  <w:tcW w:w="1984" w:type="dxa"/>
                  <w:gridSpan w:val="2"/>
                  <w:tcBorders>
                    <w:top w:val="nil"/>
                    <w:left w:val="nil"/>
                    <w:bottom w:val="nil"/>
                    <w:right w:val="nil"/>
                  </w:tcBorders>
                  <w:shd w:val="clear" w:color="000000" w:fill="FFFFFF"/>
                  <w:noWrap/>
                  <w:vAlign w:val="center"/>
                  <w:hideMark/>
                </w:tcPr>
                <w:p w14:paraId="2138C767" w14:textId="77777777" w:rsidR="00173DE5" w:rsidRPr="00876D35" w:rsidRDefault="00173DE5" w:rsidP="00173DE5">
                  <w:pPr>
                    <w:adjustRightInd/>
                    <w:snapToGrid/>
                    <w:spacing w:after="0" w:line="240" w:lineRule="auto"/>
                    <w:jc w:val="right"/>
                    <w:rPr>
                      <w:rFonts w:ascii="Arial" w:eastAsia="Times New Roman" w:hAnsi="Arial" w:cs="Arial"/>
                      <w:snapToGrid/>
                      <w:color w:val="231F20"/>
                      <w:sz w:val="17"/>
                      <w:szCs w:val="17"/>
                      <w:lang w:eastAsia="en-AU"/>
                    </w:rPr>
                  </w:pPr>
                  <w:r w:rsidRPr="00876D35">
                    <w:rPr>
                      <w:rFonts w:ascii="Arial" w:eastAsia="Times New Roman" w:hAnsi="Arial" w:cs="Arial"/>
                      <w:snapToGrid/>
                      <w:color w:val="231F20"/>
                      <w:sz w:val="17"/>
                      <w:szCs w:val="17"/>
                      <w:lang w:eastAsia="en-AU"/>
                    </w:rPr>
                    <w:t xml:space="preserve"> 19,104,919 </w:t>
                  </w:r>
                </w:p>
              </w:tc>
              <w:tc>
                <w:tcPr>
                  <w:tcW w:w="1846" w:type="dxa"/>
                  <w:tcBorders>
                    <w:top w:val="nil"/>
                    <w:left w:val="nil"/>
                    <w:bottom w:val="nil"/>
                    <w:right w:val="nil"/>
                  </w:tcBorders>
                  <w:shd w:val="clear" w:color="000000" w:fill="FFFFFF"/>
                  <w:noWrap/>
                  <w:vAlign w:val="center"/>
                  <w:hideMark/>
                </w:tcPr>
                <w:p w14:paraId="1A4675EA" w14:textId="77777777" w:rsidR="00173DE5" w:rsidRPr="00876D35" w:rsidRDefault="00173DE5" w:rsidP="00173DE5">
                  <w:pPr>
                    <w:adjustRightInd/>
                    <w:snapToGrid/>
                    <w:spacing w:after="0" w:line="240" w:lineRule="auto"/>
                    <w:jc w:val="right"/>
                    <w:rPr>
                      <w:rFonts w:ascii="Arial" w:eastAsia="Times New Roman" w:hAnsi="Arial" w:cs="Arial"/>
                      <w:snapToGrid/>
                      <w:color w:val="231F20"/>
                      <w:sz w:val="17"/>
                      <w:szCs w:val="17"/>
                      <w:lang w:eastAsia="en-AU"/>
                    </w:rPr>
                  </w:pPr>
                  <w:r w:rsidRPr="00876D35">
                    <w:rPr>
                      <w:rFonts w:ascii="Arial" w:eastAsia="Times New Roman" w:hAnsi="Arial" w:cs="Arial"/>
                      <w:snapToGrid/>
                      <w:color w:val="231F20"/>
                      <w:sz w:val="17"/>
                      <w:szCs w:val="17"/>
                      <w:lang w:eastAsia="en-AU"/>
                    </w:rPr>
                    <w:t xml:space="preserve"> 18,682,542 </w:t>
                  </w:r>
                </w:p>
              </w:tc>
              <w:tc>
                <w:tcPr>
                  <w:tcW w:w="1828" w:type="dxa"/>
                  <w:tcBorders>
                    <w:top w:val="nil"/>
                    <w:left w:val="nil"/>
                    <w:bottom w:val="nil"/>
                    <w:right w:val="nil"/>
                  </w:tcBorders>
                  <w:shd w:val="clear" w:color="000000" w:fill="FFFFFF"/>
                  <w:noWrap/>
                  <w:vAlign w:val="center"/>
                  <w:hideMark/>
                </w:tcPr>
                <w:p w14:paraId="1C264E07" w14:textId="77777777" w:rsidR="00173DE5" w:rsidRPr="00876D35" w:rsidRDefault="00173DE5" w:rsidP="00173DE5">
                  <w:pPr>
                    <w:adjustRightInd/>
                    <w:snapToGrid/>
                    <w:spacing w:after="0" w:line="240" w:lineRule="auto"/>
                    <w:jc w:val="right"/>
                    <w:rPr>
                      <w:rFonts w:ascii="Arial" w:eastAsia="Times New Roman" w:hAnsi="Arial" w:cs="Arial"/>
                      <w:snapToGrid/>
                      <w:color w:val="231F20"/>
                      <w:sz w:val="17"/>
                      <w:szCs w:val="17"/>
                      <w:lang w:eastAsia="en-AU"/>
                    </w:rPr>
                  </w:pPr>
                  <w:r w:rsidRPr="00876D35">
                    <w:rPr>
                      <w:rFonts w:ascii="Arial" w:eastAsia="Times New Roman" w:hAnsi="Arial" w:cs="Arial"/>
                      <w:snapToGrid/>
                      <w:color w:val="231F20"/>
                      <w:sz w:val="17"/>
                      <w:szCs w:val="17"/>
                      <w:lang w:eastAsia="en-AU"/>
                    </w:rPr>
                    <w:t xml:space="preserve"> 18,249,606 </w:t>
                  </w:r>
                </w:p>
              </w:tc>
            </w:tr>
            <w:tr w:rsidR="00173DE5" w:rsidRPr="004A221B" w14:paraId="0B4C4FB9" w14:textId="77777777" w:rsidTr="00120E80">
              <w:trPr>
                <w:gridAfter w:val="1"/>
                <w:wAfter w:w="138" w:type="dxa"/>
                <w:trHeight w:val="247"/>
              </w:trPr>
              <w:tc>
                <w:tcPr>
                  <w:tcW w:w="2725" w:type="dxa"/>
                  <w:gridSpan w:val="3"/>
                  <w:tcBorders>
                    <w:top w:val="nil"/>
                    <w:left w:val="nil"/>
                    <w:bottom w:val="nil"/>
                    <w:right w:val="nil"/>
                  </w:tcBorders>
                  <w:shd w:val="clear" w:color="000000" w:fill="FFFFFF"/>
                  <w:vAlign w:val="center"/>
                  <w:hideMark/>
                </w:tcPr>
                <w:p w14:paraId="56652E23" w14:textId="77777777" w:rsidR="00173DE5" w:rsidRPr="00413CDD" w:rsidRDefault="00173DE5" w:rsidP="00173DE5">
                  <w:pPr>
                    <w:adjustRightInd/>
                    <w:snapToGrid/>
                    <w:spacing w:after="0" w:line="240" w:lineRule="auto"/>
                    <w:ind w:firstLineChars="100" w:firstLine="170"/>
                    <w:rPr>
                      <w:rFonts w:ascii="Arial" w:eastAsia="Times New Roman" w:hAnsi="Arial" w:cs="Arial"/>
                      <w:snapToGrid/>
                      <w:color w:val="231F20"/>
                      <w:sz w:val="17"/>
                      <w:szCs w:val="17"/>
                      <w:lang w:eastAsia="en-AU"/>
                    </w:rPr>
                  </w:pPr>
                  <w:r w:rsidRPr="00413CDD">
                    <w:rPr>
                      <w:rFonts w:ascii="Arial" w:eastAsia="Times New Roman" w:hAnsi="Arial" w:cs="Arial"/>
                      <w:snapToGrid/>
                      <w:color w:val="231F20"/>
                      <w:sz w:val="17"/>
                      <w:szCs w:val="17"/>
                      <w:lang w:eastAsia="en-AU"/>
                    </w:rPr>
                    <w:t>Interest &amp; Other Revenue</w:t>
                  </w:r>
                </w:p>
              </w:tc>
              <w:tc>
                <w:tcPr>
                  <w:tcW w:w="1519" w:type="dxa"/>
                  <w:gridSpan w:val="2"/>
                  <w:tcBorders>
                    <w:top w:val="nil"/>
                    <w:left w:val="nil"/>
                    <w:bottom w:val="nil"/>
                    <w:right w:val="nil"/>
                  </w:tcBorders>
                  <w:shd w:val="clear" w:color="000000" w:fill="FFFFFF"/>
                  <w:noWrap/>
                  <w:vAlign w:val="bottom"/>
                  <w:hideMark/>
                </w:tcPr>
                <w:p w14:paraId="02A7D500" w14:textId="77777777" w:rsidR="00173DE5" w:rsidRPr="00876D35" w:rsidRDefault="00173DE5" w:rsidP="00173DE5">
                  <w:pPr>
                    <w:adjustRightInd/>
                    <w:snapToGrid/>
                    <w:spacing w:after="0" w:line="240" w:lineRule="auto"/>
                    <w:ind w:firstLineChars="100" w:firstLine="170"/>
                    <w:rPr>
                      <w:rFonts w:ascii="Arial" w:eastAsia="Times New Roman" w:hAnsi="Arial" w:cs="Arial"/>
                      <w:snapToGrid/>
                      <w:color w:val="231F20"/>
                      <w:sz w:val="17"/>
                      <w:szCs w:val="17"/>
                      <w:lang w:eastAsia="en-AU"/>
                    </w:rPr>
                  </w:pPr>
                </w:p>
              </w:tc>
              <w:tc>
                <w:tcPr>
                  <w:tcW w:w="1984" w:type="dxa"/>
                  <w:gridSpan w:val="2"/>
                  <w:tcBorders>
                    <w:top w:val="nil"/>
                    <w:left w:val="nil"/>
                    <w:bottom w:val="nil"/>
                    <w:right w:val="nil"/>
                  </w:tcBorders>
                  <w:shd w:val="clear" w:color="000000" w:fill="FFFFFF"/>
                  <w:noWrap/>
                  <w:vAlign w:val="center"/>
                  <w:hideMark/>
                </w:tcPr>
                <w:p w14:paraId="3CAE22F7" w14:textId="77777777" w:rsidR="00173DE5" w:rsidRPr="00876D35" w:rsidRDefault="00173DE5" w:rsidP="00173DE5">
                  <w:pPr>
                    <w:adjustRightInd/>
                    <w:snapToGrid/>
                    <w:spacing w:after="0" w:line="240" w:lineRule="auto"/>
                    <w:jc w:val="right"/>
                    <w:rPr>
                      <w:rFonts w:ascii="Arial" w:eastAsia="Times New Roman" w:hAnsi="Arial" w:cs="Arial"/>
                      <w:snapToGrid/>
                      <w:color w:val="231F20"/>
                      <w:sz w:val="17"/>
                      <w:szCs w:val="17"/>
                      <w:lang w:eastAsia="en-AU"/>
                    </w:rPr>
                  </w:pPr>
                  <w:r w:rsidRPr="00876D35">
                    <w:rPr>
                      <w:rFonts w:ascii="Arial" w:eastAsia="Times New Roman" w:hAnsi="Arial" w:cs="Arial"/>
                      <w:snapToGrid/>
                      <w:color w:val="231F20"/>
                      <w:sz w:val="17"/>
                      <w:szCs w:val="17"/>
                      <w:lang w:eastAsia="en-AU"/>
                    </w:rPr>
                    <w:t xml:space="preserve"> 528,960 </w:t>
                  </w:r>
                </w:p>
              </w:tc>
              <w:tc>
                <w:tcPr>
                  <w:tcW w:w="1846" w:type="dxa"/>
                  <w:tcBorders>
                    <w:top w:val="nil"/>
                    <w:left w:val="nil"/>
                    <w:bottom w:val="nil"/>
                    <w:right w:val="nil"/>
                  </w:tcBorders>
                  <w:shd w:val="clear" w:color="000000" w:fill="FFFFFF"/>
                  <w:noWrap/>
                  <w:vAlign w:val="center"/>
                  <w:hideMark/>
                </w:tcPr>
                <w:p w14:paraId="7F803CD0" w14:textId="77777777" w:rsidR="00173DE5" w:rsidRPr="00876D35" w:rsidRDefault="00173DE5" w:rsidP="00173DE5">
                  <w:pPr>
                    <w:adjustRightInd/>
                    <w:snapToGrid/>
                    <w:spacing w:after="0" w:line="240" w:lineRule="auto"/>
                    <w:jc w:val="right"/>
                    <w:rPr>
                      <w:rFonts w:ascii="Arial" w:eastAsia="Times New Roman" w:hAnsi="Arial" w:cs="Arial"/>
                      <w:snapToGrid/>
                      <w:color w:val="231F20"/>
                      <w:sz w:val="17"/>
                      <w:szCs w:val="17"/>
                      <w:lang w:eastAsia="en-AU"/>
                    </w:rPr>
                  </w:pPr>
                  <w:r w:rsidRPr="00876D35">
                    <w:rPr>
                      <w:rFonts w:ascii="Arial" w:eastAsia="Times New Roman" w:hAnsi="Arial" w:cs="Arial"/>
                      <w:snapToGrid/>
                      <w:color w:val="231F20"/>
                      <w:sz w:val="17"/>
                      <w:szCs w:val="17"/>
                      <w:lang w:eastAsia="en-AU"/>
                    </w:rPr>
                    <w:t xml:space="preserve"> 482,394 </w:t>
                  </w:r>
                </w:p>
              </w:tc>
              <w:tc>
                <w:tcPr>
                  <w:tcW w:w="1828" w:type="dxa"/>
                  <w:tcBorders>
                    <w:top w:val="nil"/>
                    <w:left w:val="nil"/>
                    <w:bottom w:val="nil"/>
                    <w:right w:val="nil"/>
                  </w:tcBorders>
                  <w:shd w:val="clear" w:color="000000" w:fill="FFFFFF"/>
                  <w:noWrap/>
                  <w:vAlign w:val="center"/>
                  <w:hideMark/>
                </w:tcPr>
                <w:p w14:paraId="75A9E4A8" w14:textId="77777777" w:rsidR="00173DE5" w:rsidRPr="00876D35" w:rsidRDefault="00173DE5" w:rsidP="00173DE5">
                  <w:pPr>
                    <w:adjustRightInd/>
                    <w:snapToGrid/>
                    <w:spacing w:after="0" w:line="240" w:lineRule="auto"/>
                    <w:jc w:val="right"/>
                    <w:rPr>
                      <w:rFonts w:ascii="Arial" w:eastAsia="Times New Roman" w:hAnsi="Arial" w:cs="Arial"/>
                      <w:snapToGrid/>
                      <w:color w:val="231F20"/>
                      <w:sz w:val="17"/>
                      <w:szCs w:val="17"/>
                      <w:lang w:eastAsia="en-AU"/>
                    </w:rPr>
                  </w:pPr>
                  <w:r w:rsidRPr="00876D35">
                    <w:rPr>
                      <w:rFonts w:ascii="Arial" w:eastAsia="Times New Roman" w:hAnsi="Arial" w:cs="Arial"/>
                      <w:snapToGrid/>
                      <w:color w:val="231F20"/>
                      <w:sz w:val="17"/>
                      <w:szCs w:val="17"/>
                      <w:lang w:eastAsia="en-AU"/>
                    </w:rPr>
                    <w:t xml:space="preserve"> 150,714 </w:t>
                  </w:r>
                </w:p>
              </w:tc>
            </w:tr>
            <w:tr w:rsidR="00173DE5" w:rsidRPr="004A221B" w14:paraId="3A203376" w14:textId="77777777" w:rsidTr="00120E80">
              <w:trPr>
                <w:gridAfter w:val="1"/>
                <w:wAfter w:w="138" w:type="dxa"/>
                <w:trHeight w:val="247"/>
              </w:trPr>
              <w:tc>
                <w:tcPr>
                  <w:tcW w:w="2725" w:type="dxa"/>
                  <w:gridSpan w:val="3"/>
                  <w:tcBorders>
                    <w:top w:val="nil"/>
                    <w:left w:val="nil"/>
                    <w:bottom w:val="nil"/>
                    <w:right w:val="nil"/>
                  </w:tcBorders>
                  <w:shd w:val="clear" w:color="000000" w:fill="FFFFFF"/>
                  <w:vAlign w:val="center"/>
                  <w:hideMark/>
                </w:tcPr>
                <w:p w14:paraId="099B2E99" w14:textId="77777777" w:rsidR="00173DE5" w:rsidRPr="00413CDD" w:rsidRDefault="00173DE5" w:rsidP="00173DE5">
                  <w:pPr>
                    <w:adjustRightInd/>
                    <w:snapToGrid/>
                    <w:spacing w:after="0" w:line="240" w:lineRule="auto"/>
                    <w:ind w:firstLineChars="100" w:firstLine="170"/>
                    <w:rPr>
                      <w:rFonts w:ascii="Arial" w:eastAsia="Times New Roman" w:hAnsi="Arial" w:cs="Arial"/>
                      <w:snapToGrid/>
                      <w:color w:val="231F20"/>
                      <w:sz w:val="17"/>
                      <w:szCs w:val="17"/>
                      <w:lang w:eastAsia="en-AU"/>
                    </w:rPr>
                  </w:pPr>
                  <w:r w:rsidRPr="00413CDD">
                    <w:rPr>
                      <w:rFonts w:ascii="Arial" w:eastAsia="Times New Roman" w:hAnsi="Arial" w:cs="Arial"/>
                      <w:snapToGrid/>
                      <w:color w:val="231F20"/>
                      <w:sz w:val="17"/>
                      <w:szCs w:val="17"/>
                      <w:lang w:eastAsia="en-AU"/>
                    </w:rPr>
                    <w:t>Tied project funding</w:t>
                  </w:r>
                </w:p>
              </w:tc>
              <w:tc>
                <w:tcPr>
                  <w:tcW w:w="1519" w:type="dxa"/>
                  <w:gridSpan w:val="2"/>
                  <w:tcBorders>
                    <w:top w:val="nil"/>
                    <w:left w:val="nil"/>
                    <w:bottom w:val="nil"/>
                    <w:right w:val="nil"/>
                  </w:tcBorders>
                  <w:shd w:val="clear" w:color="000000" w:fill="FFFFFF"/>
                  <w:noWrap/>
                  <w:vAlign w:val="bottom"/>
                  <w:hideMark/>
                </w:tcPr>
                <w:p w14:paraId="21575483" w14:textId="77777777" w:rsidR="00173DE5" w:rsidRPr="00876D35" w:rsidRDefault="00173DE5" w:rsidP="00173DE5">
                  <w:pPr>
                    <w:adjustRightInd/>
                    <w:snapToGrid/>
                    <w:spacing w:after="0" w:line="240" w:lineRule="auto"/>
                    <w:ind w:firstLineChars="100" w:firstLine="170"/>
                    <w:rPr>
                      <w:rFonts w:ascii="Arial" w:eastAsia="Times New Roman" w:hAnsi="Arial" w:cs="Arial"/>
                      <w:snapToGrid/>
                      <w:color w:val="231F20"/>
                      <w:sz w:val="17"/>
                      <w:szCs w:val="17"/>
                      <w:lang w:eastAsia="en-AU"/>
                    </w:rPr>
                  </w:pPr>
                </w:p>
              </w:tc>
              <w:tc>
                <w:tcPr>
                  <w:tcW w:w="1984" w:type="dxa"/>
                  <w:gridSpan w:val="2"/>
                  <w:tcBorders>
                    <w:top w:val="nil"/>
                    <w:left w:val="nil"/>
                    <w:bottom w:val="nil"/>
                    <w:right w:val="nil"/>
                  </w:tcBorders>
                  <w:shd w:val="clear" w:color="000000" w:fill="FFFFFF"/>
                  <w:noWrap/>
                  <w:vAlign w:val="center"/>
                  <w:hideMark/>
                </w:tcPr>
                <w:p w14:paraId="1884EA5F" w14:textId="77777777" w:rsidR="00173DE5" w:rsidRPr="00876D35" w:rsidRDefault="00173DE5" w:rsidP="00173DE5">
                  <w:pPr>
                    <w:adjustRightInd/>
                    <w:snapToGrid/>
                    <w:spacing w:after="0" w:line="240" w:lineRule="auto"/>
                    <w:jc w:val="right"/>
                    <w:rPr>
                      <w:rFonts w:ascii="Arial" w:eastAsia="Times New Roman" w:hAnsi="Arial" w:cs="Arial"/>
                      <w:snapToGrid/>
                      <w:color w:val="231F20"/>
                      <w:sz w:val="17"/>
                      <w:szCs w:val="17"/>
                      <w:lang w:eastAsia="en-AU"/>
                    </w:rPr>
                  </w:pPr>
                  <w:r w:rsidRPr="00876D35">
                    <w:rPr>
                      <w:rFonts w:ascii="Arial" w:eastAsia="Times New Roman" w:hAnsi="Arial" w:cs="Arial"/>
                      <w:snapToGrid/>
                      <w:color w:val="231F20"/>
                      <w:sz w:val="17"/>
                      <w:szCs w:val="17"/>
                      <w:lang w:eastAsia="en-AU"/>
                    </w:rPr>
                    <w:t xml:space="preserve"> 30,076,280 </w:t>
                  </w:r>
                </w:p>
              </w:tc>
              <w:tc>
                <w:tcPr>
                  <w:tcW w:w="1846" w:type="dxa"/>
                  <w:tcBorders>
                    <w:top w:val="nil"/>
                    <w:left w:val="nil"/>
                    <w:bottom w:val="nil"/>
                    <w:right w:val="nil"/>
                  </w:tcBorders>
                  <w:shd w:val="clear" w:color="000000" w:fill="FFFFFF"/>
                  <w:noWrap/>
                  <w:vAlign w:val="center"/>
                  <w:hideMark/>
                </w:tcPr>
                <w:p w14:paraId="3E200000" w14:textId="77777777" w:rsidR="00173DE5" w:rsidRPr="00876D35" w:rsidRDefault="00173DE5" w:rsidP="00173DE5">
                  <w:pPr>
                    <w:adjustRightInd/>
                    <w:snapToGrid/>
                    <w:spacing w:after="0" w:line="240" w:lineRule="auto"/>
                    <w:jc w:val="right"/>
                    <w:rPr>
                      <w:rFonts w:ascii="Arial" w:eastAsia="Times New Roman" w:hAnsi="Arial" w:cs="Arial"/>
                      <w:snapToGrid/>
                      <w:color w:val="231F20"/>
                      <w:sz w:val="17"/>
                      <w:szCs w:val="17"/>
                      <w:lang w:eastAsia="en-AU"/>
                    </w:rPr>
                  </w:pPr>
                  <w:r w:rsidRPr="00876D35">
                    <w:rPr>
                      <w:rFonts w:ascii="Arial" w:eastAsia="Times New Roman" w:hAnsi="Arial" w:cs="Arial"/>
                      <w:snapToGrid/>
                      <w:color w:val="231F20"/>
                      <w:sz w:val="17"/>
                      <w:szCs w:val="17"/>
                      <w:lang w:eastAsia="en-AU"/>
                    </w:rPr>
                    <w:t xml:space="preserve"> 12,968,500 </w:t>
                  </w:r>
                </w:p>
              </w:tc>
              <w:tc>
                <w:tcPr>
                  <w:tcW w:w="1828" w:type="dxa"/>
                  <w:tcBorders>
                    <w:top w:val="nil"/>
                    <w:left w:val="nil"/>
                    <w:bottom w:val="nil"/>
                    <w:right w:val="nil"/>
                  </w:tcBorders>
                  <w:shd w:val="clear" w:color="000000" w:fill="FFFFFF"/>
                  <w:noWrap/>
                  <w:vAlign w:val="center"/>
                  <w:hideMark/>
                </w:tcPr>
                <w:p w14:paraId="6CACD065" w14:textId="77777777" w:rsidR="00173DE5" w:rsidRPr="00876D35" w:rsidRDefault="00173DE5" w:rsidP="00173DE5">
                  <w:pPr>
                    <w:adjustRightInd/>
                    <w:snapToGrid/>
                    <w:spacing w:after="0" w:line="240" w:lineRule="auto"/>
                    <w:jc w:val="right"/>
                    <w:rPr>
                      <w:rFonts w:ascii="Arial" w:eastAsia="Times New Roman" w:hAnsi="Arial" w:cs="Arial"/>
                      <w:snapToGrid/>
                      <w:color w:val="231F20"/>
                      <w:sz w:val="17"/>
                      <w:szCs w:val="17"/>
                      <w:lang w:eastAsia="en-AU"/>
                    </w:rPr>
                  </w:pPr>
                  <w:r w:rsidRPr="00876D35">
                    <w:rPr>
                      <w:rFonts w:ascii="Arial" w:eastAsia="Times New Roman" w:hAnsi="Arial" w:cs="Arial"/>
                      <w:snapToGrid/>
                      <w:color w:val="231F20"/>
                      <w:sz w:val="17"/>
                      <w:szCs w:val="17"/>
                      <w:lang w:eastAsia="en-AU"/>
                    </w:rPr>
                    <w:t xml:space="preserve"> 12,236,500 </w:t>
                  </w:r>
                </w:p>
              </w:tc>
            </w:tr>
            <w:tr w:rsidR="00173DE5" w:rsidRPr="004A221B" w14:paraId="3B9FC14C" w14:textId="77777777" w:rsidTr="00120E80">
              <w:trPr>
                <w:gridAfter w:val="1"/>
                <w:wAfter w:w="138" w:type="dxa"/>
                <w:trHeight w:val="234"/>
              </w:trPr>
              <w:tc>
                <w:tcPr>
                  <w:tcW w:w="2725" w:type="dxa"/>
                  <w:gridSpan w:val="3"/>
                  <w:tcBorders>
                    <w:top w:val="nil"/>
                    <w:left w:val="nil"/>
                    <w:bottom w:val="single" w:sz="8" w:space="0" w:color="A7A9AC"/>
                    <w:right w:val="nil"/>
                  </w:tcBorders>
                  <w:shd w:val="clear" w:color="000000" w:fill="FFFFFF"/>
                  <w:vAlign w:val="center"/>
                  <w:hideMark/>
                </w:tcPr>
                <w:p w14:paraId="0062FB41" w14:textId="77777777" w:rsidR="00173DE5" w:rsidRPr="00413CDD" w:rsidRDefault="00173DE5" w:rsidP="00173DE5">
                  <w:pPr>
                    <w:adjustRightInd/>
                    <w:snapToGrid/>
                    <w:spacing w:after="0" w:line="240" w:lineRule="auto"/>
                    <w:ind w:firstLineChars="100" w:firstLine="170"/>
                    <w:rPr>
                      <w:rFonts w:ascii="Arial" w:eastAsia="Times New Roman" w:hAnsi="Arial" w:cs="Arial"/>
                      <w:snapToGrid/>
                      <w:color w:val="231F20"/>
                      <w:sz w:val="17"/>
                      <w:szCs w:val="17"/>
                      <w:lang w:eastAsia="en-AU"/>
                    </w:rPr>
                  </w:pPr>
                  <w:r w:rsidRPr="00413CDD">
                    <w:rPr>
                      <w:rFonts w:ascii="Arial" w:eastAsia="Times New Roman" w:hAnsi="Arial" w:cs="Arial"/>
                      <w:snapToGrid/>
                      <w:color w:val="231F20"/>
                      <w:sz w:val="17"/>
                      <w:szCs w:val="17"/>
                      <w:lang w:eastAsia="en-AU"/>
                    </w:rPr>
                    <w:t>Other Tied Funding</w:t>
                  </w:r>
                </w:p>
              </w:tc>
              <w:tc>
                <w:tcPr>
                  <w:tcW w:w="1519" w:type="dxa"/>
                  <w:gridSpan w:val="2"/>
                  <w:tcBorders>
                    <w:top w:val="nil"/>
                    <w:left w:val="nil"/>
                    <w:bottom w:val="single" w:sz="8" w:space="0" w:color="A7A9AC"/>
                    <w:right w:val="nil"/>
                  </w:tcBorders>
                  <w:shd w:val="clear" w:color="000000" w:fill="FFFFFF"/>
                  <w:vAlign w:val="center"/>
                  <w:hideMark/>
                </w:tcPr>
                <w:p w14:paraId="704DA7BB" w14:textId="77777777" w:rsidR="00173DE5" w:rsidRPr="00876D35" w:rsidRDefault="00173DE5" w:rsidP="00173DE5">
                  <w:pPr>
                    <w:adjustRightInd/>
                    <w:snapToGrid/>
                    <w:spacing w:after="0" w:line="240" w:lineRule="auto"/>
                    <w:ind w:firstLineChars="100" w:firstLine="170"/>
                    <w:rPr>
                      <w:rFonts w:ascii="Arial" w:eastAsia="Times New Roman" w:hAnsi="Arial" w:cs="Arial"/>
                      <w:snapToGrid/>
                      <w:color w:val="231F20"/>
                      <w:sz w:val="17"/>
                      <w:szCs w:val="17"/>
                      <w:lang w:eastAsia="en-AU"/>
                    </w:rPr>
                  </w:pPr>
                </w:p>
              </w:tc>
              <w:tc>
                <w:tcPr>
                  <w:tcW w:w="1984" w:type="dxa"/>
                  <w:gridSpan w:val="2"/>
                  <w:tcBorders>
                    <w:top w:val="nil"/>
                    <w:left w:val="nil"/>
                    <w:bottom w:val="single" w:sz="8" w:space="0" w:color="A7A9AC"/>
                    <w:right w:val="nil"/>
                  </w:tcBorders>
                  <w:shd w:val="clear" w:color="000000" w:fill="FFFFFF"/>
                  <w:noWrap/>
                  <w:vAlign w:val="center"/>
                  <w:hideMark/>
                </w:tcPr>
                <w:p w14:paraId="262F792B" w14:textId="77777777" w:rsidR="00173DE5" w:rsidRPr="00876D35" w:rsidRDefault="00173DE5" w:rsidP="00173DE5">
                  <w:pPr>
                    <w:adjustRightInd/>
                    <w:snapToGrid/>
                    <w:spacing w:after="0" w:line="240" w:lineRule="auto"/>
                    <w:jc w:val="right"/>
                    <w:rPr>
                      <w:rFonts w:ascii="Arial" w:eastAsia="Times New Roman" w:hAnsi="Arial" w:cs="Arial"/>
                      <w:snapToGrid/>
                      <w:color w:val="231F20"/>
                      <w:sz w:val="17"/>
                      <w:szCs w:val="17"/>
                      <w:lang w:eastAsia="en-AU"/>
                    </w:rPr>
                  </w:pPr>
                  <w:r w:rsidRPr="00876D35">
                    <w:rPr>
                      <w:rFonts w:ascii="Arial" w:eastAsia="Times New Roman" w:hAnsi="Arial" w:cs="Arial"/>
                      <w:snapToGrid/>
                      <w:color w:val="231F20"/>
                      <w:sz w:val="17"/>
                      <w:szCs w:val="17"/>
                      <w:lang w:eastAsia="en-AU"/>
                    </w:rPr>
                    <w:t xml:space="preserve"> 2,607,148 </w:t>
                  </w:r>
                </w:p>
              </w:tc>
              <w:tc>
                <w:tcPr>
                  <w:tcW w:w="1846" w:type="dxa"/>
                  <w:tcBorders>
                    <w:top w:val="nil"/>
                    <w:left w:val="nil"/>
                    <w:bottom w:val="single" w:sz="8" w:space="0" w:color="A7A9AC"/>
                    <w:right w:val="nil"/>
                  </w:tcBorders>
                  <w:shd w:val="clear" w:color="000000" w:fill="FFFFFF"/>
                  <w:noWrap/>
                  <w:vAlign w:val="center"/>
                  <w:hideMark/>
                </w:tcPr>
                <w:p w14:paraId="06482FFB" w14:textId="77777777" w:rsidR="00173DE5" w:rsidRPr="00876D35" w:rsidRDefault="00173DE5" w:rsidP="00173DE5">
                  <w:pPr>
                    <w:adjustRightInd/>
                    <w:snapToGrid/>
                    <w:spacing w:after="0" w:line="240" w:lineRule="auto"/>
                    <w:jc w:val="right"/>
                    <w:rPr>
                      <w:rFonts w:ascii="Arial" w:eastAsia="Times New Roman" w:hAnsi="Arial" w:cs="Arial"/>
                      <w:snapToGrid/>
                      <w:color w:val="231F20"/>
                      <w:sz w:val="17"/>
                      <w:szCs w:val="17"/>
                      <w:lang w:eastAsia="en-AU"/>
                    </w:rPr>
                  </w:pPr>
                  <w:r w:rsidRPr="00876D35">
                    <w:rPr>
                      <w:rFonts w:ascii="Arial" w:eastAsia="Times New Roman" w:hAnsi="Arial" w:cs="Arial"/>
                      <w:snapToGrid/>
                      <w:color w:val="231F20"/>
                      <w:sz w:val="17"/>
                      <w:szCs w:val="17"/>
                      <w:lang w:eastAsia="en-AU"/>
                    </w:rPr>
                    <w:t xml:space="preserve"> 2,646,255 </w:t>
                  </w:r>
                </w:p>
              </w:tc>
              <w:tc>
                <w:tcPr>
                  <w:tcW w:w="1828" w:type="dxa"/>
                  <w:tcBorders>
                    <w:top w:val="nil"/>
                    <w:left w:val="nil"/>
                    <w:bottom w:val="single" w:sz="8" w:space="0" w:color="A7A9AC"/>
                    <w:right w:val="nil"/>
                  </w:tcBorders>
                  <w:shd w:val="clear" w:color="000000" w:fill="FFFFFF"/>
                  <w:noWrap/>
                  <w:vAlign w:val="center"/>
                  <w:hideMark/>
                </w:tcPr>
                <w:p w14:paraId="1A655CFE" w14:textId="77777777" w:rsidR="00173DE5" w:rsidRPr="00876D35" w:rsidRDefault="00173DE5" w:rsidP="00173DE5">
                  <w:pPr>
                    <w:adjustRightInd/>
                    <w:snapToGrid/>
                    <w:spacing w:after="0" w:line="240" w:lineRule="auto"/>
                    <w:jc w:val="right"/>
                    <w:rPr>
                      <w:rFonts w:ascii="Arial" w:eastAsia="Times New Roman" w:hAnsi="Arial" w:cs="Arial"/>
                      <w:snapToGrid/>
                      <w:color w:val="231F20"/>
                      <w:sz w:val="17"/>
                      <w:szCs w:val="17"/>
                      <w:lang w:eastAsia="en-AU"/>
                    </w:rPr>
                  </w:pPr>
                  <w:r w:rsidRPr="00876D35">
                    <w:rPr>
                      <w:rFonts w:ascii="Arial" w:eastAsia="Times New Roman" w:hAnsi="Arial" w:cs="Arial"/>
                      <w:snapToGrid/>
                      <w:color w:val="231F20"/>
                      <w:sz w:val="17"/>
                      <w:szCs w:val="17"/>
                      <w:lang w:eastAsia="en-AU"/>
                    </w:rPr>
                    <w:t xml:space="preserve"> 2,685,949 </w:t>
                  </w:r>
                </w:p>
              </w:tc>
            </w:tr>
            <w:tr w:rsidR="00173DE5" w:rsidRPr="004A221B" w14:paraId="591D2A6B" w14:textId="77777777" w:rsidTr="00120E80">
              <w:trPr>
                <w:gridAfter w:val="1"/>
                <w:wAfter w:w="138" w:type="dxa"/>
                <w:trHeight w:val="247"/>
              </w:trPr>
              <w:tc>
                <w:tcPr>
                  <w:tcW w:w="2725" w:type="dxa"/>
                  <w:gridSpan w:val="3"/>
                  <w:tcBorders>
                    <w:top w:val="nil"/>
                    <w:left w:val="nil"/>
                    <w:bottom w:val="nil"/>
                    <w:right w:val="nil"/>
                  </w:tcBorders>
                  <w:shd w:val="clear" w:color="000000" w:fill="FFFFFF"/>
                  <w:vAlign w:val="center"/>
                  <w:hideMark/>
                </w:tcPr>
                <w:p w14:paraId="7AC753DA" w14:textId="77777777" w:rsidR="00173DE5" w:rsidRPr="00413CDD" w:rsidRDefault="00173DE5" w:rsidP="00173DE5">
                  <w:pPr>
                    <w:adjustRightInd/>
                    <w:snapToGrid/>
                    <w:spacing w:after="0" w:line="240" w:lineRule="auto"/>
                    <w:jc w:val="right"/>
                    <w:rPr>
                      <w:rFonts w:ascii="Arial" w:eastAsia="Times New Roman" w:hAnsi="Arial" w:cs="Arial"/>
                      <w:snapToGrid/>
                      <w:color w:val="231F20"/>
                      <w:sz w:val="17"/>
                      <w:szCs w:val="17"/>
                      <w:lang w:eastAsia="en-AU"/>
                    </w:rPr>
                  </w:pPr>
                </w:p>
              </w:tc>
              <w:tc>
                <w:tcPr>
                  <w:tcW w:w="1519" w:type="dxa"/>
                  <w:gridSpan w:val="2"/>
                  <w:tcBorders>
                    <w:top w:val="nil"/>
                    <w:left w:val="nil"/>
                    <w:bottom w:val="nil"/>
                    <w:right w:val="nil"/>
                  </w:tcBorders>
                  <w:shd w:val="clear" w:color="000000" w:fill="FFFFFF"/>
                  <w:vAlign w:val="center"/>
                  <w:hideMark/>
                </w:tcPr>
                <w:p w14:paraId="4BE8CAD4" w14:textId="77777777" w:rsidR="00173DE5" w:rsidRPr="00876D35" w:rsidRDefault="00173DE5" w:rsidP="00173DE5">
                  <w:pPr>
                    <w:adjustRightInd/>
                    <w:snapToGrid/>
                    <w:spacing w:after="0" w:line="240" w:lineRule="auto"/>
                    <w:rPr>
                      <w:rFonts w:ascii="Times New Roman" w:eastAsia="Times New Roman" w:hAnsi="Times New Roman"/>
                      <w:snapToGrid/>
                      <w:sz w:val="20"/>
                      <w:lang w:eastAsia="en-AU"/>
                    </w:rPr>
                  </w:pPr>
                </w:p>
              </w:tc>
              <w:tc>
                <w:tcPr>
                  <w:tcW w:w="1984" w:type="dxa"/>
                  <w:gridSpan w:val="2"/>
                  <w:tcBorders>
                    <w:top w:val="nil"/>
                    <w:left w:val="nil"/>
                    <w:bottom w:val="nil"/>
                    <w:right w:val="nil"/>
                  </w:tcBorders>
                  <w:shd w:val="clear" w:color="000000" w:fill="FFFFFF"/>
                  <w:noWrap/>
                  <w:vAlign w:val="center"/>
                  <w:hideMark/>
                </w:tcPr>
                <w:p w14:paraId="494F05BE" w14:textId="77777777" w:rsidR="00173DE5" w:rsidRPr="00876D35" w:rsidRDefault="00173DE5" w:rsidP="00173DE5">
                  <w:pPr>
                    <w:adjustRightInd/>
                    <w:snapToGrid/>
                    <w:spacing w:after="0" w:line="240" w:lineRule="auto"/>
                    <w:rPr>
                      <w:rFonts w:ascii="Times New Roman" w:eastAsia="Times New Roman" w:hAnsi="Times New Roman"/>
                      <w:snapToGrid/>
                      <w:sz w:val="20"/>
                      <w:lang w:eastAsia="en-AU"/>
                    </w:rPr>
                  </w:pPr>
                </w:p>
              </w:tc>
              <w:tc>
                <w:tcPr>
                  <w:tcW w:w="1846" w:type="dxa"/>
                  <w:tcBorders>
                    <w:top w:val="nil"/>
                    <w:left w:val="nil"/>
                    <w:bottom w:val="nil"/>
                    <w:right w:val="nil"/>
                  </w:tcBorders>
                  <w:shd w:val="clear" w:color="000000" w:fill="FFFFFF"/>
                  <w:noWrap/>
                  <w:vAlign w:val="center"/>
                  <w:hideMark/>
                </w:tcPr>
                <w:p w14:paraId="779C36E4" w14:textId="77777777" w:rsidR="00173DE5" w:rsidRPr="00876D35" w:rsidRDefault="00173DE5" w:rsidP="00173DE5">
                  <w:pPr>
                    <w:adjustRightInd/>
                    <w:snapToGrid/>
                    <w:spacing w:after="0" w:line="240" w:lineRule="auto"/>
                    <w:jc w:val="right"/>
                    <w:rPr>
                      <w:rFonts w:ascii="Times New Roman" w:eastAsia="Times New Roman" w:hAnsi="Times New Roman"/>
                      <w:snapToGrid/>
                      <w:sz w:val="20"/>
                      <w:lang w:eastAsia="en-AU"/>
                    </w:rPr>
                  </w:pPr>
                </w:p>
              </w:tc>
              <w:tc>
                <w:tcPr>
                  <w:tcW w:w="1828" w:type="dxa"/>
                  <w:tcBorders>
                    <w:top w:val="nil"/>
                    <w:left w:val="nil"/>
                    <w:bottom w:val="nil"/>
                    <w:right w:val="nil"/>
                  </w:tcBorders>
                  <w:shd w:val="clear" w:color="000000" w:fill="FFFFFF"/>
                  <w:noWrap/>
                  <w:vAlign w:val="center"/>
                  <w:hideMark/>
                </w:tcPr>
                <w:p w14:paraId="3EF2C61C" w14:textId="77777777" w:rsidR="00173DE5" w:rsidRPr="00876D35" w:rsidRDefault="00173DE5" w:rsidP="00173DE5">
                  <w:pPr>
                    <w:adjustRightInd/>
                    <w:snapToGrid/>
                    <w:spacing w:after="0" w:line="240" w:lineRule="auto"/>
                    <w:jc w:val="right"/>
                    <w:rPr>
                      <w:rFonts w:ascii="Times New Roman" w:eastAsia="Times New Roman" w:hAnsi="Times New Roman"/>
                      <w:snapToGrid/>
                      <w:sz w:val="20"/>
                      <w:lang w:eastAsia="en-AU"/>
                    </w:rPr>
                  </w:pPr>
                </w:p>
              </w:tc>
            </w:tr>
            <w:tr w:rsidR="00173DE5" w:rsidRPr="004A221B" w14:paraId="58DA3772" w14:textId="77777777" w:rsidTr="00120E80">
              <w:trPr>
                <w:gridAfter w:val="1"/>
                <w:wAfter w:w="138" w:type="dxa"/>
                <w:trHeight w:val="222"/>
              </w:trPr>
              <w:tc>
                <w:tcPr>
                  <w:tcW w:w="2725" w:type="dxa"/>
                  <w:gridSpan w:val="3"/>
                  <w:tcBorders>
                    <w:top w:val="nil"/>
                    <w:left w:val="nil"/>
                    <w:bottom w:val="single" w:sz="8" w:space="0" w:color="A7A9AC"/>
                    <w:right w:val="nil"/>
                  </w:tcBorders>
                  <w:shd w:val="clear" w:color="000000" w:fill="FFFFFF"/>
                  <w:vAlign w:val="center"/>
                  <w:hideMark/>
                </w:tcPr>
                <w:p w14:paraId="4EF130DA" w14:textId="77777777" w:rsidR="00173DE5" w:rsidRPr="00413CDD" w:rsidRDefault="00173DE5" w:rsidP="00173DE5">
                  <w:pPr>
                    <w:adjustRightInd/>
                    <w:snapToGrid/>
                    <w:spacing w:after="0" w:line="240" w:lineRule="auto"/>
                    <w:ind w:firstLineChars="100" w:firstLine="171"/>
                    <w:rPr>
                      <w:rFonts w:ascii="Arial" w:eastAsia="Times New Roman" w:hAnsi="Arial" w:cs="Arial"/>
                      <w:b/>
                      <w:bCs/>
                      <w:snapToGrid/>
                      <w:color w:val="231F20"/>
                      <w:sz w:val="17"/>
                      <w:szCs w:val="17"/>
                      <w:lang w:eastAsia="en-AU"/>
                    </w:rPr>
                  </w:pPr>
                  <w:r w:rsidRPr="00413CDD">
                    <w:rPr>
                      <w:rFonts w:ascii="Arial" w:eastAsia="Times New Roman" w:hAnsi="Arial" w:cs="Arial"/>
                      <w:b/>
                      <w:bCs/>
                      <w:snapToGrid/>
                      <w:color w:val="231F20"/>
                      <w:sz w:val="17"/>
                      <w:szCs w:val="17"/>
                      <w:lang w:eastAsia="en-AU"/>
                    </w:rPr>
                    <w:t>Total Cash inflows</w:t>
                  </w:r>
                </w:p>
              </w:tc>
              <w:tc>
                <w:tcPr>
                  <w:tcW w:w="1519" w:type="dxa"/>
                  <w:gridSpan w:val="2"/>
                  <w:tcBorders>
                    <w:top w:val="nil"/>
                    <w:left w:val="nil"/>
                    <w:bottom w:val="single" w:sz="8" w:space="0" w:color="A7A9AC"/>
                    <w:right w:val="nil"/>
                  </w:tcBorders>
                  <w:shd w:val="clear" w:color="000000" w:fill="FFFFFF"/>
                  <w:vAlign w:val="center"/>
                  <w:hideMark/>
                </w:tcPr>
                <w:p w14:paraId="15EBEDD8" w14:textId="77777777" w:rsidR="00173DE5" w:rsidRPr="00876D35" w:rsidRDefault="00173DE5" w:rsidP="00173DE5">
                  <w:pPr>
                    <w:adjustRightInd/>
                    <w:snapToGrid/>
                    <w:spacing w:after="0" w:line="240" w:lineRule="auto"/>
                    <w:ind w:firstLineChars="100" w:firstLine="171"/>
                    <w:rPr>
                      <w:rFonts w:ascii="Arial" w:eastAsia="Times New Roman" w:hAnsi="Arial" w:cs="Arial"/>
                      <w:b/>
                      <w:bCs/>
                      <w:snapToGrid/>
                      <w:color w:val="231F20"/>
                      <w:sz w:val="17"/>
                      <w:szCs w:val="17"/>
                      <w:lang w:eastAsia="en-AU"/>
                    </w:rPr>
                  </w:pPr>
                </w:p>
              </w:tc>
              <w:tc>
                <w:tcPr>
                  <w:tcW w:w="1984" w:type="dxa"/>
                  <w:gridSpan w:val="2"/>
                  <w:tcBorders>
                    <w:top w:val="nil"/>
                    <w:left w:val="nil"/>
                    <w:bottom w:val="single" w:sz="8" w:space="0" w:color="A7A9AC"/>
                    <w:right w:val="nil"/>
                  </w:tcBorders>
                  <w:shd w:val="clear" w:color="000000" w:fill="FFFFFF"/>
                  <w:noWrap/>
                  <w:vAlign w:val="center"/>
                  <w:hideMark/>
                </w:tcPr>
                <w:p w14:paraId="644EE06F" w14:textId="77777777" w:rsidR="00173DE5" w:rsidRPr="00876D35" w:rsidRDefault="00173DE5" w:rsidP="00173DE5">
                  <w:pPr>
                    <w:adjustRightInd/>
                    <w:snapToGrid/>
                    <w:spacing w:after="0" w:line="240" w:lineRule="auto"/>
                    <w:jc w:val="right"/>
                    <w:rPr>
                      <w:rFonts w:ascii="Arial" w:eastAsia="Times New Roman" w:hAnsi="Arial" w:cs="Arial"/>
                      <w:b/>
                      <w:bCs/>
                      <w:snapToGrid/>
                      <w:color w:val="231F20"/>
                      <w:sz w:val="17"/>
                      <w:szCs w:val="17"/>
                      <w:lang w:eastAsia="en-AU"/>
                    </w:rPr>
                  </w:pPr>
                  <w:r w:rsidRPr="00876D35">
                    <w:rPr>
                      <w:rFonts w:ascii="Arial" w:eastAsia="Times New Roman" w:hAnsi="Arial" w:cs="Arial"/>
                      <w:b/>
                      <w:bCs/>
                      <w:snapToGrid/>
                      <w:color w:val="231F20"/>
                      <w:sz w:val="17"/>
                      <w:szCs w:val="17"/>
                      <w:lang w:eastAsia="en-AU"/>
                    </w:rPr>
                    <w:t xml:space="preserve"> 52,317,307 </w:t>
                  </w:r>
                </w:p>
              </w:tc>
              <w:tc>
                <w:tcPr>
                  <w:tcW w:w="1846" w:type="dxa"/>
                  <w:tcBorders>
                    <w:top w:val="nil"/>
                    <w:left w:val="nil"/>
                    <w:bottom w:val="single" w:sz="8" w:space="0" w:color="A7A9AC"/>
                    <w:right w:val="nil"/>
                  </w:tcBorders>
                  <w:shd w:val="clear" w:color="000000" w:fill="FFFFFF"/>
                  <w:noWrap/>
                  <w:vAlign w:val="center"/>
                  <w:hideMark/>
                </w:tcPr>
                <w:p w14:paraId="4104F950" w14:textId="77777777" w:rsidR="00173DE5" w:rsidRPr="00876D35" w:rsidRDefault="00173DE5" w:rsidP="00173DE5">
                  <w:pPr>
                    <w:adjustRightInd/>
                    <w:snapToGrid/>
                    <w:spacing w:after="0" w:line="240" w:lineRule="auto"/>
                    <w:jc w:val="right"/>
                    <w:rPr>
                      <w:rFonts w:ascii="Arial" w:eastAsia="Times New Roman" w:hAnsi="Arial" w:cs="Arial"/>
                      <w:b/>
                      <w:bCs/>
                      <w:snapToGrid/>
                      <w:color w:val="231F20"/>
                      <w:sz w:val="17"/>
                      <w:szCs w:val="17"/>
                      <w:lang w:eastAsia="en-AU"/>
                    </w:rPr>
                  </w:pPr>
                  <w:r w:rsidRPr="00876D35">
                    <w:rPr>
                      <w:rFonts w:ascii="Arial" w:eastAsia="Times New Roman" w:hAnsi="Arial" w:cs="Arial"/>
                      <w:b/>
                      <w:bCs/>
                      <w:snapToGrid/>
                      <w:color w:val="231F20"/>
                      <w:sz w:val="17"/>
                      <w:szCs w:val="17"/>
                      <w:lang w:eastAsia="en-AU"/>
                    </w:rPr>
                    <w:t xml:space="preserve"> 34,779,691 </w:t>
                  </w:r>
                </w:p>
              </w:tc>
              <w:tc>
                <w:tcPr>
                  <w:tcW w:w="1828" w:type="dxa"/>
                  <w:tcBorders>
                    <w:top w:val="nil"/>
                    <w:left w:val="nil"/>
                    <w:bottom w:val="single" w:sz="8" w:space="0" w:color="A7A9AC"/>
                    <w:right w:val="nil"/>
                  </w:tcBorders>
                  <w:shd w:val="clear" w:color="000000" w:fill="FFFFFF"/>
                  <w:noWrap/>
                  <w:vAlign w:val="center"/>
                  <w:hideMark/>
                </w:tcPr>
                <w:p w14:paraId="76DD369E" w14:textId="77777777" w:rsidR="00173DE5" w:rsidRPr="00876D35" w:rsidRDefault="00173DE5" w:rsidP="00173DE5">
                  <w:pPr>
                    <w:adjustRightInd/>
                    <w:snapToGrid/>
                    <w:spacing w:after="0" w:line="240" w:lineRule="auto"/>
                    <w:jc w:val="right"/>
                    <w:rPr>
                      <w:rFonts w:ascii="Arial" w:eastAsia="Times New Roman" w:hAnsi="Arial" w:cs="Arial"/>
                      <w:b/>
                      <w:bCs/>
                      <w:snapToGrid/>
                      <w:color w:val="231F20"/>
                      <w:sz w:val="17"/>
                      <w:szCs w:val="17"/>
                      <w:lang w:eastAsia="en-AU"/>
                    </w:rPr>
                  </w:pPr>
                  <w:r w:rsidRPr="00876D35">
                    <w:rPr>
                      <w:rFonts w:ascii="Arial" w:eastAsia="Times New Roman" w:hAnsi="Arial" w:cs="Arial"/>
                      <w:b/>
                      <w:bCs/>
                      <w:snapToGrid/>
                      <w:color w:val="231F20"/>
                      <w:sz w:val="17"/>
                      <w:szCs w:val="17"/>
                      <w:lang w:eastAsia="en-AU"/>
                    </w:rPr>
                    <w:t xml:space="preserve"> 33,322,768 </w:t>
                  </w:r>
                </w:p>
              </w:tc>
            </w:tr>
            <w:tr w:rsidR="00173DE5" w:rsidRPr="004A221B" w14:paraId="125EBF70" w14:textId="77777777" w:rsidTr="00120E80">
              <w:trPr>
                <w:gridAfter w:val="1"/>
                <w:wAfter w:w="138" w:type="dxa"/>
                <w:trHeight w:val="247"/>
              </w:trPr>
              <w:tc>
                <w:tcPr>
                  <w:tcW w:w="2725" w:type="dxa"/>
                  <w:gridSpan w:val="3"/>
                  <w:tcBorders>
                    <w:top w:val="nil"/>
                    <w:left w:val="nil"/>
                    <w:bottom w:val="nil"/>
                    <w:right w:val="nil"/>
                  </w:tcBorders>
                  <w:shd w:val="clear" w:color="000000" w:fill="FFFFFF"/>
                  <w:vAlign w:val="center"/>
                  <w:hideMark/>
                </w:tcPr>
                <w:p w14:paraId="468DF544" w14:textId="77777777" w:rsidR="00173DE5" w:rsidRPr="00413CDD" w:rsidRDefault="00173DE5" w:rsidP="00173DE5">
                  <w:pPr>
                    <w:adjustRightInd/>
                    <w:snapToGrid/>
                    <w:spacing w:after="0" w:line="240" w:lineRule="auto"/>
                    <w:jc w:val="right"/>
                    <w:rPr>
                      <w:rFonts w:ascii="Arial" w:eastAsia="Times New Roman" w:hAnsi="Arial" w:cs="Arial"/>
                      <w:b/>
                      <w:bCs/>
                      <w:snapToGrid/>
                      <w:color w:val="231F20"/>
                      <w:sz w:val="17"/>
                      <w:szCs w:val="17"/>
                      <w:lang w:eastAsia="en-AU"/>
                    </w:rPr>
                  </w:pPr>
                </w:p>
              </w:tc>
              <w:tc>
                <w:tcPr>
                  <w:tcW w:w="1519" w:type="dxa"/>
                  <w:gridSpan w:val="2"/>
                  <w:tcBorders>
                    <w:top w:val="nil"/>
                    <w:left w:val="nil"/>
                    <w:bottom w:val="nil"/>
                    <w:right w:val="nil"/>
                  </w:tcBorders>
                  <w:shd w:val="clear" w:color="000000" w:fill="FFFFFF"/>
                  <w:vAlign w:val="center"/>
                  <w:hideMark/>
                </w:tcPr>
                <w:p w14:paraId="4F071E46" w14:textId="77777777" w:rsidR="00173DE5" w:rsidRPr="00876D35" w:rsidRDefault="00173DE5" w:rsidP="00173DE5">
                  <w:pPr>
                    <w:adjustRightInd/>
                    <w:snapToGrid/>
                    <w:spacing w:after="0" w:line="240" w:lineRule="auto"/>
                    <w:rPr>
                      <w:rFonts w:ascii="Times New Roman" w:eastAsia="Times New Roman" w:hAnsi="Times New Roman"/>
                      <w:snapToGrid/>
                      <w:sz w:val="20"/>
                      <w:lang w:eastAsia="en-AU"/>
                    </w:rPr>
                  </w:pPr>
                </w:p>
              </w:tc>
              <w:tc>
                <w:tcPr>
                  <w:tcW w:w="1984" w:type="dxa"/>
                  <w:gridSpan w:val="2"/>
                  <w:tcBorders>
                    <w:top w:val="nil"/>
                    <w:left w:val="nil"/>
                    <w:bottom w:val="nil"/>
                    <w:right w:val="nil"/>
                  </w:tcBorders>
                  <w:shd w:val="clear" w:color="000000" w:fill="FFFFFF"/>
                  <w:noWrap/>
                  <w:vAlign w:val="center"/>
                  <w:hideMark/>
                </w:tcPr>
                <w:p w14:paraId="1A5AA4AE" w14:textId="77777777" w:rsidR="00173DE5" w:rsidRPr="00876D35" w:rsidRDefault="00173DE5" w:rsidP="00173DE5">
                  <w:pPr>
                    <w:adjustRightInd/>
                    <w:snapToGrid/>
                    <w:spacing w:after="0" w:line="240" w:lineRule="auto"/>
                    <w:rPr>
                      <w:rFonts w:ascii="Times New Roman" w:eastAsia="Times New Roman" w:hAnsi="Times New Roman"/>
                      <w:snapToGrid/>
                      <w:sz w:val="20"/>
                      <w:lang w:eastAsia="en-AU"/>
                    </w:rPr>
                  </w:pPr>
                </w:p>
              </w:tc>
              <w:tc>
                <w:tcPr>
                  <w:tcW w:w="1846" w:type="dxa"/>
                  <w:tcBorders>
                    <w:top w:val="nil"/>
                    <w:left w:val="nil"/>
                    <w:bottom w:val="nil"/>
                    <w:right w:val="nil"/>
                  </w:tcBorders>
                  <w:shd w:val="clear" w:color="000000" w:fill="FFFFFF"/>
                  <w:noWrap/>
                  <w:vAlign w:val="center"/>
                  <w:hideMark/>
                </w:tcPr>
                <w:p w14:paraId="226C6002" w14:textId="77777777" w:rsidR="00173DE5" w:rsidRPr="00876D35" w:rsidRDefault="00173DE5" w:rsidP="00173DE5">
                  <w:pPr>
                    <w:adjustRightInd/>
                    <w:snapToGrid/>
                    <w:spacing w:after="0" w:line="240" w:lineRule="auto"/>
                    <w:jc w:val="right"/>
                    <w:rPr>
                      <w:rFonts w:ascii="Times New Roman" w:eastAsia="Times New Roman" w:hAnsi="Times New Roman"/>
                      <w:snapToGrid/>
                      <w:sz w:val="20"/>
                      <w:lang w:eastAsia="en-AU"/>
                    </w:rPr>
                  </w:pPr>
                </w:p>
              </w:tc>
              <w:tc>
                <w:tcPr>
                  <w:tcW w:w="1828" w:type="dxa"/>
                  <w:tcBorders>
                    <w:top w:val="nil"/>
                    <w:left w:val="nil"/>
                    <w:bottom w:val="nil"/>
                    <w:right w:val="nil"/>
                  </w:tcBorders>
                  <w:shd w:val="clear" w:color="000000" w:fill="FFFFFF"/>
                  <w:noWrap/>
                  <w:vAlign w:val="center"/>
                  <w:hideMark/>
                </w:tcPr>
                <w:p w14:paraId="32ABFA6E" w14:textId="77777777" w:rsidR="00173DE5" w:rsidRPr="00876D35" w:rsidRDefault="00173DE5" w:rsidP="00173DE5">
                  <w:pPr>
                    <w:adjustRightInd/>
                    <w:snapToGrid/>
                    <w:spacing w:after="0" w:line="240" w:lineRule="auto"/>
                    <w:jc w:val="right"/>
                    <w:rPr>
                      <w:rFonts w:ascii="Times New Roman" w:eastAsia="Times New Roman" w:hAnsi="Times New Roman"/>
                      <w:snapToGrid/>
                      <w:sz w:val="20"/>
                      <w:lang w:eastAsia="en-AU"/>
                    </w:rPr>
                  </w:pPr>
                </w:p>
              </w:tc>
            </w:tr>
            <w:tr w:rsidR="00173DE5" w:rsidRPr="004A221B" w14:paraId="0A942019" w14:textId="77777777" w:rsidTr="00120E80">
              <w:trPr>
                <w:gridAfter w:val="1"/>
                <w:wAfter w:w="138" w:type="dxa"/>
                <w:trHeight w:val="222"/>
              </w:trPr>
              <w:tc>
                <w:tcPr>
                  <w:tcW w:w="2725" w:type="dxa"/>
                  <w:gridSpan w:val="3"/>
                  <w:tcBorders>
                    <w:top w:val="nil"/>
                    <w:left w:val="nil"/>
                    <w:bottom w:val="single" w:sz="8" w:space="0" w:color="A7A9AC"/>
                    <w:right w:val="nil"/>
                  </w:tcBorders>
                  <w:shd w:val="clear" w:color="000000" w:fill="FFFFFF"/>
                  <w:vAlign w:val="center"/>
                  <w:hideMark/>
                </w:tcPr>
                <w:p w14:paraId="57E2E395" w14:textId="77777777" w:rsidR="00173DE5" w:rsidRPr="00413CDD" w:rsidRDefault="00173DE5" w:rsidP="00173DE5">
                  <w:pPr>
                    <w:adjustRightInd/>
                    <w:snapToGrid/>
                    <w:spacing w:after="0" w:line="240" w:lineRule="auto"/>
                    <w:ind w:firstLineChars="100" w:firstLine="171"/>
                    <w:rPr>
                      <w:rFonts w:ascii="Arial" w:eastAsia="Times New Roman" w:hAnsi="Arial" w:cs="Arial"/>
                      <w:b/>
                      <w:bCs/>
                      <w:snapToGrid/>
                      <w:color w:val="231F20"/>
                      <w:sz w:val="17"/>
                      <w:szCs w:val="17"/>
                      <w:lang w:eastAsia="en-AU"/>
                    </w:rPr>
                  </w:pPr>
                  <w:r w:rsidRPr="00413CDD">
                    <w:rPr>
                      <w:rFonts w:ascii="Arial" w:eastAsia="Times New Roman" w:hAnsi="Arial" w:cs="Arial"/>
                      <w:b/>
                      <w:bCs/>
                      <w:snapToGrid/>
                      <w:color w:val="231F20"/>
                      <w:sz w:val="17"/>
                      <w:szCs w:val="17"/>
                      <w:lang w:eastAsia="en-AU"/>
                    </w:rPr>
                    <w:t>Total Cash outflows</w:t>
                  </w:r>
                </w:p>
              </w:tc>
              <w:tc>
                <w:tcPr>
                  <w:tcW w:w="1519" w:type="dxa"/>
                  <w:gridSpan w:val="2"/>
                  <w:tcBorders>
                    <w:top w:val="nil"/>
                    <w:left w:val="nil"/>
                    <w:bottom w:val="single" w:sz="8" w:space="0" w:color="A7A9AC"/>
                    <w:right w:val="nil"/>
                  </w:tcBorders>
                  <w:shd w:val="clear" w:color="000000" w:fill="FFFFFF"/>
                  <w:vAlign w:val="center"/>
                  <w:hideMark/>
                </w:tcPr>
                <w:p w14:paraId="3641B84D" w14:textId="77777777" w:rsidR="00173DE5" w:rsidRPr="00876D35" w:rsidRDefault="00173DE5" w:rsidP="00173DE5">
                  <w:pPr>
                    <w:adjustRightInd/>
                    <w:snapToGrid/>
                    <w:spacing w:after="0" w:line="240" w:lineRule="auto"/>
                    <w:ind w:firstLineChars="100" w:firstLine="171"/>
                    <w:rPr>
                      <w:rFonts w:ascii="Arial" w:eastAsia="Times New Roman" w:hAnsi="Arial" w:cs="Arial"/>
                      <w:b/>
                      <w:bCs/>
                      <w:snapToGrid/>
                      <w:color w:val="231F20"/>
                      <w:sz w:val="17"/>
                      <w:szCs w:val="17"/>
                      <w:lang w:eastAsia="en-AU"/>
                    </w:rPr>
                  </w:pPr>
                </w:p>
              </w:tc>
              <w:tc>
                <w:tcPr>
                  <w:tcW w:w="1984" w:type="dxa"/>
                  <w:gridSpan w:val="2"/>
                  <w:tcBorders>
                    <w:top w:val="nil"/>
                    <w:left w:val="nil"/>
                    <w:bottom w:val="single" w:sz="8" w:space="0" w:color="A7A9AC"/>
                    <w:right w:val="nil"/>
                  </w:tcBorders>
                  <w:shd w:val="clear" w:color="000000" w:fill="FFFFFF"/>
                  <w:noWrap/>
                  <w:vAlign w:val="center"/>
                  <w:hideMark/>
                </w:tcPr>
                <w:p w14:paraId="7628E361" w14:textId="77777777" w:rsidR="00173DE5" w:rsidRPr="00876D35" w:rsidRDefault="00173DE5" w:rsidP="00173DE5">
                  <w:pPr>
                    <w:adjustRightInd/>
                    <w:snapToGrid/>
                    <w:spacing w:after="0" w:line="240" w:lineRule="auto"/>
                    <w:jc w:val="right"/>
                    <w:rPr>
                      <w:rFonts w:ascii="Arial" w:eastAsia="Times New Roman" w:hAnsi="Arial" w:cs="Arial"/>
                      <w:b/>
                      <w:bCs/>
                      <w:snapToGrid/>
                      <w:color w:val="231F20"/>
                      <w:sz w:val="17"/>
                      <w:szCs w:val="17"/>
                      <w:lang w:eastAsia="en-AU"/>
                    </w:rPr>
                  </w:pPr>
                  <w:r w:rsidRPr="00876D35">
                    <w:rPr>
                      <w:rFonts w:ascii="Arial" w:eastAsia="Times New Roman" w:hAnsi="Arial" w:cs="Arial"/>
                      <w:b/>
                      <w:bCs/>
                      <w:snapToGrid/>
                      <w:color w:val="231F20"/>
                      <w:sz w:val="17"/>
                      <w:szCs w:val="17"/>
                      <w:lang w:eastAsia="en-AU"/>
                    </w:rPr>
                    <w:t xml:space="preserve"> 60,371,197 </w:t>
                  </w:r>
                </w:p>
              </w:tc>
              <w:tc>
                <w:tcPr>
                  <w:tcW w:w="1846" w:type="dxa"/>
                  <w:tcBorders>
                    <w:top w:val="nil"/>
                    <w:left w:val="nil"/>
                    <w:bottom w:val="single" w:sz="8" w:space="0" w:color="A7A9AC"/>
                    <w:right w:val="nil"/>
                  </w:tcBorders>
                  <w:shd w:val="clear" w:color="000000" w:fill="FFFFFF"/>
                  <w:noWrap/>
                  <w:vAlign w:val="center"/>
                  <w:hideMark/>
                </w:tcPr>
                <w:p w14:paraId="19A808C3" w14:textId="77777777" w:rsidR="00173DE5" w:rsidRPr="00876D35" w:rsidRDefault="00173DE5" w:rsidP="00173DE5">
                  <w:pPr>
                    <w:adjustRightInd/>
                    <w:snapToGrid/>
                    <w:spacing w:after="0" w:line="240" w:lineRule="auto"/>
                    <w:jc w:val="right"/>
                    <w:rPr>
                      <w:rFonts w:ascii="Arial" w:eastAsia="Times New Roman" w:hAnsi="Arial" w:cs="Arial"/>
                      <w:b/>
                      <w:bCs/>
                      <w:snapToGrid/>
                      <w:color w:val="231F20"/>
                      <w:sz w:val="17"/>
                      <w:szCs w:val="17"/>
                      <w:lang w:eastAsia="en-AU"/>
                    </w:rPr>
                  </w:pPr>
                  <w:r w:rsidRPr="00876D35">
                    <w:rPr>
                      <w:rFonts w:ascii="Arial" w:eastAsia="Times New Roman" w:hAnsi="Arial" w:cs="Arial"/>
                      <w:b/>
                      <w:bCs/>
                      <w:snapToGrid/>
                      <w:color w:val="231F20"/>
                      <w:sz w:val="17"/>
                      <w:szCs w:val="17"/>
                      <w:lang w:eastAsia="en-AU"/>
                    </w:rPr>
                    <w:t xml:space="preserve"> 55,191,711 </w:t>
                  </w:r>
                </w:p>
              </w:tc>
              <w:tc>
                <w:tcPr>
                  <w:tcW w:w="1828" w:type="dxa"/>
                  <w:tcBorders>
                    <w:top w:val="nil"/>
                    <w:left w:val="nil"/>
                    <w:bottom w:val="single" w:sz="8" w:space="0" w:color="A7A9AC"/>
                    <w:right w:val="nil"/>
                  </w:tcBorders>
                  <w:shd w:val="clear" w:color="000000" w:fill="FFFFFF"/>
                  <w:noWrap/>
                  <w:vAlign w:val="center"/>
                  <w:hideMark/>
                </w:tcPr>
                <w:p w14:paraId="5E64D284" w14:textId="77777777" w:rsidR="00173DE5" w:rsidRPr="00876D35" w:rsidRDefault="00173DE5" w:rsidP="00173DE5">
                  <w:pPr>
                    <w:adjustRightInd/>
                    <w:snapToGrid/>
                    <w:spacing w:after="0" w:line="240" w:lineRule="auto"/>
                    <w:jc w:val="right"/>
                    <w:rPr>
                      <w:rFonts w:ascii="Arial" w:eastAsia="Times New Roman" w:hAnsi="Arial" w:cs="Arial"/>
                      <w:b/>
                      <w:bCs/>
                      <w:snapToGrid/>
                      <w:color w:val="231F20"/>
                      <w:sz w:val="17"/>
                      <w:szCs w:val="17"/>
                      <w:lang w:eastAsia="en-AU"/>
                    </w:rPr>
                  </w:pPr>
                  <w:r w:rsidRPr="00876D35">
                    <w:rPr>
                      <w:rFonts w:ascii="Arial" w:eastAsia="Times New Roman" w:hAnsi="Arial" w:cs="Arial"/>
                      <w:b/>
                      <w:bCs/>
                      <w:snapToGrid/>
                      <w:color w:val="231F20"/>
                      <w:sz w:val="17"/>
                      <w:szCs w:val="17"/>
                      <w:lang w:eastAsia="en-AU"/>
                    </w:rPr>
                    <w:t xml:space="preserve"> 38,064,659 </w:t>
                  </w:r>
                </w:p>
              </w:tc>
            </w:tr>
            <w:tr w:rsidR="00173DE5" w:rsidRPr="004A221B" w14:paraId="62D6052F" w14:textId="77777777" w:rsidTr="00120E80">
              <w:trPr>
                <w:gridAfter w:val="1"/>
                <w:wAfter w:w="138" w:type="dxa"/>
                <w:trHeight w:val="247"/>
              </w:trPr>
              <w:tc>
                <w:tcPr>
                  <w:tcW w:w="2725" w:type="dxa"/>
                  <w:gridSpan w:val="3"/>
                  <w:tcBorders>
                    <w:top w:val="nil"/>
                    <w:left w:val="nil"/>
                    <w:bottom w:val="nil"/>
                    <w:right w:val="nil"/>
                  </w:tcBorders>
                  <w:shd w:val="clear" w:color="000000" w:fill="FFFFFF"/>
                  <w:vAlign w:val="center"/>
                  <w:hideMark/>
                </w:tcPr>
                <w:p w14:paraId="6FA02450" w14:textId="77777777" w:rsidR="00173DE5" w:rsidRPr="00413CDD" w:rsidRDefault="00173DE5" w:rsidP="00173DE5">
                  <w:pPr>
                    <w:adjustRightInd/>
                    <w:snapToGrid/>
                    <w:spacing w:after="0" w:line="240" w:lineRule="auto"/>
                    <w:jc w:val="right"/>
                    <w:rPr>
                      <w:rFonts w:ascii="Arial" w:eastAsia="Times New Roman" w:hAnsi="Arial" w:cs="Arial"/>
                      <w:b/>
                      <w:bCs/>
                      <w:snapToGrid/>
                      <w:color w:val="231F20"/>
                      <w:sz w:val="17"/>
                      <w:szCs w:val="17"/>
                      <w:lang w:eastAsia="en-AU"/>
                    </w:rPr>
                  </w:pPr>
                </w:p>
              </w:tc>
              <w:tc>
                <w:tcPr>
                  <w:tcW w:w="1519" w:type="dxa"/>
                  <w:gridSpan w:val="2"/>
                  <w:tcBorders>
                    <w:top w:val="nil"/>
                    <w:left w:val="nil"/>
                    <w:bottom w:val="nil"/>
                    <w:right w:val="nil"/>
                  </w:tcBorders>
                  <w:shd w:val="clear" w:color="000000" w:fill="FFFFFF"/>
                  <w:vAlign w:val="center"/>
                  <w:hideMark/>
                </w:tcPr>
                <w:p w14:paraId="6D9E0AF8" w14:textId="77777777" w:rsidR="00173DE5" w:rsidRPr="00876D35" w:rsidRDefault="00173DE5" w:rsidP="00173DE5">
                  <w:pPr>
                    <w:adjustRightInd/>
                    <w:snapToGrid/>
                    <w:spacing w:after="0" w:line="240" w:lineRule="auto"/>
                    <w:rPr>
                      <w:rFonts w:ascii="Times New Roman" w:eastAsia="Times New Roman" w:hAnsi="Times New Roman"/>
                      <w:snapToGrid/>
                      <w:sz w:val="20"/>
                      <w:lang w:eastAsia="en-AU"/>
                    </w:rPr>
                  </w:pPr>
                </w:p>
              </w:tc>
              <w:tc>
                <w:tcPr>
                  <w:tcW w:w="1984" w:type="dxa"/>
                  <w:gridSpan w:val="2"/>
                  <w:tcBorders>
                    <w:top w:val="nil"/>
                    <w:left w:val="nil"/>
                    <w:bottom w:val="nil"/>
                    <w:right w:val="nil"/>
                  </w:tcBorders>
                  <w:shd w:val="clear" w:color="000000" w:fill="FFFFFF"/>
                  <w:noWrap/>
                  <w:vAlign w:val="center"/>
                  <w:hideMark/>
                </w:tcPr>
                <w:p w14:paraId="20537066" w14:textId="77777777" w:rsidR="00173DE5" w:rsidRPr="00876D35" w:rsidRDefault="00173DE5" w:rsidP="00173DE5">
                  <w:pPr>
                    <w:adjustRightInd/>
                    <w:snapToGrid/>
                    <w:spacing w:after="0" w:line="240" w:lineRule="auto"/>
                    <w:rPr>
                      <w:rFonts w:ascii="Times New Roman" w:eastAsia="Times New Roman" w:hAnsi="Times New Roman"/>
                      <w:snapToGrid/>
                      <w:sz w:val="20"/>
                      <w:lang w:eastAsia="en-AU"/>
                    </w:rPr>
                  </w:pPr>
                </w:p>
              </w:tc>
              <w:tc>
                <w:tcPr>
                  <w:tcW w:w="1846" w:type="dxa"/>
                  <w:tcBorders>
                    <w:top w:val="nil"/>
                    <w:left w:val="nil"/>
                    <w:bottom w:val="nil"/>
                    <w:right w:val="nil"/>
                  </w:tcBorders>
                  <w:shd w:val="clear" w:color="000000" w:fill="FFFFFF"/>
                  <w:noWrap/>
                  <w:vAlign w:val="center"/>
                  <w:hideMark/>
                </w:tcPr>
                <w:p w14:paraId="3C0BAAA8" w14:textId="77777777" w:rsidR="00173DE5" w:rsidRPr="00876D35" w:rsidRDefault="00173DE5" w:rsidP="00173DE5">
                  <w:pPr>
                    <w:adjustRightInd/>
                    <w:snapToGrid/>
                    <w:spacing w:after="0" w:line="240" w:lineRule="auto"/>
                    <w:jc w:val="right"/>
                    <w:rPr>
                      <w:rFonts w:ascii="Times New Roman" w:eastAsia="Times New Roman" w:hAnsi="Times New Roman"/>
                      <w:snapToGrid/>
                      <w:sz w:val="20"/>
                      <w:lang w:eastAsia="en-AU"/>
                    </w:rPr>
                  </w:pPr>
                </w:p>
              </w:tc>
              <w:tc>
                <w:tcPr>
                  <w:tcW w:w="1828" w:type="dxa"/>
                  <w:tcBorders>
                    <w:top w:val="nil"/>
                    <w:left w:val="nil"/>
                    <w:bottom w:val="nil"/>
                    <w:right w:val="nil"/>
                  </w:tcBorders>
                  <w:shd w:val="clear" w:color="000000" w:fill="FFFFFF"/>
                  <w:noWrap/>
                  <w:vAlign w:val="center"/>
                  <w:hideMark/>
                </w:tcPr>
                <w:p w14:paraId="269ED250" w14:textId="77777777" w:rsidR="00173DE5" w:rsidRPr="00876D35" w:rsidRDefault="00173DE5" w:rsidP="00173DE5">
                  <w:pPr>
                    <w:adjustRightInd/>
                    <w:snapToGrid/>
                    <w:spacing w:after="0" w:line="240" w:lineRule="auto"/>
                    <w:jc w:val="right"/>
                    <w:rPr>
                      <w:rFonts w:ascii="Times New Roman" w:eastAsia="Times New Roman" w:hAnsi="Times New Roman"/>
                      <w:snapToGrid/>
                      <w:sz w:val="20"/>
                      <w:lang w:eastAsia="en-AU"/>
                    </w:rPr>
                  </w:pPr>
                </w:p>
              </w:tc>
            </w:tr>
            <w:tr w:rsidR="00173DE5" w:rsidRPr="004A221B" w14:paraId="238E2683" w14:textId="77777777" w:rsidTr="00120E80">
              <w:trPr>
                <w:gridAfter w:val="1"/>
                <w:wAfter w:w="138" w:type="dxa"/>
                <w:trHeight w:val="198"/>
              </w:trPr>
              <w:tc>
                <w:tcPr>
                  <w:tcW w:w="2725" w:type="dxa"/>
                  <w:gridSpan w:val="3"/>
                  <w:tcBorders>
                    <w:top w:val="nil"/>
                    <w:left w:val="nil"/>
                    <w:bottom w:val="single" w:sz="8" w:space="0" w:color="A7A9AC"/>
                    <w:right w:val="nil"/>
                  </w:tcBorders>
                  <w:shd w:val="clear" w:color="000000" w:fill="FFFFFF"/>
                  <w:vAlign w:val="center"/>
                  <w:hideMark/>
                </w:tcPr>
                <w:p w14:paraId="4791D981" w14:textId="77777777" w:rsidR="00173DE5" w:rsidRPr="00413CDD" w:rsidRDefault="00173DE5" w:rsidP="00173DE5">
                  <w:pPr>
                    <w:adjustRightInd/>
                    <w:snapToGrid/>
                    <w:spacing w:after="0" w:line="240" w:lineRule="auto"/>
                    <w:ind w:firstLineChars="100" w:firstLine="171"/>
                    <w:rPr>
                      <w:rFonts w:ascii="Arial" w:eastAsia="Times New Roman" w:hAnsi="Arial" w:cs="Arial"/>
                      <w:b/>
                      <w:bCs/>
                      <w:snapToGrid/>
                      <w:color w:val="231F20"/>
                      <w:sz w:val="17"/>
                      <w:szCs w:val="17"/>
                      <w:lang w:eastAsia="en-AU"/>
                    </w:rPr>
                  </w:pPr>
                  <w:r w:rsidRPr="00413CDD">
                    <w:rPr>
                      <w:rFonts w:ascii="Arial" w:eastAsia="Times New Roman" w:hAnsi="Arial" w:cs="Arial"/>
                      <w:b/>
                      <w:bCs/>
                      <w:snapToGrid/>
                      <w:color w:val="231F20"/>
                      <w:sz w:val="17"/>
                      <w:szCs w:val="17"/>
                      <w:lang w:eastAsia="en-AU"/>
                    </w:rPr>
                    <w:t>Net Cash inflow/(outflow)*</w:t>
                  </w:r>
                </w:p>
              </w:tc>
              <w:tc>
                <w:tcPr>
                  <w:tcW w:w="1519" w:type="dxa"/>
                  <w:gridSpan w:val="2"/>
                  <w:tcBorders>
                    <w:top w:val="nil"/>
                    <w:left w:val="nil"/>
                    <w:bottom w:val="single" w:sz="8" w:space="0" w:color="A7A9AC"/>
                    <w:right w:val="nil"/>
                  </w:tcBorders>
                  <w:shd w:val="clear" w:color="000000" w:fill="FFFFFF"/>
                  <w:vAlign w:val="center"/>
                  <w:hideMark/>
                </w:tcPr>
                <w:p w14:paraId="41520640" w14:textId="77777777" w:rsidR="00173DE5" w:rsidRPr="00876D35" w:rsidRDefault="00173DE5" w:rsidP="00173DE5">
                  <w:pPr>
                    <w:adjustRightInd/>
                    <w:snapToGrid/>
                    <w:spacing w:after="0" w:line="240" w:lineRule="auto"/>
                    <w:ind w:firstLineChars="100" w:firstLine="171"/>
                    <w:rPr>
                      <w:rFonts w:ascii="Arial" w:eastAsia="Times New Roman" w:hAnsi="Arial" w:cs="Arial"/>
                      <w:b/>
                      <w:bCs/>
                      <w:snapToGrid/>
                      <w:color w:val="231F20"/>
                      <w:sz w:val="17"/>
                      <w:szCs w:val="17"/>
                      <w:lang w:eastAsia="en-AU"/>
                    </w:rPr>
                  </w:pPr>
                </w:p>
              </w:tc>
              <w:tc>
                <w:tcPr>
                  <w:tcW w:w="1984" w:type="dxa"/>
                  <w:gridSpan w:val="2"/>
                  <w:tcBorders>
                    <w:top w:val="nil"/>
                    <w:left w:val="nil"/>
                    <w:bottom w:val="single" w:sz="8" w:space="0" w:color="A7A9AC"/>
                    <w:right w:val="nil"/>
                  </w:tcBorders>
                  <w:shd w:val="clear" w:color="000000" w:fill="FFFFFF"/>
                  <w:noWrap/>
                  <w:vAlign w:val="center"/>
                  <w:hideMark/>
                </w:tcPr>
                <w:p w14:paraId="189B697D" w14:textId="77777777" w:rsidR="00173DE5" w:rsidRPr="00876D35" w:rsidRDefault="00173DE5" w:rsidP="00173DE5">
                  <w:pPr>
                    <w:adjustRightInd/>
                    <w:snapToGrid/>
                    <w:spacing w:after="0" w:line="240" w:lineRule="auto"/>
                    <w:jc w:val="right"/>
                    <w:rPr>
                      <w:rFonts w:ascii="Arial" w:eastAsia="Times New Roman" w:hAnsi="Arial" w:cs="Arial"/>
                      <w:b/>
                      <w:bCs/>
                      <w:snapToGrid/>
                      <w:color w:val="231F20"/>
                      <w:sz w:val="17"/>
                      <w:szCs w:val="17"/>
                      <w:lang w:eastAsia="en-AU"/>
                    </w:rPr>
                  </w:pPr>
                  <w:r w:rsidRPr="00876D35">
                    <w:rPr>
                      <w:rFonts w:ascii="Arial" w:eastAsia="Times New Roman" w:hAnsi="Arial" w:cs="Arial"/>
                      <w:b/>
                      <w:bCs/>
                      <w:snapToGrid/>
                      <w:color w:val="231F20"/>
                      <w:sz w:val="17"/>
                      <w:szCs w:val="17"/>
                      <w:lang w:eastAsia="en-AU"/>
                    </w:rPr>
                    <w:t>(8,053,891)</w:t>
                  </w:r>
                </w:p>
              </w:tc>
              <w:tc>
                <w:tcPr>
                  <w:tcW w:w="1846" w:type="dxa"/>
                  <w:tcBorders>
                    <w:top w:val="nil"/>
                    <w:left w:val="nil"/>
                    <w:bottom w:val="single" w:sz="8" w:space="0" w:color="A7A9AC"/>
                    <w:right w:val="nil"/>
                  </w:tcBorders>
                  <w:shd w:val="clear" w:color="000000" w:fill="FFFFFF"/>
                  <w:noWrap/>
                  <w:vAlign w:val="center"/>
                  <w:hideMark/>
                </w:tcPr>
                <w:p w14:paraId="1D2A9504" w14:textId="77777777" w:rsidR="00173DE5" w:rsidRPr="00876D35" w:rsidRDefault="00173DE5" w:rsidP="00173DE5">
                  <w:pPr>
                    <w:adjustRightInd/>
                    <w:snapToGrid/>
                    <w:spacing w:after="0" w:line="240" w:lineRule="auto"/>
                    <w:jc w:val="right"/>
                    <w:rPr>
                      <w:rFonts w:ascii="Arial" w:eastAsia="Times New Roman" w:hAnsi="Arial" w:cs="Arial"/>
                      <w:b/>
                      <w:bCs/>
                      <w:snapToGrid/>
                      <w:color w:val="231F20"/>
                      <w:sz w:val="17"/>
                      <w:szCs w:val="17"/>
                      <w:lang w:eastAsia="en-AU"/>
                    </w:rPr>
                  </w:pPr>
                  <w:r w:rsidRPr="00876D35">
                    <w:rPr>
                      <w:rFonts w:ascii="Arial" w:eastAsia="Times New Roman" w:hAnsi="Arial" w:cs="Arial"/>
                      <w:b/>
                      <w:bCs/>
                      <w:snapToGrid/>
                      <w:color w:val="231F20"/>
                      <w:sz w:val="17"/>
                      <w:szCs w:val="17"/>
                      <w:lang w:eastAsia="en-AU"/>
                    </w:rPr>
                    <w:t>(20,412,020)</w:t>
                  </w:r>
                </w:p>
              </w:tc>
              <w:tc>
                <w:tcPr>
                  <w:tcW w:w="1828" w:type="dxa"/>
                  <w:tcBorders>
                    <w:top w:val="nil"/>
                    <w:left w:val="nil"/>
                    <w:bottom w:val="single" w:sz="8" w:space="0" w:color="A7A9AC"/>
                    <w:right w:val="nil"/>
                  </w:tcBorders>
                  <w:shd w:val="clear" w:color="000000" w:fill="FFFFFF"/>
                  <w:noWrap/>
                  <w:vAlign w:val="center"/>
                  <w:hideMark/>
                </w:tcPr>
                <w:p w14:paraId="05A37234" w14:textId="77777777" w:rsidR="00173DE5" w:rsidRPr="00876D35" w:rsidRDefault="00173DE5" w:rsidP="00173DE5">
                  <w:pPr>
                    <w:adjustRightInd/>
                    <w:snapToGrid/>
                    <w:spacing w:after="0" w:line="240" w:lineRule="auto"/>
                    <w:jc w:val="right"/>
                    <w:rPr>
                      <w:rFonts w:ascii="Arial" w:eastAsia="Times New Roman" w:hAnsi="Arial" w:cs="Arial"/>
                      <w:b/>
                      <w:bCs/>
                      <w:snapToGrid/>
                      <w:color w:val="231F20"/>
                      <w:sz w:val="17"/>
                      <w:szCs w:val="17"/>
                      <w:lang w:eastAsia="en-AU"/>
                    </w:rPr>
                  </w:pPr>
                  <w:r w:rsidRPr="00876D35">
                    <w:rPr>
                      <w:rFonts w:ascii="Arial" w:eastAsia="Times New Roman" w:hAnsi="Arial" w:cs="Arial"/>
                      <w:b/>
                      <w:bCs/>
                      <w:snapToGrid/>
                      <w:color w:val="231F20"/>
                      <w:sz w:val="17"/>
                      <w:szCs w:val="17"/>
                      <w:lang w:eastAsia="en-AU"/>
                    </w:rPr>
                    <w:t>(4,741,891)</w:t>
                  </w:r>
                </w:p>
              </w:tc>
            </w:tr>
            <w:tr w:rsidR="00173DE5" w:rsidRPr="004A221B" w14:paraId="7663F42B" w14:textId="77777777" w:rsidTr="00120E80">
              <w:trPr>
                <w:gridAfter w:val="1"/>
                <w:wAfter w:w="138" w:type="dxa"/>
                <w:trHeight w:val="247"/>
              </w:trPr>
              <w:tc>
                <w:tcPr>
                  <w:tcW w:w="2725" w:type="dxa"/>
                  <w:gridSpan w:val="3"/>
                  <w:tcBorders>
                    <w:top w:val="nil"/>
                    <w:left w:val="nil"/>
                    <w:bottom w:val="nil"/>
                    <w:right w:val="nil"/>
                  </w:tcBorders>
                  <w:shd w:val="clear" w:color="000000" w:fill="FFFFFF"/>
                  <w:vAlign w:val="center"/>
                  <w:hideMark/>
                </w:tcPr>
                <w:p w14:paraId="1F682CCF" w14:textId="77777777" w:rsidR="00173DE5" w:rsidRPr="00413CDD" w:rsidRDefault="00173DE5" w:rsidP="00173DE5">
                  <w:pPr>
                    <w:adjustRightInd/>
                    <w:snapToGrid/>
                    <w:spacing w:after="0" w:line="240" w:lineRule="auto"/>
                    <w:jc w:val="right"/>
                    <w:rPr>
                      <w:rFonts w:ascii="Arial" w:eastAsia="Times New Roman" w:hAnsi="Arial" w:cs="Arial"/>
                      <w:b/>
                      <w:bCs/>
                      <w:snapToGrid/>
                      <w:color w:val="231F20"/>
                      <w:sz w:val="17"/>
                      <w:szCs w:val="17"/>
                      <w:lang w:eastAsia="en-AU"/>
                    </w:rPr>
                  </w:pPr>
                </w:p>
              </w:tc>
              <w:tc>
                <w:tcPr>
                  <w:tcW w:w="1519" w:type="dxa"/>
                  <w:gridSpan w:val="2"/>
                  <w:tcBorders>
                    <w:top w:val="nil"/>
                    <w:left w:val="nil"/>
                    <w:bottom w:val="nil"/>
                    <w:right w:val="nil"/>
                  </w:tcBorders>
                  <w:shd w:val="clear" w:color="000000" w:fill="FFFFFF"/>
                  <w:vAlign w:val="center"/>
                  <w:hideMark/>
                </w:tcPr>
                <w:p w14:paraId="7A8BC408" w14:textId="77777777" w:rsidR="00173DE5" w:rsidRPr="00876D35" w:rsidRDefault="00173DE5" w:rsidP="00173DE5">
                  <w:pPr>
                    <w:adjustRightInd/>
                    <w:snapToGrid/>
                    <w:spacing w:after="0" w:line="240" w:lineRule="auto"/>
                    <w:rPr>
                      <w:rFonts w:ascii="Times New Roman" w:eastAsia="Times New Roman" w:hAnsi="Times New Roman"/>
                      <w:snapToGrid/>
                      <w:sz w:val="20"/>
                      <w:lang w:eastAsia="en-AU"/>
                    </w:rPr>
                  </w:pPr>
                </w:p>
              </w:tc>
              <w:tc>
                <w:tcPr>
                  <w:tcW w:w="1984" w:type="dxa"/>
                  <w:gridSpan w:val="2"/>
                  <w:tcBorders>
                    <w:top w:val="nil"/>
                    <w:left w:val="nil"/>
                    <w:bottom w:val="nil"/>
                    <w:right w:val="nil"/>
                  </w:tcBorders>
                  <w:shd w:val="clear" w:color="000000" w:fill="FFFFFF"/>
                  <w:noWrap/>
                  <w:vAlign w:val="center"/>
                  <w:hideMark/>
                </w:tcPr>
                <w:p w14:paraId="2E5EED5E" w14:textId="77777777" w:rsidR="00173DE5" w:rsidRPr="00876D35" w:rsidRDefault="00173DE5" w:rsidP="00173DE5">
                  <w:pPr>
                    <w:adjustRightInd/>
                    <w:snapToGrid/>
                    <w:spacing w:after="0" w:line="240" w:lineRule="auto"/>
                    <w:rPr>
                      <w:rFonts w:ascii="Times New Roman" w:eastAsia="Times New Roman" w:hAnsi="Times New Roman"/>
                      <w:snapToGrid/>
                      <w:sz w:val="20"/>
                      <w:lang w:eastAsia="en-AU"/>
                    </w:rPr>
                  </w:pPr>
                </w:p>
              </w:tc>
              <w:tc>
                <w:tcPr>
                  <w:tcW w:w="1846" w:type="dxa"/>
                  <w:tcBorders>
                    <w:top w:val="nil"/>
                    <w:left w:val="nil"/>
                    <w:bottom w:val="nil"/>
                    <w:right w:val="nil"/>
                  </w:tcBorders>
                  <w:shd w:val="clear" w:color="000000" w:fill="FFFFFF"/>
                  <w:noWrap/>
                  <w:vAlign w:val="center"/>
                  <w:hideMark/>
                </w:tcPr>
                <w:p w14:paraId="0AC5046C" w14:textId="77777777" w:rsidR="00173DE5" w:rsidRPr="00876D35" w:rsidRDefault="00173DE5" w:rsidP="00173DE5">
                  <w:pPr>
                    <w:adjustRightInd/>
                    <w:snapToGrid/>
                    <w:spacing w:after="0" w:line="240" w:lineRule="auto"/>
                    <w:jc w:val="right"/>
                    <w:rPr>
                      <w:rFonts w:ascii="Times New Roman" w:eastAsia="Times New Roman" w:hAnsi="Times New Roman"/>
                      <w:snapToGrid/>
                      <w:sz w:val="20"/>
                      <w:lang w:eastAsia="en-AU"/>
                    </w:rPr>
                  </w:pPr>
                </w:p>
              </w:tc>
              <w:tc>
                <w:tcPr>
                  <w:tcW w:w="1828" w:type="dxa"/>
                  <w:tcBorders>
                    <w:top w:val="nil"/>
                    <w:left w:val="nil"/>
                    <w:bottom w:val="nil"/>
                    <w:right w:val="nil"/>
                  </w:tcBorders>
                  <w:shd w:val="clear" w:color="000000" w:fill="FFFFFF"/>
                  <w:noWrap/>
                  <w:vAlign w:val="center"/>
                  <w:hideMark/>
                </w:tcPr>
                <w:p w14:paraId="43474B79" w14:textId="77777777" w:rsidR="00173DE5" w:rsidRPr="00876D35" w:rsidRDefault="00173DE5" w:rsidP="00173DE5">
                  <w:pPr>
                    <w:adjustRightInd/>
                    <w:snapToGrid/>
                    <w:spacing w:after="0" w:line="240" w:lineRule="auto"/>
                    <w:jc w:val="right"/>
                    <w:rPr>
                      <w:rFonts w:ascii="Times New Roman" w:eastAsia="Times New Roman" w:hAnsi="Times New Roman"/>
                      <w:snapToGrid/>
                      <w:sz w:val="20"/>
                      <w:lang w:eastAsia="en-AU"/>
                    </w:rPr>
                  </w:pPr>
                </w:p>
              </w:tc>
            </w:tr>
            <w:tr w:rsidR="00173DE5" w:rsidRPr="004A221B" w14:paraId="08BE39C8" w14:textId="77777777" w:rsidTr="00120E80">
              <w:trPr>
                <w:gridAfter w:val="1"/>
                <w:wAfter w:w="138" w:type="dxa"/>
                <w:trHeight w:val="384"/>
              </w:trPr>
              <w:tc>
                <w:tcPr>
                  <w:tcW w:w="2725" w:type="dxa"/>
                  <w:gridSpan w:val="3"/>
                  <w:tcBorders>
                    <w:top w:val="nil"/>
                    <w:left w:val="nil"/>
                    <w:bottom w:val="single" w:sz="8" w:space="0" w:color="A7A9AC"/>
                    <w:right w:val="nil"/>
                  </w:tcBorders>
                  <w:shd w:val="clear" w:color="000000" w:fill="FFFFFF"/>
                  <w:vAlign w:val="center"/>
                  <w:hideMark/>
                </w:tcPr>
                <w:p w14:paraId="739B1EBD" w14:textId="77777777" w:rsidR="00173DE5" w:rsidRPr="00413CDD" w:rsidRDefault="00173DE5" w:rsidP="00173DE5">
                  <w:pPr>
                    <w:adjustRightInd/>
                    <w:snapToGrid/>
                    <w:spacing w:after="0" w:line="240" w:lineRule="auto"/>
                    <w:ind w:firstLineChars="100" w:firstLine="171"/>
                    <w:rPr>
                      <w:rFonts w:ascii="Arial" w:eastAsia="Times New Roman" w:hAnsi="Arial" w:cs="Arial"/>
                      <w:b/>
                      <w:bCs/>
                      <w:snapToGrid/>
                      <w:color w:val="231F20"/>
                      <w:sz w:val="17"/>
                      <w:szCs w:val="17"/>
                      <w:lang w:eastAsia="en-AU"/>
                    </w:rPr>
                  </w:pPr>
                  <w:r w:rsidRPr="00413CDD">
                    <w:rPr>
                      <w:rFonts w:ascii="Arial" w:eastAsia="Times New Roman" w:hAnsi="Arial" w:cs="Arial"/>
                      <w:b/>
                      <w:bCs/>
                      <w:snapToGrid/>
                      <w:color w:val="231F20"/>
                      <w:sz w:val="17"/>
                      <w:szCs w:val="17"/>
                      <w:lang w:eastAsia="en-AU"/>
                    </w:rPr>
                    <w:t>Opening Cash Balance - 1 July</w:t>
                  </w:r>
                </w:p>
              </w:tc>
              <w:tc>
                <w:tcPr>
                  <w:tcW w:w="1519" w:type="dxa"/>
                  <w:gridSpan w:val="2"/>
                  <w:tcBorders>
                    <w:top w:val="nil"/>
                    <w:left w:val="nil"/>
                    <w:bottom w:val="single" w:sz="8" w:space="0" w:color="A7A9AC"/>
                    <w:right w:val="nil"/>
                  </w:tcBorders>
                  <w:shd w:val="clear" w:color="000000" w:fill="FFFFFF"/>
                  <w:vAlign w:val="center"/>
                  <w:hideMark/>
                </w:tcPr>
                <w:p w14:paraId="20F72216" w14:textId="77777777" w:rsidR="00173DE5" w:rsidRPr="00876D35" w:rsidRDefault="00173DE5" w:rsidP="00173DE5">
                  <w:pPr>
                    <w:adjustRightInd/>
                    <w:snapToGrid/>
                    <w:spacing w:after="0" w:line="240" w:lineRule="auto"/>
                    <w:ind w:firstLineChars="100" w:firstLine="171"/>
                    <w:rPr>
                      <w:rFonts w:ascii="Arial" w:eastAsia="Times New Roman" w:hAnsi="Arial" w:cs="Arial"/>
                      <w:b/>
                      <w:bCs/>
                      <w:snapToGrid/>
                      <w:color w:val="231F20"/>
                      <w:sz w:val="17"/>
                      <w:szCs w:val="17"/>
                      <w:lang w:eastAsia="en-AU"/>
                    </w:rPr>
                  </w:pPr>
                </w:p>
              </w:tc>
              <w:tc>
                <w:tcPr>
                  <w:tcW w:w="1984" w:type="dxa"/>
                  <w:gridSpan w:val="2"/>
                  <w:tcBorders>
                    <w:top w:val="nil"/>
                    <w:left w:val="nil"/>
                    <w:bottom w:val="single" w:sz="8" w:space="0" w:color="A7A9AC"/>
                    <w:right w:val="nil"/>
                  </w:tcBorders>
                  <w:noWrap/>
                  <w:vAlign w:val="center"/>
                  <w:hideMark/>
                </w:tcPr>
                <w:p w14:paraId="07337C82" w14:textId="77777777" w:rsidR="00173DE5" w:rsidRPr="00876D35" w:rsidRDefault="00173DE5" w:rsidP="00173DE5">
                  <w:pPr>
                    <w:adjustRightInd/>
                    <w:snapToGrid/>
                    <w:spacing w:after="0" w:line="240" w:lineRule="auto"/>
                    <w:jc w:val="right"/>
                    <w:rPr>
                      <w:rFonts w:ascii="Arial" w:eastAsia="Times New Roman" w:hAnsi="Arial" w:cs="Arial"/>
                      <w:b/>
                      <w:bCs/>
                      <w:snapToGrid/>
                      <w:color w:val="231F20"/>
                      <w:sz w:val="17"/>
                      <w:szCs w:val="17"/>
                      <w:lang w:eastAsia="en-AU"/>
                    </w:rPr>
                  </w:pPr>
                  <w:r w:rsidRPr="00876D35">
                    <w:rPr>
                      <w:rFonts w:ascii="Arial" w:eastAsia="Times New Roman" w:hAnsi="Arial" w:cs="Arial"/>
                      <w:b/>
                      <w:bCs/>
                      <w:snapToGrid/>
                      <w:color w:val="231F20"/>
                      <w:sz w:val="17"/>
                      <w:szCs w:val="17"/>
                      <w:lang w:eastAsia="en-AU"/>
                    </w:rPr>
                    <w:t xml:space="preserve"> 40,213,509 </w:t>
                  </w:r>
                </w:p>
              </w:tc>
              <w:tc>
                <w:tcPr>
                  <w:tcW w:w="1846" w:type="dxa"/>
                  <w:tcBorders>
                    <w:top w:val="nil"/>
                    <w:left w:val="nil"/>
                    <w:bottom w:val="single" w:sz="8" w:space="0" w:color="A7A9AC"/>
                    <w:right w:val="nil"/>
                  </w:tcBorders>
                  <w:shd w:val="clear" w:color="000000" w:fill="FFFFFF"/>
                  <w:noWrap/>
                  <w:vAlign w:val="center"/>
                  <w:hideMark/>
                </w:tcPr>
                <w:p w14:paraId="5D3C2C2A" w14:textId="77777777" w:rsidR="00173DE5" w:rsidRPr="00876D35" w:rsidRDefault="00173DE5" w:rsidP="00173DE5">
                  <w:pPr>
                    <w:adjustRightInd/>
                    <w:snapToGrid/>
                    <w:spacing w:after="0" w:line="240" w:lineRule="auto"/>
                    <w:jc w:val="right"/>
                    <w:rPr>
                      <w:rFonts w:ascii="Arial" w:eastAsia="Times New Roman" w:hAnsi="Arial" w:cs="Arial"/>
                      <w:b/>
                      <w:bCs/>
                      <w:snapToGrid/>
                      <w:color w:val="231F20"/>
                      <w:sz w:val="17"/>
                      <w:szCs w:val="17"/>
                      <w:lang w:eastAsia="en-AU"/>
                    </w:rPr>
                  </w:pPr>
                  <w:r w:rsidRPr="00876D35">
                    <w:rPr>
                      <w:rFonts w:ascii="Arial" w:eastAsia="Times New Roman" w:hAnsi="Arial" w:cs="Arial"/>
                      <w:b/>
                      <w:bCs/>
                      <w:snapToGrid/>
                      <w:color w:val="231F20"/>
                      <w:sz w:val="17"/>
                      <w:szCs w:val="17"/>
                      <w:lang w:eastAsia="en-AU"/>
                    </w:rPr>
                    <w:t xml:space="preserve"> 32,159,618 </w:t>
                  </w:r>
                </w:p>
              </w:tc>
              <w:tc>
                <w:tcPr>
                  <w:tcW w:w="1828" w:type="dxa"/>
                  <w:tcBorders>
                    <w:top w:val="nil"/>
                    <w:left w:val="nil"/>
                    <w:bottom w:val="single" w:sz="8" w:space="0" w:color="A7A9AC"/>
                    <w:right w:val="nil"/>
                  </w:tcBorders>
                  <w:shd w:val="clear" w:color="000000" w:fill="FFFFFF"/>
                  <w:noWrap/>
                  <w:vAlign w:val="center"/>
                  <w:hideMark/>
                </w:tcPr>
                <w:p w14:paraId="68773626" w14:textId="77777777" w:rsidR="00173DE5" w:rsidRPr="00876D35" w:rsidRDefault="00173DE5" w:rsidP="00173DE5">
                  <w:pPr>
                    <w:adjustRightInd/>
                    <w:snapToGrid/>
                    <w:spacing w:after="0" w:line="240" w:lineRule="auto"/>
                    <w:jc w:val="right"/>
                    <w:rPr>
                      <w:rFonts w:ascii="Arial" w:eastAsia="Times New Roman" w:hAnsi="Arial" w:cs="Arial"/>
                      <w:b/>
                      <w:bCs/>
                      <w:snapToGrid/>
                      <w:color w:val="231F20"/>
                      <w:sz w:val="17"/>
                      <w:szCs w:val="17"/>
                      <w:lang w:eastAsia="en-AU"/>
                    </w:rPr>
                  </w:pPr>
                  <w:r w:rsidRPr="00876D35">
                    <w:rPr>
                      <w:rFonts w:ascii="Arial" w:eastAsia="Times New Roman" w:hAnsi="Arial" w:cs="Arial"/>
                      <w:b/>
                      <w:bCs/>
                      <w:snapToGrid/>
                      <w:color w:val="231F20"/>
                      <w:sz w:val="17"/>
                      <w:szCs w:val="17"/>
                      <w:lang w:eastAsia="en-AU"/>
                    </w:rPr>
                    <w:t xml:space="preserve"> 11,747,598 </w:t>
                  </w:r>
                </w:p>
              </w:tc>
            </w:tr>
            <w:tr w:rsidR="00173DE5" w:rsidRPr="004A221B" w14:paraId="571F4BE4" w14:textId="77777777" w:rsidTr="00120E80">
              <w:trPr>
                <w:gridAfter w:val="1"/>
                <w:wAfter w:w="138" w:type="dxa"/>
                <w:trHeight w:val="247"/>
              </w:trPr>
              <w:tc>
                <w:tcPr>
                  <w:tcW w:w="2725" w:type="dxa"/>
                  <w:gridSpan w:val="3"/>
                  <w:tcBorders>
                    <w:top w:val="nil"/>
                    <w:left w:val="nil"/>
                    <w:bottom w:val="nil"/>
                    <w:right w:val="nil"/>
                  </w:tcBorders>
                  <w:shd w:val="clear" w:color="000000" w:fill="FFFFFF"/>
                  <w:vAlign w:val="center"/>
                  <w:hideMark/>
                </w:tcPr>
                <w:p w14:paraId="04BB7212" w14:textId="77777777" w:rsidR="00173DE5" w:rsidRPr="00413CDD" w:rsidRDefault="00173DE5" w:rsidP="00173DE5">
                  <w:pPr>
                    <w:adjustRightInd/>
                    <w:snapToGrid/>
                    <w:spacing w:after="0" w:line="240" w:lineRule="auto"/>
                    <w:jc w:val="right"/>
                    <w:rPr>
                      <w:rFonts w:ascii="Arial" w:eastAsia="Times New Roman" w:hAnsi="Arial" w:cs="Arial"/>
                      <w:b/>
                      <w:bCs/>
                      <w:snapToGrid/>
                      <w:color w:val="231F20"/>
                      <w:sz w:val="17"/>
                      <w:szCs w:val="17"/>
                      <w:lang w:eastAsia="en-AU"/>
                    </w:rPr>
                  </w:pPr>
                </w:p>
              </w:tc>
              <w:tc>
                <w:tcPr>
                  <w:tcW w:w="1519" w:type="dxa"/>
                  <w:gridSpan w:val="2"/>
                  <w:tcBorders>
                    <w:top w:val="nil"/>
                    <w:left w:val="nil"/>
                    <w:bottom w:val="nil"/>
                    <w:right w:val="nil"/>
                  </w:tcBorders>
                  <w:shd w:val="clear" w:color="000000" w:fill="FFFFFF"/>
                  <w:vAlign w:val="center"/>
                  <w:hideMark/>
                </w:tcPr>
                <w:p w14:paraId="2613C9CC" w14:textId="77777777" w:rsidR="00173DE5" w:rsidRPr="00876D35" w:rsidRDefault="00173DE5" w:rsidP="00173DE5">
                  <w:pPr>
                    <w:adjustRightInd/>
                    <w:snapToGrid/>
                    <w:spacing w:after="0" w:line="240" w:lineRule="auto"/>
                    <w:rPr>
                      <w:rFonts w:ascii="Times New Roman" w:eastAsia="Times New Roman" w:hAnsi="Times New Roman"/>
                      <w:snapToGrid/>
                      <w:sz w:val="20"/>
                      <w:lang w:eastAsia="en-AU"/>
                    </w:rPr>
                  </w:pPr>
                </w:p>
              </w:tc>
              <w:tc>
                <w:tcPr>
                  <w:tcW w:w="1984" w:type="dxa"/>
                  <w:gridSpan w:val="2"/>
                  <w:tcBorders>
                    <w:top w:val="single" w:sz="8" w:space="0" w:color="A7A9AC"/>
                    <w:left w:val="nil"/>
                    <w:bottom w:val="nil"/>
                    <w:right w:val="nil"/>
                  </w:tcBorders>
                  <w:shd w:val="clear" w:color="000000" w:fill="FFFFFF"/>
                  <w:noWrap/>
                  <w:vAlign w:val="center"/>
                  <w:hideMark/>
                </w:tcPr>
                <w:p w14:paraId="621D7F16" w14:textId="77777777" w:rsidR="00173DE5" w:rsidRPr="00876D35" w:rsidRDefault="00173DE5" w:rsidP="00173DE5">
                  <w:pPr>
                    <w:adjustRightInd/>
                    <w:snapToGrid/>
                    <w:spacing w:after="0" w:line="240" w:lineRule="auto"/>
                    <w:rPr>
                      <w:rFonts w:ascii="Times New Roman" w:eastAsia="Times New Roman" w:hAnsi="Times New Roman"/>
                      <w:snapToGrid/>
                      <w:sz w:val="20"/>
                      <w:lang w:eastAsia="en-AU"/>
                    </w:rPr>
                  </w:pPr>
                </w:p>
              </w:tc>
              <w:tc>
                <w:tcPr>
                  <w:tcW w:w="1846" w:type="dxa"/>
                  <w:tcBorders>
                    <w:top w:val="single" w:sz="8" w:space="0" w:color="A7A9AC"/>
                    <w:left w:val="nil"/>
                    <w:bottom w:val="nil"/>
                    <w:right w:val="nil"/>
                  </w:tcBorders>
                  <w:shd w:val="clear" w:color="000000" w:fill="FFFFFF"/>
                  <w:noWrap/>
                  <w:vAlign w:val="center"/>
                  <w:hideMark/>
                </w:tcPr>
                <w:p w14:paraId="20A16ADA" w14:textId="77777777" w:rsidR="00173DE5" w:rsidRPr="00876D35" w:rsidRDefault="00173DE5" w:rsidP="00173DE5">
                  <w:pPr>
                    <w:adjustRightInd/>
                    <w:snapToGrid/>
                    <w:spacing w:after="0" w:line="240" w:lineRule="auto"/>
                    <w:jc w:val="right"/>
                    <w:rPr>
                      <w:rFonts w:ascii="Times New Roman" w:eastAsia="Times New Roman" w:hAnsi="Times New Roman"/>
                      <w:snapToGrid/>
                      <w:sz w:val="20"/>
                      <w:lang w:eastAsia="en-AU"/>
                    </w:rPr>
                  </w:pPr>
                </w:p>
              </w:tc>
              <w:tc>
                <w:tcPr>
                  <w:tcW w:w="1828" w:type="dxa"/>
                  <w:tcBorders>
                    <w:top w:val="single" w:sz="8" w:space="0" w:color="A7A9AC"/>
                    <w:left w:val="nil"/>
                    <w:bottom w:val="nil"/>
                    <w:right w:val="nil"/>
                  </w:tcBorders>
                  <w:shd w:val="clear" w:color="000000" w:fill="FFFFFF"/>
                  <w:noWrap/>
                  <w:vAlign w:val="center"/>
                  <w:hideMark/>
                </w:tcPr>
                <w:p w14:paraId="6B8CEA56" w14:textId="77777777" w:rsidR="00173DE5" w:rsidRPr="00876D35" w:rsidRDefault="00173DE5" w:rsidP="00173DE5">
                  <w:pPr>
                    <w:adjustRightInd/>
                    <w:snapToGrid/>
                    <w:spacing w:after="0" w:line="240" w:lineRule="auto"/>
                    <w:jc w:val="right"/>
                    <w:rPr>
                      <w:rFonts w:ascii="Times New Roman" w:eastAsia="Times New Roman" w:hAnsi="Times New Roman"/>
                      <w:snapToGrid/>
                      <w:sz w:val="20"/>
                      <w:lang w:eastAsia="en-AU"/>
                    </w:rPr>
                  </w:pPr>
                </w:p>
              </w:tc>
            </w:tr>
            <w:tr w:rsidR="00173DE5" w:rsidRPr="004A221B" w14:paraId="429848C1" w14:textId="77777777" w:rsidTr="00120E80">
              <w:trPr>
                <w:gridAfter w:val="1"/>
                <w:wAfter w:w="138" w:type="dxa"/>
                <w:trHeight w:val="384"/>
              </w:trPr>
              <w:tc>
                <w:tcPr>
                  <w:tcW w:w="2725" w:type="dxa"/>
                  <w:gridSpan w:val="3"/>
                  <w:tcBorders>
                    <w:top w:val="nil"/>
                    <w:left w:val="nil"/>
                    <w:bottom w:val="single" w:sz="8" w:space="0" w:color="A7A9AC"/>
                    <w:right w:val="nil"/>
                  </w:tcBorders>
                  <w:shd w:val="clear" w:color="000000" w:fill="FFFFFF"/>
                  <w:vAlign w:val="center"/>
                  <w:hideMark/>
                </w:tcPr>
                <w:p w14:paraId="66AF48FC" w14:textId="77777777" w:rsidR="00173DE5" w:rsidRPr="00413CDD" w:rsidRDefault="00173DE5" w:rsidP="00173DE5">
                  <w:pPr>
                    <w:adjustRightInd/>
                    <w:snapToGrid/>
                    <w:spacing w:after="0" w:line="240" w:lineRule="auto"/>
                    <w:ind w:firstLineChars="100" w:firstLine="171"/>
                    <w:rPr>
                      <w:rFonts w:ascii="Arial" w:eastAsia="Times New Roman" w:hAnsi="Arial" w:cs="Arial"/>
                      <w:b/>
                      <w:bCs/>
                      <w:snapToGrid/>
                      <w:color w:val="231F20"/>
                      <w:sz w:val="17"/>
                      <w:szCs w:val="17"/>
                      <w:lang w:eastAsia="en-AU"/>
                    </w:rPr>
                  </w:pPr>
                  <w:r w:rsidRPr="00413CDD">
                    <w:rPr>
                      <w:rFonts w:ascii="Arial" w:eastAsia="Times New Roman" w:hAnsi="Arial" w:cs="Arial"/>
                      <w:b/>
                      <w:bCs/>
                      <w:snapToGrid/>
                      <w:color w:val="231F20"/>
                      <w:sz w:val="17"/>
                      <w:szCs w:val="17"/>
                      <w:lang w:eastAsia="en-AU"/>
                    </w:rPr>
                    <w:t>Closing Cash Balance - 30 June</w:t>
                  </w:r>
                </w:p>
              </w:tc>
              <w:tc>
                <w:tcPr>
                  <w:tcW w:w="1519" w:type="dxa"/>
                  <w:gridSpan w:val="2"/>
                  <w:tcBorders>
                    <w:top w:val="nil"/>
                    <w:left w:val="nil"/>
                    <w:bottom w:val="single" w:sz="8" w:space="0" w:color="A7A9AC"/>
                    <w:right w:val="nil"/>
                  </w:tcBorders>
                  <w:shd w:val="clear" w:color="000000" w:fill="FFFFFF"/>
                  <w:vAlign w:val="center"/>
                  <w:hideMark/>
                </w:tcPr>
                <w:p w14:paraId="6D8FDF9C" w14:textId="77777777" w:rsidR="00173DE5" w:rsidRPr="00876D35" w:rsidRDefault="00173DE5" w:rsidP="00173DE5">
                  <w:pPr>
                    <w:adjustRightInd/>
                    <w:snapToGrid/>
                    <w:spacing w:after="0" w:line="240" w:lineRule="auto"/>
                    <w:ind w:firstLineChars="100" w:firstLine="171"/>
                    <w:rPr>
                      <w:rFonts w:ascii="Arial" w:eastAsia="Times New Roman" w:hAnsi="Arial" w:cs="Arial"/>
                      <w:b/>
                      <w:bCs/>
                      <w:snapToGrid/>
                      <w:color w:val="231F20"/>
                      <w:sz w:val="17"/>
                      <w:szCs w:val="17"/>
                      <w:lang w:eastAsia="en-AU"/>
                    </w:rPr>
                  </w:pPr>
                </w:p>
              </w:tc>
              <w:tc>
                <w:tcPr>
                  <w:tcW w:w="1984" w:type="dxa"/>
                  <w:gridSpan w:val="2"/>
                  <w:tcBorders>
                    <w:top w:val="nil"/>
                    <w:left w:val="nil"/>
                    <w:bottom w:val="single" w:sz="8" w:space="0" w:color="A7A9AC"/>
                    <w:right w:val="nil"/>
                  </w:tcBorders>
                  <w:shd w:val="clear" w:color="000000" w:fill="FFFFFF"/>
                  <w:noWrap/>
                  <w:vAlign w:val="center"/>
                  <w:hideMark/>
                </w:tcPr>
                <w:p w14:paraId="78926455" w14:textId="77777777" w:rsidR="00173DE5" w:rsidRPr="00876D35" w:rsidRDefault="00173DE5" w:rsidP="00173DE5">
                  <w:pPr>
                    <w:adjustRightInd/>
                    <w:snapToGrid/>
                    <w:spacing w:after="0" w:line="240" w:lineRule="auto"/>
                    <w:jc w:val="right"/>
                    <w:rPr>
                      <w:rFonts w:ascii="Arial" w:eastAsia="Times New Roman" w:hAnsi="Arial" w:cs="Arial"/>
                      <w:b/>
                      <w:bCs/>
                      <w:snapToGrid/>
                      <w:color w:val="231F20"/>
                      <w:sz w:val="17"/>
                      <w:szCs w:val="17"/>
                      <w:lang w:eastAsia="en-AU"/>
                    </w:rPr>
                  </w:pPr>
                  <w:r w:rsidRPr="00876D35">
                    <w:rPr>
                      <w:rFonts w:ascii="Arial" w:eastAsia="Times New Roman" w:hAnsi="Arial" w:cs="Arial"/>
                      <w:b/>
                      <w:bCs/>
                      <w:snapToGrid/>
                      <w:color w:val="231F20"/>
                      <w:sz w:val="17"/>
                      <w:szCs w:val="17"/>
                      <w:lang w:eastAsia="en-AU"/>
                    </w:rPr>
                    <w:t xml:space="preserve"> 32,159,618 </w:t>
                  </w:r>
                </w:p>
              </w:tc>
              <w:tc>
                <w:tcPr>
                  <w:tcW w:w="1846" w:type="dxa"/>
                  <w:tcBorders>
                    <w:top w:val="nil"/>
                    <w:left w:val="nil"/>
                    <w:bottom w:val="single" w:sz="8" w:space="0" w:color="A7A9AC"/>
                    <w:right w:val="nil"/>
                  </w:tcBorders>
                  <w:shd w:val="clear" w:color="000000" w:fill="FFFFFF"/>
                  <w:noWrap/>
                  <w:vAlign w:val="center"/>
                  <w:hideMark/>
                </w:tcPr>
                <w:p w14:paraId="23201581" w14:textId="77777777" w:rsidR="00173DE5" w:rsidRPr="00876D35" w:rsidRDefault="00173DE5" w:rsidP="00173DE5">
                  <w:pPr>
                    <w:adjustRightInd/>
                    <w:snapToGrid/>
                    <w:spacing w:after="0" w:line="240" w:lineRule="auto"/>
                    <w:jc w:val="right"/>
                    <w:rPr>
                      <w:rFonts w:ascii="Arial" w:eastAsia="Times New Roman" w:hAnsi="Arial" w:cs="Arial"/>
                      <w:b/>
                      <w:bCs/>
                      <w:snapToGrid/>
                      <w:color w:val="231F20"/>
                      <w:sz w:val="17"/>
                      <w:szCs w:val="17"/>
                      <w:lang w:eastAsia="en-AU"/>
                    </w:rPr>
                  </w:pPr>
                  <w:r w:rsidRPr="00876D35">
                    <w:rPr>
                      <w:rFonts w:ascii="Arial" w:eastAsia="Times New Roman" w:hAnsi="Arial" w:cs="Arial"/>
                      <w:b/>
                      <w:bCs/>
                      <w:snapToGrid/>
                      <w:color w:val="231F20"/>
                      <w:sz w:val="17"/>
                      <w:szCs w:val="17"/>
                      <w:lang w:eastAsia="en-AU"/>
                    </w:rPr>
                    <w:t xml:space="preserve"> 11,747,598 </w:t>
                  </w:r>
                </w:p>
              </w:tc>
              <w:tc>
                <w:tcPr>
                  <w:tcW w:w="1828" w:type="dxa"/>
                  <w:tcBorders>
                    <w:top w:val="nil"/>
                    <w:left w:val="nil"/>
                    <w:bottom w:val="single" w:sz="8" w:space="0" w:color="A7A9AC"/>
                    <w:right w:val="nil"/>
                  </w:tcBorders>
                  <w:shd w:val="clear" w:color="000000" w:fill="FFFFFF"/>
                  <w:noWrap/>
                  <w:vAlign w:val="center"/>
                  <w:hideMark/>
                </w:tcPr>
                <w:p w14:paraId="20E5BCD3" w14:textId="77777777" w:rsidR="00173DE5" w:rsidRPr="00876D35" w:rsidRDefault="00173DE5" w:rsidP="00173DE5">
                  <w:pPr>
                    <w:adjustRightInd/>
                    <w:snapToGrid/>
                    <w:spacing w:after="0" w:line="240" w:lineRule="auto"/>
                    <w:jc w:val="right"/>
                    <w:rPr>
                      <w:rFonts w:ascii="Arial" w:eastAsia="Times New Roman" w:hAnsi="Arial" w:cs="Arial"/>
                      <w:b/>
                      <w:bCs/>
                      <w:snapToGrid/>
                      <w:color w:val="231F20"/>
                      <w:sz w:val="17"/>
                      <w:szCs w:val="17"/>
                      <w:lang w:eastAsia="en-AU"/>
                    </w:rPr>
                  </w:pPr>
                  <w:r w:rsidRPr="00876D35">
                    <w:rPr>
                      <w:rFonts w:ascii="Arial" w:eastAsia="Times New Roman" w:hAnsi="Arial" w:cs="Arial"/>
                      <w:b/>
                      <w:bCs/>
                      <w:snapToGrid/>
                      <w:color w:val="231F20"/>
                      <w:sz w:val="17"/>
                      <w:szCs w:val="17"/>
                      <w:lang w:eastAsia="en-AU"/>
                    </w:rPr>
                    <w:t xml:space="preserve"> 7,005,707 </w:t>
                  </w:r>
                </w:p>
              </w:tc>
            </w:tr>
            <w:tr w:rsidR="00173DE5" w:rsidRPr="00876D35" w14:paraId="32539239" w14:textId="77777777" w:rsidTr="00120E80">
              <w:trPr>
                <w:gridAfter w:val="9"/>
                <w:wAfter w:w="8195" w:type="dxa"/>
                <w:trHeight w:val="409"/>
              </w:trPr>
              <w:tc>
                <w:tcPr>
                  <w:tcW w:w="1845" w:type="dxa"/>
                  <w:tcBorders>
                    <w:top w:val="nil"/>
                    <w:left w:val="nil"/>
                    <w:bottom w:val="nil"/>
                    <w:right w:val="nil"/>
                  </w:tcBorders>
                  <w:shd w:val="clear" w:color="000000" w:fill="FFFFFF"/>
                  <w:noWrap/>
                  <w:vAlign w:val="bottom"/>
                  <w:hideMark/>
                </w:tcPr>
                <w:p w14:paraId="1CB04BAB" w14:textId="77777777" w:rsidR="00173DE5" w:rsidRPr="00413CDD" w:rsidRDefault="00173DE5" w:rsidP="00173DE5">
                  <w:pPr>
                    <w:adjustRightInd/>
                    <w:snapToGrid/>
                    <w:spacing w:after="0" w:line="240" w:lineRule="auto"/>
                    <w:rPr>
                      <w:rFonts w:ascii="Arial" w:eastAsia="Times New Roman" w:hAnsi="Arial" w:cs="Arial"/>
                      <w:snapToGrid/>
                      <w:color w:val="000000"/>
                      <w:sz w:val="16"/>
                      <w:szCs w:val="16"/>
                      <w:lang w:eastAsia="en-AU"/>
                    </w:rPr>
                  </w:pPr>
                </w:p>
              </w:tc>
            </w:tr>
            <w:tr w:rsidR="00173DE5" w:rsidRPr="004A221B" w14:paraId="268AD252" w14:textId="77777777" w:rsidTr="00120E80">
              <w:tblPrEx>
                <w:tblCellMar>
                  <w:top w:w="0" w:type="dxa"/>
                  <w:left w:w="0" w:type="dxa"/>
                  <w:bottom w:w="0" w:type="dxa"/>
                  <w:right w:w="0" w:type="dxa"/>
                </w:tblCellMar>
              </w:tblPrEx>
              <w:trPr>
                <w:gridAfter w:val="1"/>
                <w:wAfter w:w="138" w:type="dxa"/>
                <w:trHeight w:val="289"/>
              </w:trPr>
              <w:tc>
                <w:tcPr>
                  <w:tcW w:w="9902" w:type="dxa"/>
                  <w:gridSpan w:val="9"/>
                  <w:shd w:val="clear" w:color="auto" w:fill="FFFFFF"/>
                  <w:tcMar>
                    <w:top w:w="0" w:type="dxa"/>
                    <w:left w:w="108" w:type="dxa"/>
                    <w:bottom w:w="0" w:type="dxa"/>
                    <w:right w:w="108" w:type="dxa"/>
                  </w:tcMar>
                  <w:vAlign w:val="bottom"/>
                  <w:hideMark/>
                </w:tcPr>
                <w:p w14:paraId="180F85C0" w14:textId="37B6BCD8" w:rsidR="00173DE5" w:rsidRPr="00876D35" w:rsidRDefault="00173DE5" w:rsidP="00173DE5">
                  <w:pPr>
                    <w:rPr>
                      <w:rFonts w:ascii="Arial" w:eastAsiaTheme="minorHAnsi" w:hAnsi="Arial" w:cs="Arial"/>
                      <w:snapToGrid/>
                      <w:color w:val="000000"/>
                      <w:sz w:val="16"/>
                      <w:szCs w:val="16"/>
                      <w:lang w:eastAsia="en-AU"/>
                    </w:rPr>
                  </w:pPr>
                  <w:r w:rsidRPr="00876D35">
                    <w:rPr>
                      <w:rFonts w:ascii="Arial" w:hAnsi="Arial" w:cs="Arial"/>
                      <w:color w:val="000000"/>
                      <w:sz w:val="16"/>
                      <w:szCs w:val="16"/>
                      <w:lang w:eastAsia="en-AU"/>
                    </w:rPr>
                    <w:t>*The Solar outflows from FY18-19 do not form part of expenditure in the FY19-20 budget as these have been expensed as part of the prior financial year</w:t>
                  </w:r>
                  <w:r w:rsidR="00D004C1" w:rsidRPr="00876D35">
                    <w:rPr>
                      <w:rFonts w:ascii="Arial" w:hAnsi="Arial" w:cs="Arial"/>
                      <w:color w:val="000000"/>
                      <w:sz w:val="16"/>
                      <w:szCs w:val="16"/>
                      <w:lang w:eastAsia="en-AU"/>
                    </w:rPr>
                    <w:t>.</w:t>
                  </w:r>
                </w:p>
              </w:tc>
            </w:tr>
            <w:tr w:rsidR="00173DE5" w:rsidRPr="004A221B" w14:paraId="1914D29B" w14:textId="77777777" w:rsidTr="00120E80">
              <w:tblPrEx>
                <w:tblCellMar>
                  <w:top w:w="0" w:type="dxa"/>
                  <w:left w:w="0" w:type="dxa"/>
                  <w:bottom w:w="0" w:type="dxa"/>
                  <w:right w:w="0" w:type="dxa"/>
                </w:tblCellMar>
              </w:tblPrEx>
              <w:trPr>
                <w:gridAfter w:val="1"/>
                <w:wAfter w:w="138" w:type="dxa"/>
                <w:trHeight w:val="289"/>
              </w:trPr>
              <w:tc>
                <w:tcPr>
                  <w:tcW w:w="9902" w:type="dxa"/>
                  <w:gridSpan w:val="9"/>
                  <w:shd w:val="clear" w:color="auto" w:fill="FFFFFF"/>
                  <w:tcMar>
                    <w:top w:w="0" w:type="dxa"/>
                    <w:left w:w="108" w:type="dxa"/>
                    <w:bottom w:w="0" w:type="dxa"/>
                    <w:right w:w="108" w:type="dxa"/>
                  </w:tcMar>
                  <w:vAlign w:val="bottom"/>
                  <w:hideMark/>
                </w:tcPr>
                <w:p w14:paraId="36B356C7" w14:textId="77777777" w:rsidR="00173DE5" w:rsidRPr="00876D35" w:rsidRDefault="00173DE5" w:rsidP="00173DE5">
                  <w:pPr>
                    <w:rPr>
                      <w:rFonts w:ascii="Arial" w:hAnsi="Arial" w:cs="Arial"/>
                      <w:color w:val="000000"/>
                      <w:sz w:val="16"/>
                      <w:szCs w:val="16"/>
                      <w:lang w:eastAsia="en-AU"/>
                    </w:rPr>
                  </w:pPr>
                  <w:r w:rsidRPr="00876D35">
                    <w:rPr>
                      <w:rFonts w:ascii="Arial" w:hAnsi="Arial" w:cs="Arial"/>
                      <w:color w:val="000000"/>
                      <w:sz w:val="16"/>
                      <w:szCs w:val="16"/>
                      <w:lang w:eastAsia="en-AU"/>
                    </w:rPr>
                    <w:t>**Net cash is declining in 2019-20 and 2020-21 as a result of tied funded initiatives requiring subsidisation from core landfill levy funding.</w:t>
                  </w:r>
                </w:p>
              </w:tc>
            </w:tr>
          </w:tbl>
          <w:p w14:paraId="0A509D24" w14:textId="4531DCB9" w:rsidR="00FD3848" w:rsidRPr="004A221B" w:rsidRDefault="00FD3848">
            <w:pPr>
              <w:rPr>
                <w:rFonts w:ascii="Calibri" w:hAnsi="Calibri" w:cs="Calibri"/>
                <w:color w:val="000000"/>
                <w:lang w:eastAsia="en-AU"/>
              </w:rPr>
            </w:pPr>
          </w:p>
        </w:tc>
      </w:tr>
    </w:tbl>
    <w:p w14:paraId="449E3CEF" w14:textId="77777777" w:rsidR="00DF6F94" w:rsidRPr="004A221B" w:rsidRDefault="00DF6F94" w:rsidP="00252DBB"/>
    <w:p w14:paraId="33D4E500" w14:textId="50425FE3" w:rsidR="00C81053" w:rsidRPr="004A221B" w:rsidRDefault="00C81053" w:rsidP="00C263F8">
      <w:pPr>
        <w:pStyle w:val="Heading1"/>
        <w:rPr>
          <w:bCs w:val="0"/>
        </w:rPr>
      </w:pPr>
      <w:bookmarkStart w:id="35" w:name="_Toc15987033"/>
      <w:bookmarkStart w:id="36" w:name="_Toc18045584"/>
      <w:r w:rsidRPr="004A221B">
        <w:t>Our Board</w:t>
      </w:r>
      <w:bookmarkEnd w:id="35"/>
      <w:bookmarkEnd w:id="36"/>
    </w:p>
    <w:p w14:paraId="09620872" w14:textId="4D01F33A" w:rsidR="00C81053" w:rsidRPr="004A221B" w:rsidRDefault="00990F0D" w:rsidP="00C81053">
      <w:r w:rsidRPr="004A221B">
        <w:t>Heather Campbell – Chair</w:t>
      </w:r>
    </w:p>
    <w:p w14:paraId="5BE5488A" w14:textId="646AAFFA" w:rsidR="00990F0D" w:rsidRPr="004A221B" w:rsidRDefault="00990F0D" w:rsidP="00C81053">
      <w:r w:rsidRPr="004A221B">
        <w:t>Sarah Clarke – Deputy Chair</w:t>
      </w:r>
    </w:p>
    <w:p w14:paraId="6BEE0959" w14:textId="42AE011F" w:rsidR="00990F0D" w:rsidRPr="004A221B" w:rsidRDefault="00990F0D" w:rsidP="00C81053">
      <w:r w:rsidRPr="004A221B">
        <w:t>Peter Castellas</w:t>
      </w:r>
    </w:p>
    <w:p w14:paraId="286DCBB1" w14:textId="138EC7AA" w:rsidR="00990F0D" w:rsidRPr="004A221B" w:rsidRDefault="00990F0D" w:rsidP="00C81053">
      <w:r w:rsidRPr="004A221B">
        <w:t>Vicky Darling</w:t>
      </w:r>
    </w:p>
    <w:p w14:paraId="678E92D5" w14:textId="5D2EE689" w:rsidR="00990F0D" w:rsidRPr="004A221B" w:rsidRDefault="00990F0D" w:rsidP="00C81053">
      <w:r w:rsidRPr="004A221B">
        <w:t>Megan Flynn</w:t>
      </w:r>
    </w:p>
    <w:p w14:paraId="6B4F09D5" w14:textId="5F7A26FF" w:rsidR="00990F0D" w:rsidRPr="004A221B" w:rsidRDefault="00990F0D" w:rsidP="00C81053">
      <w:r w:rsidRPr="004A221B">
        <w:lastRenderedPageBreak/>
        <w:t>Judi Harris</w:t>
      </w:r>
    </w:p>
    <w:p w14:paraId="6C36E451" w14:textId="44B6E778" w:rsidR="00990F0D" w:rsidRPr="004A221B" w:rsidRDefault="00990F0D" w:rsidP="00C81053">
      <w:r w:rsidRPr="004A221B">
        <w:t>Kerry Osborne</w:t>
      </w:r>
    </w:p>
    <w:p w14:paraId="37DAB831" w14:textId="531C1B40" w:rsidR="00990F0D" w:rsidRPr="004A221B" w:rsidRDefault="00CF50D5" w:rsidP="00C81053">
      <w:r w:rsidRPr="004A221B">
        <w:t>Jennifer Lauber Patterson</w:t>
      </w:r>
    </w:p>
    <w:p w14:paraId="784E3E36" w14:textId="5064E588" w:rsidR="00CF50D5" w:rsidRPr="004A221B" w:rsidRDefault="00CF50D5" w:rsidP="00C81053">
      <w:r w:rsidRPr="004A221B">
        <w:t>Neil Pharaoh</w:t>
      </w:r>
    </w:p>
    <w:p w14:paraId="377F467A" w14:textId="77777777" w:rsidR="00990F0D" w:rsidRPr="004A221B" w:rsidRDefault="00990F0D" w:rsidP="00C81053"/>
    <w:p w14:paraId="10EAAFEB" w14:textId="77777777" w:rsidR="00C81053" w:rsidRPr="004A221B" w:rsidRDefault="00C81053" w:rsidP="00ED0222">
      <w:pPr>
        <w:rPr>
          <w:rFonts w:ascii="DIN Next LT Pro" w:hAnsi="DIN Next LT Pro" w:cs="DIN Next LT Pro"/>
          <w:b/>
          <w:bCs/>
          <w:color w:val="82C340"/>
          <w:sz w:val="36"/>
          <w:szCs w:val="36"/>
        </w:rPr>
      </w:pPr>
    </w:p>
    <w:p w14:paraId="166B8E2F" w14:textId="64FE8A9E" w:rsidR="00C81053" w:rsidRDefault="00C81053" w:rsidP="00C263F8">
      <w:pPr>
        <w:pStyle w:val="Heading1"/>
      </w:pPr>
      <w:bookmarkStart w:id="37" w:name="_Toc15987034"/>
      <w:bookmarkStart w:id="38" w:name="_Toc18045585"/>
      <w:r w:rsidRPr="004A221B">
        <w:t>Our organisational structure</w:t>
      </w:r>
      <w:bookmarkEnd w:id="37"/>
      <w:bookmarkEnd w:id="38"/>
    </w:p>
    <w:p w14:paraId="1418C138" w14:textId="799B1A0D" w:rsidR="002C7C35" w:rsidRPr="002C7C35" w:rsidRDefault="002C7C35" w:rsidP="002C7C35"/>
    <w:p w14:paraId="5D710CCD" w14:textId="036C1BFB" w:rsidR="009F18CD" w:rsidRPr="004A221B" w:rsidRDefault="009F18CD" w:rsidP="00C81053"/>
    <w:p w14:paraId="373A6350" w14:textId="305A6DED" w:rsidR="00B10F99" w:rsidRDefault="00C81053" w:rsidP="00C81053">
      <w:r w:rsidRPr="004A221B">
        <w:t xml:space="preserve">&lt;As of </w:t>
      </w:r>
      <w:r w:rsidR="00137CA6">
        <w:t>30 August</w:t>
      </w:r>
      <w:r w:rsidRPr="004A221B">
        <w:t xml:space="preserve"> 2019&gt;</w:t>
      </w:r>
    </w:p>
    <w:sectPr w:rsidR="00B10F99" w:rsidSect="002808CB">
      <w:headerReference w:type="default" r:id="rId21"/>
      <w:footerReference w:type="default" r:id="rId22"/>
      <w:headerReference w:type="first" r:id="rId23"/>
      <w:footerReference w:type="first" r:id="rId24"/>
      <w:pgSz w:w="11906" w:h="16838" w:code="9"/>
      <w:pgMar w:top="2268" w:right="707" w:bottom="1418" w:left="1134" w:header="482" w:footer="255"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5CDF4" w14:textId="77777777" w:rsidR="004938DE" w:rsidRDefault="004938DE" w:rsidP="00F44FB8">
      <w:r>
        <w:separator/>
      </w:r>
    </w:p>
  </w:endnote>
  <w:endnote w:type="continuationSeparator" w:id="0">
    <w:p w14:paraId="0310487D" w14:textId="77777777" w:rsidR="004938DE" w:rsidRDefault="004938DE" w:rsidP="00F44FB8">
      <w:r>
        <w:continuationSeparator/>
      </w:r>
    </w:p>
  </w:endnote>
  <w:endnote w:type="continuationNotice" w:id="1">
    <w:p w14:paraId="42C4CC53" w14:textId="77777777" w:rsidR="004938DE" w:rsidRDefault="004938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DIN Next LT Pro">
    <w:altName w:val="Calibri"/>
    <w:panose1 w:val="00000000000000000000"/>
    <w:charset w:val="00"/>
    <w:family w:val="swiss"/>
    <w:notTrueType/>
    <w:pitch w:val="default"/>
    <w:sig w:usb0="00000003" w:usb1="00000000" w:usb2="00000000" w:usb3="00000000" w:csb0="00000001" w:csb1="00000000"/>
  </w:font>
  <w:font w:name="DIN Next LT Pro Light">
    <w:altName w:val="DIN Next LT Pro Light"/>
    <w:panose1 w:val="00000000000000000000"/>
    <w:charset w:val="00"/>
    <w:family w:val="swiss"/>
    <w:notTrueType/>
    <w:pitch w:val="default"/>
    <w:sig w:usb0="00000003" w:usb1="00000000" w:usb2="00000000" w:usb3="00000000" w:csb0="00000001" w:csb1="00000000"/>
  </w:font>
  <w:font w:name="Noto Sans">
    <w:altName w:val="Calibri"/>
    <w:charset w:val="00"/>
    <w:family w:val="auto"/>
    <w:pitch w:val="default"/>
  </w:font>
  <w:font w:name="DINNextLTPro-Regular">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397075"/>
      <w:docPartObj>
        <w:docPartGallery w:val="Page Numbers (Bottom of Page)"/>
        <w:docPartUnique/>
      </w:docPartObj>
    </w:sdtPr>
    <w:sdtEndPr>
      <w:rPr>
        <w:noProof/>
      </w:rPr>
    </w:sdtEndPr>
    <w:sdtContent>
      <w:p w14:paraId="1AC9BC99" w14:textId="4FC5DCB9" w:rsidR="004938DE" w:rsidRDefault="004938DE">
        <w:pPr>
          <w:pStyle w:val="Footer"/>
          <w:jc w:val="right"/>
        </w:pPr>
        <w:r>
          <w:fldChar w:fldCharType="begin"/>
        </w:r>
        <w:r>
          <w:instrText xml:space="preserve"> PAGE   \* MERGEFORMAT </w:instrText>
        </w:r>
        <w:r>
          <w:fldChar w:fldCharType="separate"/>
        </w:r>
        <w:r w:rsidR="00152494">
          <w:rPr>
            <w:noProof/>
          </w:rPr>
          <w:t>2</w:t>
        </w:r>
        <w:r>
          <w:rPr>
            <w:noProof/>
          </w:rPr>
          <w:fldChar w:fldCharType="end"/>
        </w:r>
      </w:p>
    </w:sdtContent>
  </w:sdt>
  <w:p w14:paraId="22C28089" w14:textId="77777777" w:rsidR="004938DE" w:rsidRDefault="00493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04" w:type="pct"/>
      <w:tblLayout w:type="fixed"/>
      <w:tblCellMar>
        <w:left w:w="0" w:type="dxa"/>
        <w:right w:w="0" w:type="dxa"/>
      </w:tblCellMar>
      <w:tblLook w:val="04A0" w:firstRow="1" w:lastRow="0" w:firstColumn="1" w:lastColumn="0" w:noHBand="0" w:noVBand="1"/>
    </w:tblPr>
    <w:tblGrid>
      <w:gridCol w:w="10677"/>
    </w:tblGrid>
    <w:tr w:rsidR="004938DE" w14:paraId="6EB4CA89" w14:textId="77777777" w:rsidTr="00A85BDD">
      <w:trPr>
        <w:trHeight w:val="737"/>
      </w:trPr>
      <w:tc>
        <w:tcPr>
          <w:tcW w:w="9923" w:type="dxa"/>
          <w:tcMar>
            <w:top w:w="0" w:type="dxa"/>
            <w:bottom w:w="0" w:type="dxa"/>
          </w:tcMar>
          <w:vAlign w:val="bottom"/>
        </w:tcPr>
        <w:p w14:paraId="1CDD3E89" w14:textId="77777777" w:rsidR="004938DE" w:rsidRDefault="004938DE" w:rsidP="002D3FA4">
          <w:pPr>
            <w:pStyle w:val="Footer"/>
            <w:jc w:val="right"/>
          </w:pPr>
          <w:r>
            <w:rPr>
              <w:noProof/>
              <w:snapToGrid/>
              <w:lang w:eastAsia="en-AU"/>
            </w:rPr>
            <w:drawing>
              <wp:inline distT="0" distB="0" distL="0" distR="0" wp14:anchorId="6B8FE05A" wp14:editId="099EDD47">
                <wp:extent cx="572122" cy="322580"/>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ooterLogo.png"/>
                        <pic:cNvPicPr/>
                      </pic:nvPicPr>
                      <pic:blipFill>
                        <a:blip r:embed="rId1"/>
                        <a:stretch>
                          <a:fillRect/>
                        </a:stretch>
                      </pic:blipFill>
                      <pic:spPr>
                        <a:xfrm>
                          <a:off x="0" y="0"/>
                          <a:ext cx="590513" cy="332949"/>
                        </a:xfrm>
                        <a:prstGeom prst="rect">
                          <a:avLst/>
                        </a:prstGeom>
                      </pic:spPr>
                    </pic:pic>
                  </a:graphicData>
                </a:graphic>
              </wp:inline>
            </w:drawing>
          </w:r>
        </w:p>
      </w:tc>
    </w:tr>
  </w:tbl>
  <w:p w14:paraId="28CACF86" w14:textId="77777777" w:rsidR="004938DE" w:rsidRDefault="00493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E0C05" w14:textId="77777777" w:rsidR="004938DE" w:rsidRPr="008C2B3C" w:rsidRDefault="004938DE" w:rsidP="00F44FB8">
      <w:pPr>
        <w:pStyle w:val="Footer"/>
      </w:pPr>
    </w:p>
  </w:footnote>
  <w:footnote w:type="continuationSeparator" w:id="0">
    <w:p w14:paraId="6EFDED14" w14:textId="77777777" w:rsidR="004938DE" w:rsidRDefault="004938DE" w:rsidP="00F44FB8">
      <w:r>
        <w:continuationSeparator/>
      </w:r>
    </w:p>
  </w:footnote>
  <w:footnote w:type="continuationNotice" w:id="1">
    <w:p w14:paraId="3D5D6528" w14:textId="77777777" w:rsidR="004938DE" w:rsidRDefault="004938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Grid"/>
      <w:tblW w:w="9356" w:type="dxa"/>
      <w:tblLook w:val="04A0" w:firstRow="1" w:lastRow="0" w:firstColumn="1" w:lastColumn="0" w:noHBand="0" w:noVBand="1"/>
    </w:tblPr>
    <w:tblGrid>
      <w:gridCol w:w="9356"/>
    </w:tblGrid>
    <w:tr w:rsidR="004938DE" w14:paraId="24AAC0D1" w14:textId="77777777" w:rsidTr="00E44EDF">
      <w:trPr>
        <w:trHeight w:val="284"/>
      </w:trPr>
      <w:tc>
        <w:tcPr>
          <w:tcW w:w="9356" w:type="dxa"/>
        </w:tcPr>
        <w:p w14:paraId="256B6913" w14:textId="77777777" w:rsidR="004938DE" w:rsidRDefault="004938DE" w:rsidP="00DB5F0C">
          <w:pPr>
            <w:pStyle w:val="Header"/>
            <w:jc w:val="right"/>
          </w:pPr>
          <w:r>
            <w:rPr>
              <w:noProof/>
              <w:snapToGrid/>
              <w:lang w:eastAsia="en-AU"/>
            </w:rPr>
            <w:drawing>
              <wp:inline distT="0" distB="0" distL="0" distR="0" wp14:anchorId="7D7B91AA" wp14:editId="08902923">
                <wp:extent cx="1018800" cy="93600"/>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png"/>
                        <pic:cNvPicPr/>
                      </pic:nvPicPr>
                      <pic:blipFill>
                        <a:blip r:embed="rId1"/>
                        <a:stretch>
                          <a:fillRect/>
                        </a:stretch>
                      </pic:blipFill>
                      <pic:spPr>
                        <a:xfrm>
                          <a:off x="0" y="0"/>
                          <a:ext cx="1018800" cy="93600"/>
                        </a:xfrm>
                        <a:prstGeom prst="rect">
                          <a:avLst/>
                        </a:prstGeom>
                      </pic:spPr>
                    </pic:pic>
                  </a:graphicData>
                </a:graphic>
              </wp:inline>
            </w:drawing>
          </w:r>
        </w:p>
      </w:tc>
    </w:tr>
  </w:tbl>
  <w:p w14:paraId="45B3CD45" w14:textId="77777777" w:rsidR="004938DE" w:rsidRPr="00DB5F0C" w:rsidRDefault="00493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20444" w14:textId="77777777" w:rsidR="004938DE" w:rsidRDefault="004938DE" w:rsidP="00DB5F0C">
    <w:pPr>
      <w:pStyle w:val="Header"/>
    </w:pPr>
    <w:r>
      <w:rPr>
        <w:noProof/>
        <w:snapToGrid/>
        <w:lang w:eastAsia="en-AU"/>
      </w:rPr>
      <w:drawing>
        <wp:anchor distT="0" distB="0" distL="114300" distR="114300" simplePos="0" relativeHeight="251658242" behindDoc="0" locked="0" layoutInCell="1" allowOverlap="1" wp14:anchorId="1D86D94A" wp14:editId="594AC0DA">
          <wp:simplePos x="0" y="0"/>
          <wp:positionH relativeFrom="column">
            <wp:posOffset>-249717</wp:posOffset>
          </wp:positionH>
          <wp:positionV relativeFrom="paragraph">
            <wp:posOffset>640080</wp:posOffset>
          </wp:positionV>
          <wp:extent cx="6628765" cy="239395"/>
          <wp:effectExtent l="0" t="0" r="63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_PointerExt_ribbon_white.png"/>
                  <pic:cNvPicPr/>
                </pic:nvPicPr>
                <pic:blipFill>
                  <a:blip r:embed="rId1"/>
                  <a:stretch>
                    <a:fillRect/>
                  </a:stretch>
                </pic:blipFill>
                <pic:spPr>
                  <a:xfrm>
                    <a:off x="0" y="0"/>
                    <a:ext cx="6628765" cy="239395"/>
                  </a:xfrm>
                  <a:prstGeom prst="rect">
                    <a:avLst/>
                  </a:prstGeom>
                </pic:spPr>
              </pic:pic>
            </a:graphicData>
          </a:graphic>
          <wp14:sizeRelH relativeFrom="page">
            <wp14:pctWidth>0</wp14:pctWidth>
          </wp14:sizeRelH>
          <wp14:sizeRelV relativeFrom="page">
            <wp14:pctHeight>0</wp14:pctHeight>
          </wp14:sizeRelV>
        </wp:anchor>
      </w:drawing>
    </w:r>
    <w:r w:rsidRPr="007A113C">
      <w:rPr>
        <w:noProof/>
        <w:snapToGrid/>
        <w:lang w:eastAsia="en-AU"/>
      </w:rPr>
      <w:drawing>
        <wp:anchor distT="0" distB="0" distL="114300" distR="114300" simplePos="0" relativeHeight="251658241" behindDoc="1" locked="0" layoutInCell="1" allowOverlap="1" wp14:anchorId="23D54449" wp14:editId="47A97D3C">
          <wp:simplePos x="0" y="0"/>
          <wp:positionH relativeFrom="column">
            <wp:posOffset>5149363</wp:posOffset>
          </wp:positionH>
          <wp:positionV relativeFrom="paragraph">
            <wp:posOffset>5080</wp:posOffset>
          </wp:positionV>
          <wp:extent cx="1259840" cy="427990"/>
          <wp:effectExtent l="0" t="0" r="0" b="0"/>
          <wp:wrapTight wrapText="bothSides">
            <wp:wrapPolygon edited="0">
              <wp:start x="0" y="0"/>
              <wp:lineTo x="0" y="15383"/>
              <wp:lineTo x="2940" y="20190"/>
              <wp:lineTo x="3266" y="20190"/>
              <wp:lineTo x="5552" y="20190"/>
              <wp:lineTo x="6532" y="15383"/>
              <wp:lineTo x="21230" y="13460"/>
              <wp:lineTo x="21230" y="0"/>
              <wp:lineTo x="5226"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VLogo.png"/>
                  <pic:cNvPicPr/>
                </pic:nvPicPr>
                <pic:blipFill>
                  <a:blip r:embed="rId2">
                    <a:extLst>
                      <a:ext uri="{28A0092B-C50C-407E-A947-70E740481C1C}">
                        <a14:useLocalDpi xmlns:a14="http://schemas.microsoft.com/office/drawing/2010/main" val="0"/>
                      </a:ext>
                    </a:extLst>
                  </a:blip>
                  <a:stretch>
                    <a:fillRect/>
                  </a:stretch>
                </pic:blipFill>
                <pic:spPr>
                  <a:xfrm>
                    <a:off x="0" y="0"/>
                    <a:ext cx="1259840" cy="427990"/>
                  </a:xfrm>
                  <a:prstGeom prst="rect">
                    <a:avLst/>
                  </a:prstGeom>
                </pic:spPr>
              </pic:pic>
            </a:graphicData>
          </a:graphic>
          <wp14:sizeRelH relativeFrom="page">
            <wp14:pctWidth>0</wp14:pctWidth>
          </wp14:sizeRelH>
          <wp14:sizeRelV relativeFrom="page">
            <wp14:pctHeight>0</wp14:pctHeight>
          </wp14:sizeRelV>
        </wp:anchor>
      </w:drawing>
    </w:r>
    <w:r w:rsidRPr="007A113C">
      <w:rPr>
        <w:noProof/>
        <w:snapToGrid/>
        <w:lang w:eastAsia="en-AU"/>
      </w:rPr>
      <w:drawing>
        <wp:anchor distT="0" distB="0" distL="114300" distR="114300" simplePos="0" relativeHeight="251658240" behindDoc="1" locked="0" layoutInCell="1" allowOverlap="1" wp14:anchorId="4C364308" wp14:editId="58B67ABF">
          <wp:simplePos x="0" y="0"/>
          <wp:positionH relativeFrom="page">
            <wp:posOffset>159488</wp:posOffset>
          </wp:positionH>
          <wp:positionV relativeFrom="page">
            <wp:posOffset>138223</wp:posOffset>
          </wp:positionV>
          <wp:extent cx="7255847" cy="1244010"/>
          <wp:effectExtent l="0" t="0" r="254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Bg.png"/>
                  <pic:cNvPicPr/>
                </pic:nvPicPr>
                <pic:blipFill>
                  <a:blip r:embed="rId3"/>
                  <a:stretch>
                    <a:fillRect/>
                  </a:stretch>
                </pic:blipFill>
                <pic:spPr>
                  <a:xfrm>
                    <a:off x="0" y="0"/>
                    <a:ext cx="7257099" cy="1244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CC23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8099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FAC3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8EF1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1A6D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B00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AE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D65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7897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9A7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25D91"/>
    <w:multiLevelType w:val="multilevel"/>
    <w:tmpl w:val="E2601676"/>
    <w:numStyleLink w:val="ListBullets"/>
  </w:abstractNum>
  <w:abstractNum w:abstractNumId="11" w15:restartNumberingAfterBreak="0">
    <w:nsid w:val="081D7E0E"/>
    <w:multiLevelType w:val="multilevel"/>
    <w:tmpl w:val="E2601676"/>
    <w:numStyleLink w:val="ListBullets"/>
  </w:abstractNum>
  <w:abstractNum w:abstractNumId="12" w15:restartNumberingAfterBreak="0">
    <w:nsid w:val="09C169B9"/>
    <w:multiLevelType w:val="multilevel"/>
    <w:tmpl w:val="E2601676"/>
    <w:numStyleLink w:val="ListBullets"/>
  </w:abstractNum>
  <w:abstractNum w:abstractNumId="13" w15:restartNumberingAfterBreak="0">
    <w:nsid w:val="0B1E214C"/>
    <w:multiLevelType w:val="hybridMultilevel"/>
    <w:tmpl w:val="213C7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3D47A9"/>
    <w:multiLevelType w:val="multilevel"/>
    <w:tmpl w:val="E2601676"/>
    <w:numStyleLink w:val="ListBullets"/>
  </w:abstractNum>
  <w:abstractNum w:abstractNumId="15" w15:restartNumberingAfterBreak="0">
    <w:nsid w:val="0B4471B6"/>
    <w:multiLevelType w:val="multilevel"/>
    <w:tmpl w:val="56CC5944"/>
    <w:lvl w:ilvl="0">
      <w:start w:val="1"/>
      <w:numFmt w:val="none"/>
      <w:pStyle w:val="Source"/>
      <w:lvlText w:val="Source:"/>
      <w:lvlJc w:val="left"/>
      <w:pPr>
        <w:tabs>
          <w:tab w:val="num" w:pos="567"/>
        </w:tabs>
        <w:ind w:left="567" w:hanging="56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0DA773A0"/>
    <w:multiLevelType w:val="multilevel"/>
    <w:tmpl w:val="0C09001D"/>
    <w:styleLink w:val="1ai"/>
    <w:lvl w:ilvl="0">
      <w:start w:val="1"/>
      <w:numFmt w:val="decimal"/>
      <w:lvlText w:val="%1)"/>
      <w:lvlJc w:val="left"/>
      <w:pPr>
        <w:ind w:left="360" w:hanging="360"/>
      </w:pPr>
      <w:rPr>
        <w:rFonts w:asciiTheme="minorHAns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EB5733E"/>
    <w:multiLevelType w:val="multilevel"/>
    <w:tmpl w:val="6B147B06"/>
    <w:styleLink w:val="AppendixList"/>
    <w:lvl w:ilvl="0">
      <w:start w:val="1"/>
      <w:numFmt w:val="upperLetter"/>
      <w:lvlText w:val="Appendix %1"/>
      <w:lvlJc w:val="left"/>
      <w:pPr>
        <w:ind w:left="1871" w:hanging="1871"/>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189F3A75"/>
    <w:multiLevelType w:val="hybridMultilevel"/>
    <w:tmpl w:val="1020DA96"/>
    <w:lvl w:ilvl="0" w:tplc="6736205A">
      <w:start w:val="1"/>
      <w:numFmt w:val="decimal"/>
      <w:lvlText w:val="%1."/>
      <w:lvlJc w:val="left"/>
      <w:pPr>
        <w:ind w:left="720" w:hanging="360"/>
      </w:pPr>
      <w:rPr>
        <w:color w:val="61932E" w:themeColor="background1"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C1807B3"/>
    <w:multiLevelType w:val="multilevel"/>
    <w:tmpl w:val="0C090023"/>
    <w:styleLink w:val="ArticleSection"/>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1CDF5236"/>
    <w:multiLevelType w:val="multilevel"/>
    <w:tmpl w:val="E2601676"/>
    <w:numStyleLink w:val="ListBullets"/>
  </w:abstractNum>
  <w:abstractNum w:abstractNumId="21" w15:restartNumberingAfterBreak="0">
    <w:nsid w:val="1D6D0372"/>
    <w:multiLevelType w:val="multilevel"/>
    <w:tmpl w:val="BDE220C8"/>
    <w:styleLink w:val="NumberedHeadings"/>
    <w:lvl w:ilvl="0">
      <w:start w:val="1"/>
      <w:numFmt w:val="decimal"/>
      <w:lvlText w:val="%1"/>
      <w:lvlJc w:val="left"/>
      <w:pPr>
        <w:ind w:left="556" w:hanging="55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E073698"/>
    <w:multiLevelType w:val="multilevel"/>
    <w:tmpl w:val="985EBDE4"/>
    <w:styleLink w:val="TableList"/>
    <w:lvl w:ilvl="0">
      <w:start w:val="1"/>
      <w:numFmt w:val="decimal"/>
      <w:lvlText w:val="%1"/>
      <w:lvlJc w:val="left"/>
      <w:pPr>
        <w:ind w:left="284" w:hanging="284"/>
      </w:pPr>
      <w:rPr>
        <w:rFonts w:hint="default"/>
      </w:rPr>
    </w:lvl>
    <w:lvl w:ilvl="1">
      <w:start w:val="1"/>
      <w:numFmt w:val="none"/>
      <w:lvlText w:val=""/>
      <w:lvlJc w:val="left"/>
      <w:pPr>
        <w:ind w:left="357" w:hanging="357"/>
      </w:pPr>
      <w:rPr>
        <w:rFonts w:hint="default"/>
      </w:rPr>
    </w:lvl>
    <w:lvl w:ilvl="2">
      <w:start w:val="1"/>
      <w:numFmt w:val="none"/>
      <w:lvlText w:val=""/>
      <w:lvlJc w:val="left"/>
      <w:pPr>
        <w:ind w:left="357" w:hanging="357"/>
      </w:pPr>
      <w:rPr>
        <w:rFonts w:hint="default"/>
      </w:rPr>
    </w:lvl>
    <w:lvl w:ilvl="3">
      <w:start w:val="1"/>
      <w:numFmt w:val="none"/>
      <w:lvlText w:val=""/>
      <w:lvlJc w:val="left"/>
      <w:pPr>
        <w:ind w:left="357" w:hanging="357"/>
      </w:pPr>
      <w:rPr>
        <w:rFonts w:hint="default"/>
      </w:rPr>
    </w:lvl>
    <w:lvl w:ilvl="4">
      <w:start w:val="1"/>
      <w:numFmt w:val="none"/>
      <w:lvlText w:val=""/>
      <w:lvlJc w:val="left"/>
      <w:pPr>
        <w:ind w:left="357" w:hanging="357"/>
      </w:pPr>
      <w:rPr>
        <w:rFonts w:hint="default"/>
      </w:rPr>
    </w:lvl>
    <w:lvl w:ilvl="5">
      <w:start w:val="1"/>
      <w:numFmt w:val="none"/>
      <w:lvlText w:val=""/>
      <w:lvlJc w:val="left"/>
      <w:pPr>
        <w:ind w:left="357" w:hanging="357"/>
      </w:pPr>
      <w:rPr>
        <w:rFonts w:hint="default"/>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23" w15:restartNumberingAfterBreak="0">
    <w:nsid w:val="210B4B78"/>
    <w:multiLevelType w:val="hybridMultilevel"/>
    <w:tmpl w:val="140672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215379E"/>
    <w:multiLevelType w:val="multilevel"/>
    <w:tmpl w:val="FBF4482E"/>
    <w:styleLink w:val="ListNumbers"/>
    <w:lvl w:ilvl="0">
      <w:start w:val="1"/>
      <w:numFmt w:val="decimal"/>
      <w:pStyle w:val="ListNumber"/>
      <w:lvlText w:val="%1"/>
      <w:lvlJc w:val="left"/>
      <w:pPr>
        <w:ind w:left="357" w:hanging="357"/>
      </w:pPr>
      <w:rPr>
        <w:rFonts w:ascii="Arial" w:hAnsi="Arial" w:hint="default"/>
        <w:b w:val="0"/>
        <w:i w:val="0"/>
        <w:sz w:val="19"/>
      </w:rPr>
    </w:lvl>
    <w:lvl w:ilvl="1">
      <w:start w:val="1"/>
      <w:numFmt w:val="lowerLetter"/>
      <w:pStyle w:val="ListNumber2"/>
      <w:lvlText w:val="%2"/>
      <w:lvlJc w:val="left"/>
      <w:pPr>
        <w:ind w:left="714" w:hanging="357"/>
      </w:pPr>
      <w:rPr>
        <w:rFonts w:ascii="Arial" w:hAnsi="Arial" w:hint="default"/>
        <w:b w:val="0"/>
        <w:i w:val="0"/>
        <w:sz w:val="19"/>
      </w:rPr>
    </w:lvl>
    <w:lvl w:ilvl="2">
      <w:start w:val="1"/>
      <w:numFmt w:val="none"/>
      <w:lvlText w:val="%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5" w15:restartNumberingAfterBreak="0">
    <w:nsid w:val="223A4284"/>
    <w:multiLevelType w:val="multilevel"/>
    <w:tmpl w:val="E2601676"/>
    <w:numStyleLink w:val="ListBullets"/>
  </w:abstractNum>
  <w:abstractNum w:abstractNumId="26" w15:restartNumberingAfterBreak="0">
    <w:nsid w:val="250029E5"/>
    <w:multiLevelType w:val="multilevel"/>
    <w:tmpl w:val="985EBDE4"/>
    <w:numStyleLink w:val="TableList"/>
  </w:abstractNum>
  <w:abstractNum w:abstractNumId="27" w15:restartNumberingAfterBreak="0">
    <w:nsid w:val="25A30563"/>
    <w:multiLevelType w:val="multilevel"/>
    <w:tmpl w:val="E2601676"/>
    <w:numStyleLink w:val="ListBullets"/>
  </w:abstractNum>
  <w:abstractNum w:abstractNumId="28" w15:restartNumberingAfterBreak="0">
    <w:nsid w:val="26A014D5"/>
    <w:multiLevelType w:val="multilevel"/>
    <w:tmpl w:val="0C09001F"/>
    <w:styleLink w:val="111111"/>
    <w:lvl w:ilvl="0">
      <w:start w:val="1"/>
      <w:numFmt w:val="decimal"/>
      <w:lvlText w:val="%1."/>
      <w:lvlJc w:val="left"/>
      <w:pPr>
        <w:ind w:left="360" w:hanging="360"/>
      </w:pPr>
      <w:rPr>
        <w:rFonts w:asciiTheme="minorHAnsi"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E3A2BA4"/>
    <w:multiLevelType w:val="multilevel"/>
    <w:tmpl w:val="E2601676"/>
    <w:numStyleLink w:val="ListBullets"/>
  </w:abstractNum>
  <w:abstractNum w:abstractNumId="30" w15:restartNumberingAfterBreak="0">
    <w:nsid w:val="2EE54C5C"/>
    <w:multiLevelType w:val="multilevel"/>
    <w:tmpl w:val="FBF4482E"/>
    <w:numStyleLink w:val="ListNumbers"/>
  </w:abstractNum>
  <w:abstractNum w:abstractNumId="31" w15:restartNumberingAfterBreak="0">
    <w:nsid w:val="311E7A40"/>
    <w:multiLevelType w:val="multilevel"/>
    <w:tmpl w:val="878A2900"/>
    <w:numStyleLink w:val="TableBulletList"/>
  </w:abstractNum>
  <w:abstractNum w:abstractNumId="32" w15:restartNumberingAfterBreak="0">
    <w:nsid w:val="38FB35FA"/>
    <w:multiLevelType w:val="multilevel"/>
    <w:tmpl w:val="E2601676"/>
    <w:styleLink w:val="ListBullets"/>
    <w:lvl w:ilvl="0">
      <w:start w:val="1"/>
      <w:numFmt w:val="bullet"/>
      <w:pStyle w:val="ListBullet"/>
      <w:lvlText w:val="»"/>
      <w:lvlJc w:val="left"/>
      <w:pPr>
        <w:ind w:left="227" w:hanging="227"/>
      </w:pPr>
      <w:rPr>
        <w:rFonts w:ascii="Arial" w:hAnsi="Arial" w:cs="Arial" w:hint="default"/>
        <w:b w:val="0"/>
        <w:i w:val="0"/>
        <w:color w:val="82C341" w:themeColor="accent1"/>
        <w:sz w:val="20"/>
        <w:szCs w:val="20"/>
      </w:rPr>
    </w:lvl>
    <w:lvl w:ilvl="1">
      <w:start w:val="1"/>
      <w:numFmt w:val="bullet"/>
      <w:pStyle w:val="ListBullet2"/>
      <w:lvlText w:val="–"/>
      <w:lvlJc w:val="left"/>
      <w:pPr>
        <w:tabs>
          <w:tab w:val="num" w:pos="737"/>
        </w:tabs>
        <w:ind w:left="454" w:hanging="227"/>
      </w:pPr>
      <w:rPr>
        <w:rFonts w:ascii="Arial" w:hAnsi="Arial" w:hint="default"/>
        <w:b w:val="0"/>
        <w:i w:val="0"/>
        <w:color w:val="auto"/>
        <w:sz w:val="18"/>
      </w:rPr>
    </w:lvl>
    <w:lvl w:ilvl="2">
      <w:start w:val="1"/>
      <w:numFmt w:val="none"/>
      <w:lvlText w:val=""/>
      <w:lvlJc w:val="left"/>
      <w:pPr>
        <w:tabs>
          <w:tab w:val="num" w:pos="907"/>
        </w:tabs>
        <w:ind w:left="681" w:hanging="227"/>
      </w:pPr>
      <w:rPr>
        <w:rFonts w:hint="default"/>
        <w:color w:val="auto"/>
        <w:sz w:val="20"/>
      </w:rPr>
    </w:lvl>
    <w:lvl w:ilvl="3">
      <w:start w:val="1"/>
      <w:numFmt w:val="none"/>
      <w:lvlText w:val=""/>
      <w:lvlJc w:val="left"/>
      <w:pPr>
        <w:tabs>
          <w:tab w:val="num" w:pos="1355"/>
        </w:tabs>
        <w:ind w:left="908" w:hanging="227"/>
      </w:pPr>
      <w:rPr>
        <w:rFonts w:hint="default"/>
      </w:rPr>
    </w:lvl>
    <w:lvl w:ilvl="4">
      <w:start w:val="1"/>
      <w:numFmt w:val="none"/>
      <w:lvlText w:val=""/>
      <w:lvlJc w:val="left"/>
      <w:pPr>
        <w:tabs>
          <w:tab w:val="num" w:pos="1712"/>
        </w:tabs>
        <w:ind w:left="1135" w:hanging="227"/>
      </w:pPr>
      <w:rPr>
        <w:rFonts w:hint="default"/>
      </w:rPr>
    </w:lvl>
    <w:lvl w:ilvl="5">
      <w:start w:val="1"/>
      <w:numFmt w:val="none"/>
      <w:lvlText w:val=""/>
      <w:lvlJc w:val="left"/>
      <w:pPr>
        <w:tabs>
          <w:tab w:val="num" w:pos="2069"/>
        </w:tabs>
        <w:ind w:left="1362" w:hanging="227"/>
      </w:pPr>
      <w:rPr>
        <w:rFonts w:hint="default"/>
      </w:rPr>
    </w:lvl>
    <w:lvl w:ilvl="6">
      <w:start w:val="1"/>
      <w:numFmt w:val="none"/>
      <w:lvlText w:val=""/>
      <w:lvlJc w:val="left"/>
      <w:pPr>
        <w:tabs>
          <w:tab w:val="num" w:pos="2426"/>
        </w:tabs>
        <w:ind w:left="1589" w:hanging="227"/>
      </w:pPr>
      <w:rPr>
        <w:rFonts w:hint="default"/>
      </w:rPr>
    </w:lvl>
    <w:lvl w:ilvl="7">
      <w:start w:val="1"/>
      <w:numFmt w:val="none"/>
      <w:lvlText w:val=""/>
      <w:lvlJc w:val="left"/>
      <w:pPr>
        <w:tabs>
          <w:tab w:val="num" w:pos="2783"/>
        </w:tabs>
        <w:ind w:left="1816" w:hanging="227"/>
      </w:pPr>
      <w:rPr>
        <w:rFonts w:hint="default"/>
      </w:rPr>
    </w:lvl>
    <w:lvl w:ilvl="8">
      <w:start w:val="1"/>
      <w:numFmt w:val="none"/>
      <w:lvlText w:val=""/>
      <w:lvlJc w:val="left"/>
      <w:pPr>
        <w:tabs>
          <w:tab w:val="num" w:pos="3140"/>
        </w:tabs>
        <w:ind w:left="2043" w:hanging="227"/>
      </w:pPr>
      <w:rPr>
        <w:rFonts w:hint="default"/>
      </w:rPr>
    </w:lvl>
  </w:abstractNum>
  <w:abstractNum w:abstractNumId="33" w15:restartNumberingAfterBreak="0">
    <w:nsid w:val="39250500"/>
    <w:multiLevelType w:val="multilevel"/>
    <w:tmpl w:val="B5D67A9A"/>
    <w:styleLink w:val="TableBullet"/>
    <w:lvl w:ilvl="0">
      <w:start w:val="1"/>
      <w:numFmt w:val="bullet"/>
      <w:pStyle w:val="TableBullet0"/>
      <w:lvlText w:val="»"/>
      <w:lvlJc w:val="left"/>
      <w:pPr>
        <w:ind w:left="170" w:hanging="170"/>
      </w:pPr>
      <w:rPr>
        <w:rFonts w:ascii="Arial" w:hAnsi="Arial" w:cs="Arial" w:hint="default"/>
        <w:color w:val="82C341" w:themeColor="accent1"/>
        <w:szCs w:val="20"/>
      </w:rPr>
    </w:lvl>
    <w:lvl w:ilvl="1">
      <w:start w:val="1"/>
      <w:numFmt w:val="none"/>
      <w:lvlText w:val=""/>
      <w:lvlJc w:val="left"/>
      <w:pPr>
        <w:ind w:left="340" w:hanging="170"/>
      </w:pPr>
      <w:rPr>
        <w:rFonts w:hint="default"/>
      </w:rPr>
    </w:lvl>
    <w:lvl w:ilvl="2">
      <w:start w:val="1"/>
      <w:numFmt w:val="none"/>
      <w:lvlText w:val=""/>
      <w:lvlJc w:val="left"/>
      <w:pPr>
        <w:ind w:left="510" w:hanging="170"/>
      </w:pPr>
      <w:rPr>
        <w:rFonts w:hint="default"/>
      </w:rPr>
    </w:lvl>
    <w:lvl w:ilvl="3">
      <w:start w:val="1"/>
      <w:numFmt w:val="none"/>
      <w:lvlText w:val=""/>
      <w:lvlJc w:val="left"/>
      <w:pPr>
        <w:ind w:left="680" w:hanging="170"/>
      </w:pPr>
      <w:rPr>
        <w:rFonts w:hint="default"/>
      </w:rPr>
    </w:lvl>
    <w:lvl w:ilvl="4">
      <w:start w:val="1"/>
      <w:numFmt w:val="none"/>
      <w:lvlText w:val=""/>
      <w:lvlJc w:val="left"/>
      <w:pPr>
        <w:ind w:left="850" w:hanging="170"/>
      </w:pPr>
      <w:rPr>
        <w:rFonts w:hint="default"/>
      </w:rPr>
    </w:lvl>
    <w:lvl w:ilvl="5">
      <w:start w:val="1"/>
      <w:numFmt w:val="none"/>
      <w:lvlText w:val=""/>
      <w:lvlJc w:val="left"/>
      <w:pPr>
        <w:ind w:left="1020" w:hanging="170"/>
      </w:pPr>
      <w:rPr>
        <w:rFonts w:hint="default"/>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34" w15:restartNumberingAfterBreak="0">
    <w:nsid w:val="3AFD3AED"/>
    <w:multiLevelType w:val="multilevel"/>
    <w:tmpl w:val="E2601676"/>
    <w:numStyleLink w:val="ListBullets"/>
  </w:abstractNum>
  <w:abstractNum w:abstractNumId="35" w15:restartNumberingAfterBreak="0">
    <w:nsid w:val="3C4D26E9"/>
    <w:multiLevelType w:val="hybridMultilevel"/>
    <w:tmpl w:val="992466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3C5E1087"/>
    <w:multiLevelType w:val="multilevel"/>
    <w:tmpl w:val="E2601676"/>
    <w:numStyleLink w:val="ListBullets"/>
  </w:abstractNum>
  <w:abstractNum w:abstractNumId="37" w15:restartNumberingAfterBreak="0">
    <w:nsid w:val="402F1D16"/>
    <w:multiLevelType w:val="hybridMultilevel"/>
    <w:tmpl w:val="0E0C28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126148E"/>
    <w:multiLevelType w:val="hybridMultilevel"/>
    <w:tmpl w:val="7BFAA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1941FD2"/>
    <w:multiLevelType w:val="multilevel"/>
    <w:tmpl w:val="B5D67A9A"/>
    <w:numStyleLink w:val="TableBullet"/>
  </w:abstractNum>
  <w:abstractNum w:abstractNumId="40" w15:restartNumberingAfterBreak="0">
    <w:nsid w:val="48233949"/>
    <w:multiLevelType w:val="hybridMultilevel"/>
    <w:tmpl w:val="22C6661C"/>
    <w:lvl w:ilvl="0" w:tplc="0336A8D2">
      <w:numFmt w:val="bullet"/>
      <w:lvlText w:val=""/>
      <w:lvlJc w:val="left"/>
      <w:pPr>
        <w:ind w:left="720" w:hanging="360"/>
      </w:pPr>
      <w:rPr>
        <w:rFonts w:ascii="Wingdings" w:eastAsia="MS Mincho"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9D12642"/>
    <w:multiLevelType w:val="hybridMultilevel"/>
    <w:tmpl w:val="F272BD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8706F"/>
    <w:multiLevelType w:val="multilevel"/>
    <w:tmpl w:val="E2601676"/>
    <w:numStyleLink w:val="ListBullets"/>
  </w:abstractNum>
  <w:abstractNum w:abstractNumId="43" w15:restartNumberingAfterBreak="0">
    <w:nsid w:val="4D6030B1"/>
    <w:multiLevelType w:val="hybridMultilevel"/>
    <w:tmpl w:val="5CCA10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4F6755A1"/>
    <w:multiLevelType w:val="hybridMultilevel"/>
    <w:tmpl w:val="0E320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0E651C8"/>
    <w:multiLevelType w:val="hybridMultilevel"/>
    <w:tmpl w:val="2E68B12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7F63B87"/>
    <w:multiLevelType w:val="hybridMultilevel"/>
    <w:tmpl w:val="F698BCA8"/>
    <w:lvl w:ilvl="0" w:tplc="5A9477DE">
      <w:start w:val="2020"/>
      <w:numFmt w:val="bullet"/>
      <w:lvlText w:val=""/>
      <w:lvlJc w:val="left"/>
      <w:pPr>
        <w:ind w:left="720" w:hanging="360"/>
      </w:pPr>
      <w:rPr>
        <w:rFonts w:ascii="Wingdings" w:eastAsia="MS Mincho"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BF06190"/>
    <w:multiLevelType w:val="multilevel"/>
    <w:tmpl w:val="FBF4482E"/>
    <w:numStyleLink w:val="ListNumbers"/>
  </w:abstractNum>
  <w:abstractNum w:abstractNumId="48" w15:restartNumberingAfterBreak="0">
    <w:nsid w:val="5C207A88"/>
    <w:multiLevelType w:val="hybridMultilevel"/>
    <w:tmpl w:val="0762B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05B5A53"/>
    <w:multiLevelType w:val="multilevel"/>
    <w:tmpl w:val="81BEC2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0" w15:restartNumberingAfterBreak="0">
    <w:nsid w:val="674D3E4F"/>
    <w:multiLevelType w:val="hybridMultilevel"/>
    <w:tmpl w:val="17FEAB9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8E96FC5"/>
    <w:multiLevelType w:val="multilevel"/>
    <w:tmpl w:val="E2601676"/>
    <w:numStyleLink w:val="ListBullets"/>
  </w:abstractNum>
  <w:abstractNum w:abstractNumId="52" w15:restartNumberingAfterBreak="0">
    <w:nsid w:val="69B5051B"/>
    <w:multiLevelType w:val="multilevel"/>
    <w:tmpl w:val="E2601676"/>
    <w:numStyleLink w:val="ListBullets"/>
  </w:abstractNum>
  <w:abstractNum w:abstractNumId="53" w15:restartNumberingAfterBreak="0">
    <w:nsid w:val="6F9E5279"/>
    <w:multiLevelType w:val="hybridMultilevel"/>
    <w:tmpl w:val="DBD4E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007096F"/>
    <w:multiLevelType w:val="hybridMultilevel"/>
    <w:tmpl w:val="3E080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21138DB"/>
    <w:multiLevelType w:val="multilevel"/>
    <w:tmpl w:val="878A2900"/>
    <w:styleLink w:val="TableBulletList"/>
    <w:lvl w:ilvl="0">
      <w:start w:val="1"/>
      <w:numFmt w:val="bullet"/>
      <w:lvlText w:val=""/>
      <w:lvlJc w:val="left"/>
      <w:pPr>
        <w:ind w:left="357" w:hanging="357"/>
      </w:pPr>
      <w:rPr>
        <w:rFonts w:ascii="Wingdings" w:hAnsi="Wingdings" w:hint="default"/>
        <w:color w:val="82C341" w:themeColor="accent1"/>
      </w:rPr>
    </w:lvl>
    <w:lvl w:ilvl="1">
      <w:start w:val="1"/>
      <w:numFmt w:val="bullet"/>
      <w:lvlText w:val="o"/>
      <w:lvlJc w:val="left"/>
      <w:pPr>
        <w:ind w:left="357" w:firstLine="0"/>
      </w:pPr>
      <w:rPr>
        <w:rFonts w:ascii="Courier New" w:hAnsi="Courier New" w:hint="default"/>
        <w:color w:val="82C341" w:themeColor="accent1"/>
      </w:rPr>
    </w:lvl>
    <w:lvl w:ilvl="2">
      <w:start w:val="1"/>
      <w:numFmt w:val="bullet"/>
      <w:lvlText w:val="–"/>
      <w:lvlJc w:val="left"/>
      <w:pPr>
        <w:ind w:left="357" w:firstLine="357"/>
      </w:pPr>
      <w:rPr>
        <w:rFonts w:ascii="Arial" w:hAnsi="Arial" w:hint="default"/>
        <w:color w:val="82C341" w:themeColor="accent1"/>
      </w:rPr>
    </w:lvl>
    <w:lvl w:ilvl="3">
      <w:start w:val="1"/>
      <w:numFmt w:val="decimal"/>
      <w:lvlText w:val="(%4)"/>
      <w:lvlJc w:val="left"/>
      <w:pPr>
        <w:ind w:left="1428" w:firstLine="0"/>
      </w:pPr>
      <w:rPr>
        <w:rFonts w:hint="default"/>
      </w:rPr>
    </w:lvl>
    <w:lvl w:ilvl="4">
      <w:start w:val="1"/>
      <w:numFmt w:val="lowerLetter"/>
      <w:lvlText w:val="(%5)"/>
      <w:lvlJc w:val="left"/>
      <w:pPr>
        <w:ind w:left="1785" w:firstLine="0"/>
      </w:pPr>
      <w:rPr>
        <w:rFonts w:hint="default"/>
      </w:rPr>
    </w:lvl>
    <w:lvl w:ilvl="5">
      <w:start w:val="1"/>
      <w:numFmt w:val="lowerRoman"/>
      <w:lvlText w:val="(%6)"/>
      <w:lvlJc w:val="left"/>
      <w:pPr>
        <w:ind w:left="2142" w:firstLine="0"/>
      </w:pPr>
      <w:rPr>
        <w:rFonts w:hint="default"/>
      </w:rPr>
    </w:lvl>
    <w:lvl w:ilvl="6">
      <w:start w:val="1"/>
      <w:numFmt w:val="decimal"/>
      <w:lvlText w:val="%7."/>
      <w:lvlJc w:val="left"/>
      <w:pPr>
        <w:ind w:left="2499" w:firstLine="0"/>
      </w:pPr>
      <w:rPr>
        <w:rFonts w:hint="default"/>
      </w:rPr>
    </w:lvl>
    <w:lvl w:ilvl="7">
      <w:start w:val="1"/>
      <w:numFmt w:val="lowerLetter"/>
      <w:lvlText w:val="%8."/>
      <w:lvlJc w:val="left"/>
      <w:pPr>
        <w:ind w:left="2856" w:firstLine="0"/>
      </w:pPr>
      <w:rPr>
        <w:rFonts w:hint="default"/>
      </w:rPr>
    </w:lvl>
    <w:lvl w:ilvl="8">
      <w:start w:val="1"/>
      <w:numFmt w:val="lowerRoman"/>
      <w:lvlText w:val="%9."/>
      <w:lvlJc w:val="left"/>
      <w:pPr>
        <w:ind w:left="3213" w:firstLine="0"/>
      </w:pPr>
      <w:rPr>
        <w:rFonts w:hint="default"/>
      </w:rPr>
    </w:lvl>
  </w:abstractNum>
  <w:abstractNum w:abstractNumId="56" w15:restartNumberingAfterBreak="0">
    <w:nsid w:val="72E16F00"/>
    <w:multiLevelType w:val="multilevel"/>
    <w:tmpl w:val="BDE220C8"/>
    <w:numStyleLink w:val="NumberedHeadings"/>
  </w:abstractNum>
  <w:abstractNum w:abstractNumId="57" w15:restartNumberingAfterBreak="0">
    <w:nsid w:val="73D513A3"/>
    <w:multiLevelType w:val="hybridMultilevel"/>
    <w:tmpl w:val="F4FE4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15"/>
  </w:num>
  <w:num w:numId="6">
    <w:abstractNumId w:val="28"/>
  </w:num>
  <w:num w:numId="7">
    <w:abstractNumId w:val="16"/>
  </w:num>
  <w:num w:numId="8">
    <w:abstractNumId w:val="19"/>
  </w:num>
  <w:num w:numId="9">
    <w:abstractNumId w:val="24"/>
  </w:num>
  <w:num w:numId="10">
    <w:abstractNumId w:val="32"/>
  </w:num>
  <w:num w:numId="11">
    <w:abstractNumId w:val="17"/>
  </w:num>
  <w:num w:numId="12">
    <w:abstractNumId w:val="47"/>
  </w:num>
  <w:num w:numId="13">
    <w:abstractNumId w:val="22"/>
  </w:num>
  <w:num w:numId="14">
    <w:abstractNumId w:val="49"/>
  </w:num>
  <w:num w:numId="15">
    <w:abstractNumId w:val="21"/>
  </w:num>
  <w:num w:numId="16">
    <w:abstractNumId w:val="56"/>
  </w:num>
  <w:num w:numId="17">
    <w:abstractNumId w:val="26"/>
  </w:num>
  <w:num w:numId="18">
    <w:abstractNumId w:val="55"/>
  </w:num>
  <w:num w:numId="19">
    <w:abstractNumId w:val="31"/>
  </w:num>
  <w:num w:numId="20">
    <w:abstractNumId w:val="20"/>
  </w:num>
  <w:num w:numId="21">
    <w:abstractNumId w:val="29"/>
  </w:num>
  <w:num w:numId="22">
    <w:abstractNumId w:val="42"/>
  </w:num>
  <w:num w:numId="23">
    <w:abstractNumId w:val="25"/>
  </w:num>
  <w:num w:numId="24">
    <w:abstractNumId w:val="34"/>
  </w:num>
  <w:num w:numId="25">
    <w:abstractNumId w:val="51"/>
  </w:num>
  <w:num w:numId="26">
    <w:abstractNumId w:val="11"/>
  </w:num>
  <w:num w:numId="27">
    <w:abstractNumId w:val="52"/>
  </w:num>
  <w:num w:numId="28">
    <w:abstractNumId w:val="14"/>
  </w:num>
  <w:num w:numId="29">
    <w:abstractNumId w:val="9"/>
  </w:num>
  <w:num w:numId="30">
    <w:abstractNumId w:val="7"/>
  </w:num>
  <w:num w:numId="31">
    <w:abstractNumId w:val="6"/>
  </w:num>
  <w:num w:numId="32">
    <w:abstractNumId w:val="30"/>
  </w:num>
  <w:num w:numId="33">
    <w:abstractNumId w:val="12"/>
  </w:num>
  <w:num w:numId="34">
    <w:abstractNumId w:val="36"/>
  </w:num>
  <w:num w:numId="35">
    <w:abstractNumId w:val="27"/>
  </w:num>
  <w:num w:numId="36">
    <w:abstractNumId w:val="10"/>
  </w:num>
  <w:num w:numId="37">
    <w:abstractNumId w:val="33"/>
  </w:num>
  <w:num w:numId="38">
    <w:abstractNumId w:val="39"/>
  </w:num>
  <w:num w:numId="39">
    <w:abstractNumId w:val="2"/>
  </w:num>
  <w:num w:numId="40">
    <w:abstractNumId w:val="3"/>
  </w:num>
  <w:num w:numId="41">
    <w:abstractNumId w:val="8"/>
  </w:num>
  <w:num w:numId="42">
    <w:abstractNumId w:val="46"/>
  </w:num>
  <w:num w:numId="43">
    <w:abstractNumId w:val="54"/>
  </w:num>
  <w:num w:numId="44">
    <w:abstractNumId w:val="37"/>
  </w:num>
  <w:num w:numId="45">
    <w:abstractNumId w:val="38"/>
  </w:num>
  <w:num w:numId="46">
    <w:abstractNumId w:val="53"/>
  </w:num>
  <w:num w:numId="47">
    <w:abstractNumId w:val="23"/>
  </w:num>
  <w:num w:numId="48">
    <w:abstractNumId w:val="41"/>
  </w:num>
  <w:num w:numId="49">
    <w:abstractNumId w:val="57"/>
  </w:num>
  <w:num w:numId="50">
    <w:abstractNumId w:val="13"/>
  </w:num>
  <w:num w:numId="51">
    <w:abstractNumId w:val="48"/>
  </w:num>
  <w:num w:numId="52">
    <w:abstractNumId w:val="45"/>
  </w:num>
  <w:num w:numId="53">
    <w:abstractNumId w:val="40"/>
  </w:num>
  <w:num w:numId="54">
    <w:abstractNumId w:val="35"/>
  </w:num>
  <w:num w:numId="55">
    <w:abstractNumId w:val="44"/>
  </w:num>
  <w:num w:numId="56">
    <w:abstractNumId w:val="18"/>
  </w:num>
  <w:num w:numId="57">
    <w:abstractNumId w:val="50"/>
  </w:num>
  <w:num w:numId="58">
    <w:abstractNumId w:val="43"/>
  </w:num>
  <w:num w:numId="59">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720"/>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xN7C0NLK0NLMwMjZT0lEKTi0uzszPAykwqgUAz9BNYiwAAAA="/>
  </w:docVars>
  <w:rsids>
    <w:rsidRoot w:val="00605069"/>
    <w:rsid w:val="000018A1"/>
    <w:rsid w:val="00002C3F"/>
    <w:rsid w:val="00002D6C"/>
    <w:rsid w:val="000035C7"/>
    <w:rsid w:val="00003A3F"/>
    <w:rsid w:val="000045C0"/>
    <w:rsid w:val="000110B8"/>
    <w:rsid w:val="00011374"/>
    <w:rsid w:val="00011BAA"/>
    <w:rsid w:val="000126EA"/>
    <w:rsid w:val="000137DE"/>
    <w:rsid w:val="00013F2F"/>
    <w:rsid w:val="0001409F"/>
    <w:rsid w:val="00014FF2"/>
    <w:rsid w:val="00020FC9"/>
    <w:rsid w:val="000212BA"/>
    <w:rsid w:val="00021475"/>
    <w:rsid w:val="000215FE"/>
    <w:rsid w:val="00023C2E"/>
    <w:rsid w:val="00023CC8"/>
    <w:rsid w:val="00024AEB"/>
    <w:rsid w:val="00025BE7"/>
    <w:rsid w:val="00026633"/>
    <w:rsid w:val="0002681F"/>
    <w:rsid w:val="000269C0"/>
    <w:rsid w:val="00026AB6"/>
    <w:rsid w:val="000308CB"/>
    <w:rsid w:val="00031BED"/>
    <w:rsid w:val="00031FC0"/>
    <w:rsid w:val="00032857"/>
    <w:rsid w:val="00032AB5"/>
    <w:rsid w:val="00033C6B"/>
    <w:rsid w:val="0003451C"/>
    <w:rsid w:val="00034B0B"/>
    <w:rsid w:val="00035B19"/>
    <w:rsid w:val="0003694C"/>
    <w:rsid w:val="00037ED9"/>
    <w:rsid w:val="00040CBD"/>
    <w:rsid w:val="00041291"/>
    <w:rsid w:val="00041552"/>
    <w:rsid w:val="00041856"/>
    <w:rsid w:val="000423EB"/>
    <w:rsid w:val="00043398"/>
    <w:rsid w:val="00043C9D"/>
    <w:rsid w:val="00043EC0"/>
    <w:rsid w:val="000447E2"/>
    <w:rsid w:val="00044EDF"/>
    <w:rsid w:val="00046882"/>
    <w:rsid w:val="000478B6"/>
    <w:rsid w:val="00047D84"/>
    <w:rsid w:val="00047E84"/>
    <w:rsid w:val="0005129D"/>
    <w:rsid w:val="00053025"/>
    <w:rsid w:val="00053170"/>
    <w:rsid w:val="00054C04"/>
    <w:rsid w:val="000550A8"/>
    <w:rsid w:val="00055B86"/>
    <w:rsid w:val="00060AD5"/>
    <w:rsid w:val="00060B33"/>
    <w:rsid w:val="000611BF"/>
    <w:rsid w:val="00061771"/>
    <w:rsid w:val="000626D2"/>
    <w:rsid w:val="000658AD"/>
    <w:rsid w:val="00066F19"/>
    <w:rsid w:val="00070395"/>
    <w:rsid w:val="000708A3"/>
    <w:rsid w:val="00071132"/>
    <w:rsid w:val="00072199"/>
    <w:rsid w:val="000734BB"/>
    <w:rsid w:val="00073961"/>
    <w:rsid w:val="000747F2"/>
    <w:rsid w:val="00075F52"/>
    <w:rsid w:val="00076843"/>
    <w:rsid w:val="00076B00"/>
    <w:rsid w:val="00076F88"/>
    <w:rsid w:val="00077A3D"/>
    <w:rsid w:val="00077B94"/>
    <w:rsid w:val="00077C47"/>
    <w:rsid w:val="00077F6D"/>
    <w:rsid w:val="00080A14"/>
    <w:rsid w:val="0008123E"/>
    <w:rsid w:val="00081A4A"/>
    <w:rsid w:val="00081FD2"/>
    <w:rsid w:val="000830DC"/>
    <w:rsid w:val="00083AF6"/>
    <w:rsid w:val="00084A9D"/>
    <w:rsid w:val="00084C14"/>
    <w:rsid w:val="00084C68"/>
    <w:rsid w:val="00084F0F"/>
    <w:rsid w:val="00085F2F"/>
    <w:rsid w:val="0009093A"/>
    <w:rsid w:val="00093181"/>
    <w:rsid w:val="00093D6F"/>
    <w:rsid w:val="00093F30"/>
    <w:rsid w:val="00095E46"/>
    <w:rsid w:val="0009638E"/>
    <w:rsid w:val="000964FA"/>
    <w:rsid w:val="000965B4"/>
    <w:rsid w:val="00096A64"/>
    <w:rsid w:val="00097265"/>
    <w:rsid w:val="000A00AE"/>
    <w:rsid w:val="000A228B"/>
    <w:rsid w:val="000A400F"/>
    <w:rsid w:val="000A4A09"/>
    <w:rsid w:val="000A4DC0"/>
    <w:rsid w:val="000A671C"/>
    <w:rsid w:val="000B04BF"/>
    <w:rsid w:val="000B1024"/>
    <w:rsid w:val="000B1062"/>
    <w:rsid w:val="000B10D5"/>
    <w:rsid w:val="000B20BE"/>
    <w:rsid w:val="000B23E7"/>
    <w:rsid w:val="000B24AA"/>
    <w:rsid w:val="000B29F8"/>
    <w:rsid w:val="000B4264"/>
    <w:rsid w:val="000B4E81"/>
    <w:rsid w:val="000B5551"/>
    <w:rsid w:val="000B650A"/>
    <w:rsid w:val="000B6A9F"/>
    <w:rsid w:val="000B757E"/>
    <w:rsid w:val="000B7685"/>
    <w:rsid w:val="000C088D"/>
    <w:rsid w:val="000C38FC"/>
    <w:rsid w:val="000C4A97"/>
    <w:rsid w:val="000C4FBC"/>
    <w:rsid w:val="000C550D"/>
    <w:rsid w:val="000C55C3"/>
    <w:rsid w:val="000C7C43"/>
    <w:rsid w:val="000D05D1"/>
    <w:rsid w:val="000D1A53"/>
    <w:rsid w:val="000D1BC1"/>
    <w:rsid w:val="000D1CF6"/>
    <w:rsid w:val="000D2923"/>
    <w:rsid w:val="000D4F74"/>
    <w:rsid w:val="000D611C"/>
    <w:rsid w:val="000E23DE"/>
    <w:rsid w:val="000E2D22"/>
    <w:rsid w:val="000E4A5D"/>
    <w:rsid w:val="000E5158"/>
    <w:rsid w:val="000E59B7"/>
    <w:rsid w:val="000E687D"/>
    <w:rsid w:val="000E7535"/>
    <w:rsid w:val="000E771D"/>
    <w:rsid w:val="000F0051"/>
    <w:rsid w:val="000F07AE"/>
    <w:rsid w:val="000F0942"/>
    <w:rsid w:val="000F141F"/>
    <w:rsid w:val="000F1ADF"/>
    <w:rsid w:val="000F2B55"/>
    <w:rsid w:val="000F3783"/>
    <w:rsid w:val="000F39D1"/>
    <w:rsid w:val="000F420F"/>
    <w:rsid w:val="000F437A"/>
    <w:rsid w:val="000F5F26"/>
    <w:rsid w:val="000F60A2"/>
    <w:rsid w:val="000F6618"/>
    <w:rsid w:val="000F678C"/>
    <w:rsid w:val="000F6FDF"/>
    <w:rsid w:val="000F79B5"/>
    <w:rsid w:val="00100D4B"/>
    <w:rsid w:val="00100D4E"/>
    <w:rsid w:val="00103006"/>
    <w:rsid w:val="001031D2"/>
    <w:rsid w:val="00105AAB"/>
    <w:rsid w:val="00105CC2"/>
    <w:rsid w:val="00106E56"/>
    <w:rsid w:val="0010753D"/>
    <w:rsid w:val="00110911"/>
    <w:rsid w:val="00110FFE"/>
    <w:rsid w:val="00111337"/>
    <w:rsid w:val="00111480"/>
    <w:rsid w:val="00111D95"/>
    <w:rsid w:val="00112372"/>
    <w:rsid w:val="00114171"/>
    <w:rsid w:val="00114500"/>
    <w:rsid w:val="00115127"/>
    <w:rsid w:val="001165AA"/>
    <w:rsid w:val="00116B1D"/>
    <w:rsid w:val="001175D1"/>
    <w:rsid w:val="001207C6"/>
    <w:rsid w:val="001208E1"/>
    <w:rsid w:val="00120D26"/>
    <w:rsid w:val="00120E80"/>
    <w:rsid w:val="00121079"/>
    <w:rsid w:val="0012134D"/>
    <w:rsid w:val="00121581"/>
    <w:rsid w:val="00121728"/>
    <w:rsid w:val="00121783"/>
    <w:rsid w:val="00122724"/>
    <w:rsid w:val="00122854"/>
    <w:rsid w:val="00122F36"/>
    <w:rsid w:val="0012465E"/>
    <w:rsid w:val="00124A59"/>
    <w:rsid w:val="00124CBE"/>
    <w:rsid w:val="001271B9"/>
    <w:rsid w:val="00127E1A"/>
    <w:rsid w:val="0013098A"/>
    <w:rsid w:val="00131202"/>
    <w:rsid w:val="0013128A"/>
    <w:rsid w:val="00131ADA"/>
    <w:rsid w:val="00131BB0"/>
    <w:rsid w:val="00132510"/>
    <w:rsid w:val="001336F6"/>
    <w:rsid w:val="00134C31"/>
    <w:rsid w:val="00134C3B"/>
    <w:rsid w:val="00134F53"/>
    <w:rsid w:val="0013573A"/>
    <w:rsid w:val="00135ACA"/>
    <w:rsid w:val="0013698D"/>
    <w:rsid w:val="00137984"/>
    <w:rsid w:val="00137CA6"/>
    <w:rsid w:val="001415DA"/>
    <w:rsid w:val="00141ABA"/>
    <w:rsid w:val="00142316"/>
    <w:rsid w:val="00142E15"/>
    <w:rsid w:val="00143AE5"/>
    <w:rsid w:val="00144EE9"/>
    <w:rsid w:val="00145920"/>
    <w:rsid w:val="00146951"/>
    <w:rsid w:val="00146D64"/>
    <w:rsid w:val="0015245A"/>
    <w:rsid w:val="00152494"/>
    <w:rsid w:val="00153308"/>
    <w:rsid w:val="00153525"/>
    <w:rsid w:val="00153616"/>
    <w:rsid w:val="00154C8B"/>
    <w:rsid w:val="0015702B"/>
    <w:rsid w:val="001573AD"/>
    <w:rsid w:val="00157CF4"/>
    <w:rsid w:val="001600D7"/>
    <w:rsid w:val="00160B63"/>
    <w:rsid w:val="00161186"/>
    <w:rsid w:val="0016145A"/>
    <w:rsid w:val="001615AC"/>
    <w:rsid w:val="00162C56"/>
    <w:rsid w:val="001630E7"/>
    <w:rsid w:val="00163281"/>
    <w:rsid w:val="00163A05"/>
    <w:rsid w:val="00163DC5"/>
    <w:rsid w:val="00165085"/>
    <w:rsid w:val="00167234"/>
    <w:rsid w:val="00167CB6"/>
    <w:rsid w:val="0017047E"/>
    <w:rsid w:val="0017119E"/>
    <w:rsid w:val="00171504"/>
    <w:rsid w:val="00171D28"/>
    <w:rsid w:val="00172DD8"/>
    <w:rsid w:val="00173DE5"/>
    <w:rsid w:val="00174530"/>
    <w:rsid w:val="001747D6"/>
    <w:rsid w:val="001747FE"/>
    <w:rsid w:val="001748C2"/>
    <w:rsid w:val="00176C33"/>
    <w:rsid w:val="00176E3C"/>
    <w:rsid w:val="00177077"/>
    <w:rsid w:val="00177264"/>
    <w:rsid w:val="0017772C"/>
    <w:rsid w:val="00177FD5"/>
    <w:rsid w:val="0018202E"/>
    <w:rsid w:val="00182644"/>
    <w:rsid w:val="00182AFB"/>
    <w:rsid w:val="00184205"/>
    <w:rsid w:val="00184E2C"/>
    <w:rsid w:val="00186F12"/>
    <w:rsid w:val="00187BC5"/>
    <w:rsid w:val="00191204"/>
    <w:rsid w:val="00191642"/>
    <w:rsid w:val="00191B1F"/>
    <w:rsid w:val="00191DF8"/>
    <w:rsid w:val="0019255E"/>
    <w:rsid w:val="00192C61"/>
    <w:rsid w:val="00193BB6"/>
    <w:rsid w:val="00193CEC"/>
    <w:rsid w:val="00194D01"/>
    <w:rsid w:val="001951DF"/>
    <w:rsid w:val="001955AA"/>
    <w:rsid w:val="00195762"/>
    <w:rsid w:val="00195D8D"/>
    <w:rsid w:val="00195F27"/>
    <w:rsid w:val="0019651A"/>
    <w:rsid w:val="00196CB3"/>
    <w:rsid w:val="00196D1E"/>
    <w:rsid w:val="00196F06"/>
    <w:rsid w:val="001A0BAC"/>
    <w:rsid w:val="001A1864"/>
    <w:rsid w:val="001A1D62"/>
    <w:rsid w:val="001A2018"/>
    <w:rsid w:val="001A20D0"/>
    <w:rsid w:val="001A25FE"/>
    <w:rsid w:val="001A2C8A"/>
    <w:rsid w:val="001A381B"/>
    <w:rsid w:val="001A4048"/>
    <w:rsid w:val="001A48EB"/>
    <w:rsid w:val="001A4BA5"/>
    <w:rsid w:val="001A4E06"/>
    <w:rsid w:val="001A61A4"/>
    <w:rsid w:val="001A6455"/>
    <w:rsid w:val="001A64AB"/>
    <w:rsid w:val="001A693F"/>
    <w:rsid w:val="001A6B14"/>
    <w:rsid w:val="001A7E61"/>
    <w:rsid w:val="001A7FC0"/>
    <w:rsid w:val="001B08B6"/>
    <w:rsid w:val="001B09B7"/>
    <w:rsid w:val="001B10A3"/>
    <w:rsid w:val="001B1351"/>
    <w:rsid w:val="001B2A02"/>
    <w:rsid w:val="001B4095"/>
    <w:rsid w:val="001B41E9"/>
    <w:rsid w:val="001B4467"/>
    <w:rsid w:val="001B4C0E"/>
    <w:rsid w:val="001B5E2A"/>
    <w:rsid w:val="001B6347"/>
    <w:rsid w:val="001C097A"/>
    <w:rsid w:val="001C10B8"/>
    <w:rsid w:val="001C146A"/>
    <w:rsid w:val="001C1722"/>
    <w:rsid w:val="001C18B0"/>
    <w:rsid w:val="001C354C"/>
    <w:rsid w:val="001C3626"/>
    <w:rsid w:val="001C3A10"/>
    <w:rsid w:val="001C4AAF"/>
    <w:rsid w:val="001C4C42"/>
    <w:rsid w:val="001C58D8"/>
    <w:rsid w:val="001C5AD3"/>
    <w:rsid w:val="001C662E"/>
    <w:rsid w:val="001D1140"/>
    <w:rsid w:val="001D132D"/>
    <w:rsid w:val="001D22AE"/>
    <w:rsid w:val="001D2C6F"/>
    <w:rsid w:val="001D335B"/>
    <w:rsid w:val="001D3EE5"/>
    <w:rsid w:val="001D51EF"/>
    <w:rsid w:val="001D6422"/>
    <w:rsid w:val="001D644E"/>
    <w:rsid w:val="001D67E8"/>
    <w:rsid w:val="001D6934"/>
    <w:rsid w:val="001D696E"/>
    <w:rsid w:val="001D7E0B"/>
    <w:rsid w:val="001E1533"/>
    <w:rsid w:val="001E1D6D"/>
    <w:rsid w:val="001E1FE4"/>
    <w:rsid w:val="001E28A2"/>
    <w:rsid w:val="001E3C12"/>
    <w:rsid w:val="001E3E53"/>
    <w:rsid w:val="001E458B"/>
    <w:rsid w:val="001E5C0F"/>
    <w:rsid w:val="001E5EDA"/>
    <w:rsid w:val="001E6150"/>
    <w:rsid w:val="001E7D8D"/>
    <w:rsid w:val="001F011F"/>
    <w:rsid w:val="001F08A4"/>
    <w:rsid w:val="001F183C"/>
    <w:rsid w:val="001F1E1B"/>
    <w:rsid w:val="001F1F30"/>
    <w:rsid w:val="001F2103"/>
    <w:rsid w:val="001F220F"/>
    <w:rsid w:val="001F443D"/>
    <w:rsid w:val="001F4E3D"/>
    <w:rsid w:val="001F554C"/>
    <w:rsid w:val="001F5A9F"/>
    <w:rsid w:val="001F63C9"/>
    <w:rsid w:val="001F666C"/>
    <w:rsid w:val="00200A97"/>
    <w:rsid w:val="002011E3"/>
    <w:rsid w:val="00202012"/>
    <w:rsid w:val="002021FE"/>
    <w:rsid w:val="00202FFD"/>
    <w:rsid w:val="00203643"/>
    <w:rsid w:val="00203B9F"/>
    <w:rsid w:val="00204B27"/>
    <w:rsid w:val="002063C1"/>
    <w:rsid w:val="00206956"/>
    <w:rsid w:val="0020790E"/>
    <w:rsid w:val="00207B43"/>
    <w:rsid w:val="00207F40"/>
    <w:rsid w:val="002105FC"/>
    <w:rsid w:val="00210BBE"/>
    <w:rsid w:val="00210ED4"/>
    <w:rsid w:val="00211FC2"/>
    <w:rsid w:val="002124C1"/>
    <w:rsid w:val="00214709"/>
    <w:rsid w:val="00214FF6"/>
    <w:rsid w:val="0021572D"/>
    <w:rsid w:val="0021671F"/>
    <w:rsid w:val="00217E74"/>
    <w:rsid w:val="00224D90"/>
    <w:rsid w:val="00224E5C"/>
    <w:rsid w:val="00225803"/>
    <w:rsid w:val="0022614A"/>
    <w:rsid w:val="0022668A"/>
    <w:rsid w:val="002266C0"/>
    <w:rsid w:val="0022713D"/>
    <w:rsid w:val="00230CAD"/>
    <w:rsid w:val="00230D52"/>
    <w:rsid w:val="00231A8B"/>
    <w:rsid w:val="00231AE4"/>
    <w:rsid w:val="0023266C"/>
    <w:rsid w:val="00235429"/>
    <w:rsid w:val="00236770"/>
    <w:rsid w:val="00237B67"/>
    <w:rsid w:val="00237E80"/>
    <w:rsid w:val="00240DE4"/>
    <w:rsid w:val="002414B7"/>
    <w:rsid w:val="00241B9E"/>
    <w:rsid w:val="002435A8"/>
    <w:rsid w:val="00243DF5"/>
    <w:rsid w:val="00243F1A"/>
    <w:rsid w:val="00245C2F"/>
    <w:rsid w:val="00246073"/>
    <w:rsid w:val="002462B5"/>
    <w:rsid w:val="00250487"/>
    <w:rsid w:val="00250737"/>
    <w:rsid w:val="0025095E"/>
    <w:rsid w:val="00250974"/>
    <w:rsid w:val="0025221C"/>
    <w:rsid w:val="00252445"/>
    <w:rsid w:val="0025287F"/>
    <w:rsid w:val="00252B3B"/>
    <w:rsid w:val="00252DBB"/>
    <w:rsid w:val="00252F1E"/>
    <w:rsid w:val="002531FA"/>
    <w:rsid w:val="002539D6"/>
    <w:rsid w:val="00253A1A"/>
    <w:rsid w:val="00253ACD"/>
    <w:rsid w:val="00253C07"/>
    <w:rsid w:val="00254F42"/>
    <w:rsid w:val="002560E2"/>
    <w:rsid w:val="00257DAA"/>
    <w:rsid w:val="0026211B"/>
    <w:rsid w:val="002637B7"/>
    <w:rsid w:val="00264106"/>
    <w:rsid w:val="002646D9"/>
    <w:rsid w:val="002648E0"/>
    <w:rsid w:val="00264DBC"/>
    <w:rsid w:val="0026606F"/>
    <w:rsid w:val="00266EB3"/>
    <w:rsid w:val="00266F12"/>
    <w:rsid w:val="00267A59"/>
    <w:rsid w:val="00270446"/>
    <w:rsid w:val="00270ADD"/>
    <w:rsid w:val="00271124"/>
    <w:rsid w:val="00271606"/>
    <w:rsid w:val="00271F42"/>
    <w:rsid w:val="00272B8E"/>
    <w:rsid w:val="00274D9F"/>
    <w:rsid w:val="00275057"/>
    <w:rsid w:val="00275129"/>
    <w:rsid w:val="002752E0"/>
    <w:rsid w:val="00276ECF"/>
    <w:rsid w:val="0027708B"/>
    <w:rsid w:val="002770FD"/>
    <w:rsid w:val="002775D9"/>
    <w:rsid w:val="0028069F"/>
    <w:rsid w:val="002808CB"/>
    <w:rsid w:val="002813CC"/>
    <w:rsid w:val="00282486"/>
    <w:rsid w:val="002829E9"/>
    <w:rsid w:val="0028333A"/>
    <w:rsid w:val="00284598"/>
    <w:rsid w:val="00284D6E"/>
    <w:rsid w:val="00284F89"/>
    <w:rsid w:val="002858D0"/>
    <w:rsid w:val="002867A0"/>
    <w:rsid w:val="00286B6F"/>
    <w:rsid w:val="00287335"/>
    <w:rsid w:val="00287994"/>
    <w:rsid w:val="00287E6D"/>
    <w:rsid w:val="00290028"/>
    <w:rsid w:val="00291F29"/>
    <w:rsid w:val="002921D6"/>
    <w:rsid w:val="00293C82"/>
    <w:rsid w:val="002942F5"/>
    <w:rsid w:val="0029485E"/>
    <w:rsid w:val="0029578D"/>
    <w:rsid w:val="002959A4"/>
    <w:rsid w:val="00295B6F"/>
    <w:rsid w:val="00296BA6"/>
    <w:rsid w:val="00296D53"/>
    <w:rsid w:val="002A1149"/>
    <w:rsid w:val="002A1551"/>
    <w:rsid w:val="002A21E7"/>
    <w:rsid w:val="002A3014"/>
    <w:rsid w:val="002A3ED9"/>
    <w:rsid w:val="002A5D66"/>
    <w:rsid w:val="002A6921"/>
    <w:rsid w:val="002A69B3"/>
    <w:rsid w:val="002A7D96"/>
    <w:rsid w:val="002A7F70"/>
    <w:rsid w:val="002B0FEE"/>
    <w:rsid w:val="002B1103"/>
    <w:rsid w:val="002B399F"/>
    <w:rsid w:val="002B3A18"/>
    <w:rsid w:val="002B457E"/>
    <w:rsid w:val="002B4DB9"/>
    <w:rsid w:val="002B6C4A"/>
    <w:rsid w:val="002C24EA"/>
    <w:rsid w:val="002C2E35"/>
    <w:rsid w:val="002C2FC5"/>
    <w:rsid w:val="002C4797"/>
    <w:rsid w:val="002C489B"/>
    <w:rsid w:val="002C4C13"/>
    <w:rsid w:val="002C6473"/>
    <w:rsid w:val="002C6C9D"/>
    <w:rsid w:val="002C77E4"/>
    <w:rsid w:val="002C7C35"/>
    <w:rsid w:val="002D14FD"/>
    <w:rsid w:val="002D1E20"/>
    <w:rsid w:val="002D26F7"/>
    <w:rsid w:val="002D2794"/>
    <w:rsid w:val="002D3597"/>
    <w:rsid w:val="002D35FA"/>
    <w:rsid w:val="002D3AB0"/>
    <w:rsid w:val="002D3FA4"/>
    <w:rsid w:val="002D4667"/>
    <w:rsid w:val="002D5603"/>
    <w:rsid w:val="002D5695"/>
    <w:rsid w:val="002D58DE"/>
    <w:rsid w:val="002D685C"/>
    <w:rsid w:val="002D6F2A"/>
    <w:rsid w:val="002D725F"/>
    <w:rsid w:val="002D754E"/>
    <w:rsid w:val="002E030B"/>
    <w:rsid w:val="002E0612"/>
    <w:rsid w:val="002E1338"/>
    <w:rsid w:val="002E203E"/>
    <w:rsid w:val="002E33FF"/>
    <w:rsid w:val="002E380E"/>
    <w:rsid w:val="002E3AC9"/>
    <w:rsid w:val="002E3CC5"/>
    <w:rsid w:val="002E5017"/>
    <w:rsid w:val="002E5314"/>
    <w:rsid w:val="002E5F2E"/>
    <w:rsid w:val="002E5F7A"/>
    <w:rsid w:val="002E61F6"/>
    <w:rsid w:val="002E6EEE"/>
    <w:rsid w:val="002E72A8"/>
    <w:rsid w:val="002E7A3D"/>
    <w:rsid w:val="002E7ADE"/>
    <w:rsid w:val="002E7D58"/>
    <w:rsid w:val="002F277D"/>
    <w:rsid w:val="002F2988"/>
    <w:rsid w:val="002F423E"/>
    <w:rsid w:val="002F55EF"/>
    <w:rsid w:val="002F5B1B"/>
    <w:rsid w:val="002F6456"/>
    <w:rsid w:val="002F6C1C"/>
    <w:rsid w:val="00301D24"/>
    <w:rsid w:val="00301ECC"/>
    <w:rsid w:val="00303E9D"/>
    <w:rsid w:val="0030411F"/>
    <w:rsid w:val="00304350"/>
    <w:rsid w:val="00304BB6"/>
    <w:rsid w:val="003050D2"/>
    <w:rsid w:val="00305530"/>
    <w:rsid w:val="00310259"/>
    <w:rsid w:val="003108FF"/>
    <w:rsid w:val="00310FA3"/>
    <w:rsid w:val="0031110D"/>
    <w:rsid w:val="00312D17"/>
    <w:rsid w:val="00312E78"/>
    <w:rsid w:val="003137AB"/>
    <w:rsid w:val="003148A8"/>
    <w:rsid w:val="003154CC"/>
    <w:rsid w:val="00315E97"/>
    <w:rsid w:val="00316592"/>
    <w:rsid w:val="00316B3C"/>
    <w:rsid w:val="00316C93"/>
    <w:rsid w:val="00321723"/>
    <w:rsid w:val="0032252C"/>
    <w:rsid w:val="00322A54"/>
    <w:rsid w:val="0032514D"/>
    <w:rsid w:val="003253BC"/>
    <w:rsid w:val="00326084"/>
    <w:rsid w:val="0032633C"/>
    <w:rsid w:val="003274EB"/>
    <w:rsid w:val="003277A0"/>
    <w:rsid w:val="003317CF"/>
    <w:rsid w:val="00332502"/>
    <w:rsid w:val="003326E2"/>
    <w:rsid w:val="00334E38"/>
    <w:rsid w:val="003358AB"/>
    <w:rsid w:val="00336E78"/>
    <w:rsid w:val="00337769"/>
    <w:rsid w:val="00340677"/>
    <w:rsid w:val="00340D63"/>
    <w:rsid w:val="00340E37"/>
    <w:rsid w:val="003416F4"/>
    <w:rsid w:val="00342A17"/>
    <w:rsid w:val="00346440"/>
    <w:rsid w:val="00346949"/>
    <w:rsid w:val="00346A05"/>
    <w:rsid w:val="00351042"/>
    <w:rsid w:val="003514B9"/>
    <w:rsid w:val="00351812"/>
    <w:rsid w:val="00351E5C"/>
    <w:rsid w:val="003521C4"/>
    <w:rsid w:val="00352BED"/>
    <w:rsid w:val="00352F09"/>
    <w:rsid w:val="0035358C"/>
    <w:rsid w:val="003536D7"/>
    <w:rsid w:val="003537A8"/>
    <w:rsid w:val="00354112"/>
    <w:rsid w:val="0035414D"/>
    <w:rsid w:val="00355630"/>
    <w:rsid w:val="00355CD0"/>
    <w:rsid w:val="003562DF"/>
    <w:rsid w:val="00357FC4"/>
    <w:rsid w:val="0036057C"/>
    <w:rsid w:val="003633D3"/>
    <w:rsid w:val="003633DE"/>
    <w:rsid w:val="00363989"/>
    <w:rsid w:val="00363EF1"/>
    <w:rsid w:val="00363F67"/>
    <w:rsid w:val="00364089"/>
    <w:rsid w:val="00365943"/>
    <w:rsid w:val="00365BF7"/>
    <w:rsid w:val="0036613C"/>
    <w:rsid w:val="00367375"/>
    <w:rsid w:val="00367482"/>
    <w:rsid w:val="00371EBD"/>
    <w:rsid w:val="00372CCA"/>
    <w:rsid w:val="00372EE5"/>
    <w:rsid w:val="00373ADD"/>
    <w:rsid w:val="00373D27"/>
    <w:rsid w:val="00373F15"/>
    <w:rsid w:val="003740BB"/>
    <w:rsid w:val="0037597F"/>
    <w:rsid w:val="00375D76"/>
    <w:rsid w:val="00375DE6"/>
    <w:rsid w:val="0037607C"/>
    <w:rsid w:val="00376171"/>
    <w:rsid w:val="003774B2"/>
    <w:rsid w:val="00381130"/>
    <w:rsid w:val="00381702"/>
    <w:rsid w:val="00382A6B"/>
    <w:rsid w:val="00382D21"/>
    <w:rsid w:val="00383001"/>
    <w:rsid w:val="003838AA"/>
    <w:rsid w:val="003847BD"/>
    <w:rsid w:val="00386383"/>
    <w:rsid w:val="003868B9"/>
    <w:rsid w:val="00386E1B"/>
    <w:rsid w:val="0038782F"/>
    <w:rsid w:val="00387CBB"/>
    <w:rsid w:val="003900D9"/>
    <w:rsid w:val="00390370"/>
    <w:rsid w:val="00391A4F"/>
    <w:rsid w:val="00391ADF"/>
    <w:rsid w:val="00395355"/>
    <w:rsid w:val="00397485"/>
    <w:rsid w:val="00397A9C"/>
    <w:rsid w:val="003A11A4"/>
    <w:rsid w:val="003A24EE"/>
    <w:rsid w:val="003A2B78"/>
    <w:rsid w:val="003A2C79"/>
    <w:rsid w:val="003A4EBF"/>
    <w:rsid w:val="003A5268"/>
    <w:rsid w:val="003A5E12"/>
    <w:rsid w:val="003A6EEE"/>
    <w:rsid w:val="003B18D1"/>
    <w:rsid w:val="003B1B50"/>
    <w:rsid w:val="003B1E6A"/>
    <w:rsid w:val="003B2267"/>
    <w:rsid w:val="003B560F"/>
    <w:rsid w:val="003B5C9E"/>
    <w:rsid w:val="003B5ED6"/>
    <w:rsid w:val="003B6047"/>
    <w:rsid w:val="003B655C"/>
    <w:rsid w:val="003B7A7D"/>
    <w:rsid w:val="003C03A5"/>
    <w:rsid w:val="003C0DF9"/>
    <w:rsid w:val="003C19B3"/>
    <w:rsid w:val="003C469C"/>
    <w:rsid w:val="003C5762"/>
    <w:rsid w:val="003C5C2A"/>
    <w:rsid w:val="003C7189"/>
    <w:rsid w:val="003C7A5C"/>
    <w:rsid w:val="003C7B0D"/>
    <w:rsid w:val="003D0119"/>
    <w:rsid w:val="003D0A10"/>
    <w:rsid w:val="003D16D3"/>
    <w:rsid w:val="003D1BD4"/>
    <w:rsid w:val="003D1BE4"/>
    <w:rsid w:val="003D23CE"/>
    <w:rsid w:val="003D4985"/>
    <w:rsid w:val="003D521A"/>
    <w:rsid w:val="003D53EC"/>
    <w:rsid w:val="003D55B6"/>
    <w:rsid w:val="003D5F88"/>
    <w:rsid w:val="003D7045"/>
    <w:rsid w:val="003E081D"/>
    <w:rsid w:val="003E0A2E"/>
    <w:rsid w:val="003E33D1"/>
    <w:rsid w:val="003E3A89"/>
    <w:rsid w:val="003E3E5C"/>
    <w:rsid w:val="003E4E65"/>
    <w:rsid w:val="003E55DA"/>
    <w:rsid w:val="003E66C9"/>
    <w:rsid w:val="003E6A0C"/>
    <w:rsid w:val="003F02DD"/>
    <w:rsid w:val="003F2D8C"/>
    <w:rsid w:val="003F33F1"/>
    <w:rsid w:val="003F362E"/>
    <w:rsid w:val="003F3CDD"/>
    <w:rsid w:val="003F58EA"/>
    <w:rsid w:val="003F6525"/>
    <w:rsid w:val="003F6B31"/>
    <w:rsid w:val="003F6B41"/>
    <w:rsid w:val="003F6D66"/>
    <w:rsid w:val="003F6F8D"/>
    <w:rsid w:val="003F71D5"/>
    <w:rsid w:val="003F7E25"/>
    <w:rsid w:val="00401F9D"/>
    <w:rsid w:val="00403211"/>
    <w:rsid w:val="004036C8"/>
    <w:rsid w:val="00404F98"/>
    <w:rsid w:val="00405652"/>
    <w:rsid w:val="004063AE"/>
    <w:rsid w:val="00411196"/>
    <w:rsid w:val="00412407"/>
    <w:rsid w:val="00412719"/>
    <w:rsid w:val="0041273E"/>
    <w:rsid w:val="0041277A"/>
    <w:rsid w:val="004130B5"/>
    <w:rsid w:val="004139D0"/>
    <w:rsid w:val="00413CDD"/>
    <w:rsid w:val="00414139"/>
    <w:rsid w:val="00415D50"/>
    <w:rsid w:val="004161A5"/>
    <w:rsid w:val="00417203"/>
    <w:rsid w:val="00420929"/>
    <w:rsid w:val="0042094B"/>
    <w:rsid w:val="004213CE"/>
    <w:rsid w:val="004218C6"/>
    <w:rsid w:val="00422C19"/>
    <w:rsid w:val="004233B2"/>
    <w:rsid w:val="00424776"/>
    <w:rsid w:val="00424E11"/>
    <w:rsid w:val="00425812"/>
    <w:rsid w:val="00425F0B"/>
    <w:rsid w:val="004272B0"/>
    <w:rsid w:val="004276A2"/>
    <w:rsid w:val="004302E2"/>
    <w:rsid w:val="00430F1C"/>
    <w:rsid w:val="00431A4C"/>
    <w:rsid w:val="00431F05"/>
    <w:rsid w:val="00435FA5"/>
    <w:rsid w:val="00437C02"/>
    <w:rsid w:val="00441BF4"/>
    <w:rsid w:val="004447FF"/>
    <w:rsid w:val="00444924"/>
    <w:rsid w:val="00444E01"/>
    <w:rsid w:val="00445523"/>
    <w:rsid w:val="004458DE"/>
    <w:rsid w:val="00445C7D"/>
    <w:rsid w:val="00445F7E"/>
    <w:rsid w:val="00447CFF"/>
    <w:rsid w:val="00450315"/>
    <w:rsid w:val="00452C91"/>
    <w:rsid w:val="00453128"/>
    <w:rsid w:val="0045334E"/>
    <w:rsid w:val="00453506"/>
    <w:rsid w:val="00454FA3"/>
    <w:rsid w:val="00455655"/>
    <w:rsid w:val="00455E64"/>
    <w:rsid w:val="00455ED8"/>
    <w:rsid w:val="00455FE3"/>
    <w:rsid w:val="00461BEF"/>
    <w:rsid w:val="00462038"/>
    <w:rsid w:val="00462288"/>
    <w:rsid w:val="0046328C"/>
    <w:rsid w:val="004636D1"/>
    <w:rsid w:val="0046438E"/>
    <w:rsid w:val="00464B77"/>
    <w:rsid w:val="004654B8"/>
    <w:rsid w:val="00465D5A"/>
    <w:rsid w:val="004665CE"/>
    <w:rsid w:val="00470A6D"/>
    <w:rsid w:val="00470E30"/>
    <w:rsid w:val="00472489"/>
    <w:rsid w:val="004736B9"/>
    <w:rsid w:val="004740C4"/>
    <w:rsid w:val="00474397"/>
    <w:rsid w:val="00474474"/>
    <w:rsid w:val="004752F0"/>
    <w:rsid w:val="004754CE"/>
    <w:rsid w:val="0047620D"/>
    <w:rsid w:val="004773D4"/>
    <w:rsid w:val="00477A57"/>
    <w:rsid w:val="004808C3"/>
    <w:rsid w:val="004829E3"/>
    <w:rsid w:val="00483071"/>
    <w:rsid w:val="0048411C"/>
    <w:rsid w:val="00484AF9"/>
    <w:rsid w:val="00484B58"/>
    <w:rsid w:val="00484E21"/>
    <w:rsid w:val="004863DE"/>
    <w:rsid w:val="004872E3"/>
    <w:rsid w:val="004905C4"/>
    <w:rsid w:val="00490D39"/>
    <w:rsid w:val="004915ED"/>
    <w:rsid w:val="004926BC"/>
    <w:rsid w:val="00492A56"/>
    <w:rsid w:val="00493432"/>
    <w:rsid w:val="004938DE"/>
    <w:rsid w:val="004940D2"/>
    <w:rsid w:val="00494805"/>
    <w:rsid w:val="00495519"/>
    <w:rsid w:val="00495969"/>
    <w:rsid w:val="00495D06"/>
    <w:rsid w:val="004971DD"/>
    <w:rsid w:val="004A0432"/>
    <w:rsid w:val="004A0E9B"/>
    <w:rsid w:val="004A221B"/>
    <w:rsid w:val="004A225D"/>
    <w:rsid w:val="004A3BAC"/>
    <w:rsid w:val="004A3EBF"/>
    <w:rsid w:val="004A4065"/>
    <w:rsid w:val="004A4217"/>
    <w:rsid w:val="004A521B"/>
    <w:rsid w:val="004A70E5"/>
    <w:rsid w:val="004B027D"/>
    <w:rsid w:val="004B048E"/>
    <w:rsid w:val="004B0AF1"/>
    <w:rsid w:val="004B1EBD"/>
    <w:rsid w:val="004B31AB"/>
    <w:rsid w:val="004B3787"/>
    <w:rsid w:val="004B4209"/>
    <w:rsid w:val="004B420C"/>
    <w:rsid w:val="004B4A77"/>
    <w:rsid w:val="004B4E23"/>
    <w:rsid w:val="004B5D07"/>
    <w:rsid w:val="004B62DB"/>
    <w:rsid w:val="004B6A7E"/>
    <w:rsid w:val="004B6B21"/>
    <w:rsid w:val="004B6BF9"/>
    <w:rsid w:val="004B7680"/>
    <w:rsid w:val="004B7944"/>
    <w:rsid w:val="004B7E66"/>
    <w:rsid w:val="004C1560"/>
    <w:rsid w:val="004C1BB5"/>
    <w:rsid w:val="004C2841"/>
    <w:rsid w:val="004C2E40"/>
    <w:rsid w:val="004C331B"/>
    <w:rsid w:val="004C5350"/>
    <w:rsid w:val="004C54BF"/>
    <w:rsid w:val="004C5B33"/>
    <w:rsid w:val="004C5D9F"/>
    <w:rsid w:val="004C6631"/>
    <w:rsid w:val="004C667B"/>
    <w:rsid w:val="004C6BF0"/>
    <w:rsid w:val="004D03DF"/>
    <w:rsid w:val="004D05BB"/>
    <w:rsid w:val="004D1546"/>
    <w:rsid w:val="004D15A1"/>
    <w:rsid w:val="004D1B4A"/>
    <w:rsid w:val="004D1EA1"/>
    <w:rsid w:val="004D2509"/>
    <w:rsid w:val="004D4B8E"/>
    <w:rsid w:val="004D5A14"/>
    <w:rsid w:val="004D6013"/>
    <w:rsid w:val="004D65A9"/>
    <w:rsid w:val="004D7B1F"/>
    <w:rsid w:val="004E04C2"/>
    <w:rsid w:val="004E0A68"/>
    <w:rsid w:val="004E1786"/>
    <w:rsid w:val="004E17F8"/>
    <w:rsid w:val="004E26E2"/>
    <w:rsid w:val="004E2E09"/>
    <w:rsid w:val="004E2ED0"/>
    <w:rsid w:val="004E32C1"/>
    <w:rsid w:val="004E36B6"/>
    <w:rsid w:val="004E39EE"/>
    <w:rsid w:val="004E41C8"/>
    <w:rsid w:val="004E4517"/>
    <w:rsid w:val="004E49A9"/>
    <w:rsid w:val="004E52BD"/>
    <w:rsid w:val="004E586A"/>
    <w:rsid w:val="004E63B4"/>
    <w:rsid w:val="004E70A5"/>
    <w:rsid w:val="004E73AE"/>
    <w:rsid w:val="004F1ACA"/>
    <w:rsid w:val="004F46BC"/>
    <w:rsid w:val="004F5A59"/>
    <w:rsid w:val="004F6052"/>
    <w:rsid w:val="004F7883"/>
    <w:rsid w:val="004F7D00"/>
    <w:rsid w:val="005010D4"/>
    <w:rsid w:val="005043ED"/>
    <w:rsid w:val="00504DC0"/>
    <w:rsid w:val="0050514C"/>
    <w:rsid w:val="00505508"/>
    <w:rsid w:val="00505968"/>
    <w:rsid w:val="005068B7"/>
    <w:rsid w:val="00507330"/>
    <w:rsid w:val="00507A09"/>
    <w:rsid w:val="00507CE0"/>
    <w:rsid w:val="005112E1"/>
    <w:rsid w:val="005126F1"/>
    <w:rsid w:val="00512D06"/>
    <w:rsid w:val="005142DB"/>
    <w:rsid w:val="00514BAB"/>
    <w:rsid w:val="00514F65"/>
    <w:rsid w:val="00514F66"/>
    <w:rsid w:val="0051652F"/>
    <w:rsid w:val="00516E94"/>
    <w:rsid w:val="005202F7"/>
    <w:rsid w:val="00520F6D"/>
    <w:rsid w:val="005217A1"/>
    <w:rsid w:val="00522823"/>
    <w:rsid w:val="00522BE1"/>
    <w:rsid w:val="005241AF"/>
    <w:rsid w:val="00524C8B"/>
    <w:rsid w:val="00524EFE"/>
    <w:rsid w:val="0052650E"/>
    <w:rsid w:val="00527590"/>
    <w:rsid w:val="00527C7C"/>
    <w:rsid w:val="0053044D"/>
    <w:rsid w:val="005310EB"/>
    <w:rsid w:val="00531BAE"/>
    <w:rsid w:val="00532274"/>
    <w:rsid w:val="00532A5F"/>
    <w:rsid w:val="00533BFE"/>
    <w:rsid w:val="0053492E"/>
    <w:rsid w:val="00534EE3"/>
    <w:rsid w:val="0053579F"/>
    <w:rsid w:val="00535C81"/>
    <w:rsid w:val="00536566"/>
    <w:rsid w:val="00536B2D"/>
    <w:rsid w:val="00536D07"/>
    <w:rsid w:val="00537E14"/>
    <w:rsid w:val="00537E72"/>
    <w:rsid w:val="005411D2"/>
    <w:rsid w:val="0054207D"/>
    <w:rsid w:val="00544DB9"/>
    <w:rsid w:val="005453DC"/>
    <w:rsid w:val="00546824"/>
    <w:rsid w:val="00547719"/>
    <w:rsid w:val="00547A87"/>
    <w:rsid w:val="00547EF0"/>
    <w:rsid w:val="00550E16"/>
    <w:rsid w:val="005521C0"/>
    <w:rsid w:val="0055234B"/>
    <w:rsid w:val="00553B98"/>
    <w:rsid w:val="0055431A"/>
    <w:rsid w:val="0055468E"/>
    <w:rsid w:val="005551E4"/>
    <w:rsid w:val="00556847"/>
    <w:rsid w:val="00557653"/>
    <w:rsid w:val="00561B42"/>
    <w:rsid w:val="00562716"/>
    <w:rsid w:val="00562747"/>
    <w:rsid w:val="0056349A"/>
    <w:rsid w:val="0056377B"/>
    <w:rsid w:val="00563BED"/>
    <w:rsid w:val="005649C5"/>
    <w:rsid w:val="005649E6"/>
    <w:rsid w:val="00564CCF"/>
    <w:rsid w:val="005659C8"/>
    <w:rsid w:val="005669A9"/>
    <w:rsid w:val="005704C3"/>
    <w:rsid w:val="005704FB"/>
    <w:rsid w:val="00570902"/>
    <w:rsid w:val="00570B04"/>
    <w:rsid w:val="00570B35"/>
    <w:rsid w:val="00570CB9"/>
    <w:rsid w:val="00570CCC"/>
    <w:rsid w:val="005737C3"/>
    <w:rsid w:val="005739D7"/>
    <w:rsid w:val="00573CB1"/>
    <w:rsid w:val="00574F29"/>
    <w:rsid w:val="00574FEC"/>
    <w:rsid w:val="00575E85"/>
    <w:rsid w:val="005767F7"/>
    <w:rsid w:val="00576B17"/>
    <w:rsid w:val="00577DA2"/>
    <w:rsid w:val="005813B5"/>
    <w:rsid w:val="005826F5"/>
    <w:rsid w:val="0058361A"/>
    <w:rsid w:val="00584C43"/>
    <w:rsid w:val="0058518C"/>
    <w:rsid w:val="00586CC2"/>
    <w:rsid w:val="0058700C"/>
    <w:rsid w:val="005876E8"/>
    <w:rsid w:val="0058788E"/>
    <w:rsid w:val="00587A41"/>
    <w:rsid w:val="005903E4"/>
    <w:rsid w:val="00590DC5"/>
    <w:rsid w:val="00590ED1"/>
    <w:rsid w:val="005920CF"/>
    <w:rsid w:val="00592698"/>
    <w:rsid w:val="0059454F"/>
    <w:rsid w:val="00595144"/>
    <w:rsid w:val="0059588A"/>
    <w:rsid w:val="00595DF7"/>
    <w:rsid w:val="005961FB"/>
    <w:rsid w:val="00596303"/>
    <w:rsid w:val="00597CF4"/>
    <w:rsid w:val="00597F3D"/>
    <w:rsid w:val="005A0722"/>
    <w:rsid w:val="005A243B"/>
    <w:rsid w:val="005A2689"/>
    <w:rsid w:val="005A2E7F"/>
    <w:rsid w:val="005A3253"/>
    <w:rsid w:val="005A385A"/>
    <w:rsid w:val="005A4AB1"/>
    <w:rsid w:val="005A4C13"/>
    <w:rsid w:val="005A4CAE"/>
    <w:rsid w:val="005A6C06"/>
    <w:rsid w:val="005A7D2B"/>
    <w:rsid w:val="005A7F22"/>
    <w:rsid w:val="005B0427"/>
    <w:rsid w:val="005B0B05"/>
    <w:rsid w:val="005B1866"/>
    <w:rsid w:val="005B2B17"/>
    <w:rsid w:val="005B2B87"/>
    <w:rsid w:val="005B37C9"/>
    <w:rsid w:val="005B3A83"/>
    <w:rsid w:val="005B42A5"/>
    <w:rsid w:val="005B629D"/>
    <w:rsid w:val="005B7E3F"/>
    <w:rsid w:val="005C0058"/>
    <w:rsid w:val="005C00DA"/>
    <w:rsid w:val="005C05E6"/>
    <w:rsid w:val="005C0FF9"/>
    <w:rsid w:val="005C1CCC"/>
    <w:rsid w:val="005C20F4"/>
    <w:rsid w:val="005C2398"/>
    <w:rsid w:val="005C391C"/>
    <w:rsid w:val="005C3A07"/>
    <w:rsid w:val="005C4587"/>
    <w:rsid w:val="005C47C8"/>
    <w:rsid w:val="005C7F2D"/>
    <w:rsid w:val="005D012B"/>
    <w:rsid w:val="005D0783"/>
    <w:rsid w:val="005D1644"/>
    <w:rsid w:val="005D190C"/>
    <w:rsid w:val="005D1CEE"/>
    <w:rsid w:val="005D3069"/>
    <w:rsid w:val="005D3152"/>
    <w:rsid w:val="005D4322"/>
    <w:rsid w:val="005D46F0"/>
    <w:rsid w:val="005D553F"/>
    <w:rsid w:val="005D5E9D"/>
    <w:rsid w:val="005D676D"/>
    <w:rsid w:val="005D76B7"/>
    <w:rsid w:val="005E0DAC"/>
    <w:rsid w:val="005E0F19"/>
    <w:rsid w:val="005E1C13"/>
    <w:rsid w:val="005E25DB"/>
    <w:rsid w:val="005E36C5"/>
    <w:rsid w:val="005E5434"/>
    <w:rsid w:val="005E54E3"/>
    <w:rsid w:val="005E6549"/>
    <w:rsid w:val="005F11F2"/>
    <w:rsid w:val="005F1512"/>
    <w:rsid w:val="005F27C9"/>
    <w:rsid w:val="005F2897"/>
    <w:rsid w:val="005F3CBE"/>
    <w:rsid w:val="005F3FFC"/>
    <w:rsid w:val="005F4B79"/>
    <w:rsid w:val="006003D3"/>
    <w:rsid w:val="00600B06"/>
    <w:rsid w:val="00600C41"/>
    <w:rsid w:val="0060129A"/>
    <w:rsid w:val="00601DA9"/>
    <w:rsid w:val="006022E2"/>
    <w:rsid w:val="00602770"/>
    <w:rsid w:val="00602E57"/>
    <w:rsid w:val="00602E9E"/>
    <w:rsid w:val="00602F33"/>
    <w:rsid w:val="00604ABC"/>
    <w:rsid w:val="00605069"/>
    <w:rsid w:val="006073B1"/>
    <w:rsid w:val="006103AF"/>
    <w:rsid w:val="00610DC2"/>
    <w:rsid w:val="006110FF"/>
    <w:rsid w:val="00611A7E"/>
    <w:rsid w:val="00611D8A"/>
    <w:rsid w:val="00612A1C"/>
    <w:rsid w:val="006147AE"/>
    <w:rsid w:val="00615B69"/>
    <w:rsid w:val="00617DBB"/>
    <w:rsid w:val="00620B19"/>
    <w:rsid w:val="006211B7"/>
    <w:rsid w:val="00621301"/>
    <w:rsid w:val="006219DD"/>
    <w:rsid w:val="00621ED9"/>
    <w:rsid w:val="00622FFE"/>
    <w:rsid w:val="00624BFF"/>
    <w:rsid w:val="00624D10"/>
    <w:rsid w:val="00624F79"/>
    <w:rsid w:val="00625E35"/>
    <w:rsid w:val="00625F60"/>
    <w:rsid w:val="006262E5"/>
    <w:rsid w:val="006264CB"/>
    <w:rsid w:val="0062675A"/>
    <w:rsid w:val="00627137"/>
    <w:rsid w:val="00627252"/>
    <w:rsid w:val="00627C18"/>
    <w:rsid w:val="00630F96"/>
    <w:rsid w:val="0063244E"/>
    <w:rsid w:val="006349F5"/>
    <w:rsid w:val="00635003"/>
    <w:rsid w:val="00635900"/>
    <w:rsid w:val="00635C27"/>
    <w:rsid w:val="006362B4"/>
    <w:rsid w:val="00636530"/>
    <w:rsid w:val="00636A0C"/>
    <w:rsid w:val="006371E2"/>
    <w:rsid w:val="006403A0"/>
    <w:rsid w:val="00640555"/>
    <w:rsid w:val="00640DB7"/>
    <w:rsid w:val="00641316"/>
    <w:rsid w:val="00641C84"/>
    <w:rsid w:val="00641FD5"/>
    <w:rsid w:val="00643C23"/>
    <w:rsid w:val="00644490"/>
    <w:rsid w:val="00645247"/>
    <w:rsid w:val="00645601"/>
    <w:rsid w:val="00645AED"/>
    <w:rsid w:val="00645C03"/>
    <w:rsid w:val="0065081B"/>
    <w:rsid w:val="00650BD0"/>
    <w:rsid w:val="0065160E"/>
    <w:rsid w:val="00651FCE"/>
    <w:rsid w:val="006520B1"/>
    <w:rsid w:val="0065225F"/>
    <w:rsid w:val="0065344E"/>
    <w:rsid w:val="00654C80"/>
    <w:rsid w:val="00654FD2"/>
    <w:rsid w:val="006557C8"/>
    <w:rsid w:val="0065586C"/>
    <w:rsid w:val="00656B3D"/>
    <w:rsid w:val="0065786F"/>
    <w:rsid w:val="006579C7"/>
    <w:rsid w:val="00657F3C"/>
    <w:rsid w:val="00660887"/>
    <w:rsid w:val="0066207C"/>
    <w:rsid w:val="006633EF"/>
    <w:rsid w:val="00663C07"/>
    <w:rsid w:val="00663F7D"/>
    <w:rsid w:val="00664C4C"/>
    <w:rsid w:val="00664C6B"/>
    <w:rsid w:val="00673DCA"/>
    <w:rsid w:val="00674B2B"/>
    <w:rsid w:val="00674DE8"/>
    <w:rsid w:val="006751B7"/>
    <w:rsid w:val="006764C6"/>
    <w:rsid w:val="0067689C"/>
    <w:rsid w:val="006771C3"/>
    <w:rsid w:val="00680465"/>
    <w:rsid w:val="00680680"/>
    <w:rsid w:val="00680AB3"/>
    <w:rsid w:val="0068178F"/>
    <w:rsid w:val="00681A14"/>
    <w:rsid w:val="0068239A"/>
    <w:rsid w:val="00683119"/>
    <w:rsid w:val="00683BCF"/>
    <w:rsid w:val="006842A0"/>
    <w:rsid w:val="00685CD0"/>
    <w:rsid w:val="0068672D"/>
    <w:rsid w:val="00687892"/>
    <w:rsid w:val="00690626"/>
    <w:rsid w:val="006915A0"/>
    <w:rsid w:val="006933BC"/>
    <w:rsid w:val="00695CBE"/>
    <w:rsid w:val="00696731"/>
    <w:rsid w:val="006967D3"/>
    <w:rsid w:val="00696A4F"/>
    <w:rsid w:val="00696CF2"/>
    <w:rsid w:val="00696E03"/>
    <w:rsid w:val="006A0831"/>
    <w:rsid w:val="006A3EAD"/>
    <w:rsid w:val="006A49D5"/>
    <w:rsid w:val="006A5013"/>
    <w:rsid w:val="006A54A9"/>
    <w:rsid w:val="006A7341"/>
    <w:rsid w:val="006B0BD7"/>
    <w:rsid w:val="006B5F7A"/>
    <w:rsid w:val="006B64F3"/>
    <w:rsid w:val="006B6982"/>
    <w:rsid w:val="006C0181"/>
    <w:rsid w:val="006C2703"/>
    <w:rsid w:val="006C29E2"/>
    <w:rsid w:val="006C40A9"/>
    <w:rsid w:val="006C4573"/>
    <w:rsid w:val="006C4741"/>
    <w:rsid w:val="006C68F5"/>
    <w:rsid w:val="006C6DCF"/>
    <w:rsid w:val="006C6F5D"/>
    <w:rsid w:val="006C7AB4"/>
    <w:rsid w:val="006D07D5"/>
    <w:rsid w:val="006D1E86"/>
    <w:rsid w:val="006D26B5"/>
    <w:rsid w:val="006D2F72"/>
    <w:rsid w:val="006D39E6"/>
    <w:rsid w:val="006D3F09"/>
    <w:rsid w:val="006D4DB7"/>
    <w:rsid w:val="006D57F4"/>
    <w:rsid w:val="006D7C38"/>
    <w:rsid w:val="006D7F3E"/>
    <w:rsid w:val="006E0924"/>
    <w:rsid w:val="006E10BE"/>
    <w:rsid w:val="006E1E87"/>
    <w:rsid w:val="006E1EED"/>
    <w:rsid w:val="006E1F2F"/>
    <w:rsid w:val="006E21A5"/>
    <w:rsid w:val="006E294B"/>
    <w:rsid w:val="006E42E8"/>
    <w:rsid w:val="006E46BD"/>
    <w:rsid w:val="006E4E52"/>
    <w:rsid w:val="006E5468"/>
    <w:rsid w:val="006E5680"/>
    <w:rsid w:val="006E58C9"/>
    <w:rsid w:val="006E598C"/>
    <w:rsid w:val="006E6430"/>
    <w:rsid w:val="006E654A"/>
    <w:rsid w:val="006E6A6C"/>
    <w:rsid w:val="006E6C77"/>
    <w:rsid w:val="006E791C"/>
    <w:rsid w:val="006E7C2E"/>
    <w:rsid w:val="006F04FA"/>
    <w:rsid w:val="006F1035"/>
    <w:rsid w:val="006F17A9"/>
    <w:rsid w:val="006F2A16"/>
    <w:rsid w:val="006F2F88"/>
    <w:rsid w:val="006F3291"/>
    <w:rsid w:val="006F3AC9"/>
    <w:rsid w:val="006F412D"/>
    <w:rsid w:val="006F47D7"/>
    <w:rsid w:val="006F489A"/>
    <w:rsid w:val="006F4976"/>
    <w:rsid w:val="006F4E0B"/>
    <w:rsid w:val="006F52FF"/>
    <w:rsid w:val="006F6428"/>
    <w:rsid w:val="006F6A9E"/>
    <w:rsid w:val="006F79B6"/>
    <w:rsid w:val="006F7E4A"/>
    <w:rsid w:val="00700BA1"/>
    <w:rsid w:val="00701503"/>
    <w:rsid w:val="0070180F"/>
    <w:rsid w:val="00701F68"/>
    <w:rsid w:val="00702809"/>
    <w:rsid w:val="00702A9C"/>
    <w:rsid w:val="00702BBC"/>
    <w:rsid w:val="00703486"/>
    <w:rsid w:val="00703933"/>
    <w:rsid w:val="007047DF"/>
    <w:rsid w:val="00706357"/>
    <w:rsid w:val="007066C8"/>
    <w:rsid w:val="0070671D"/>
    <w:rsid w:val="00706BA2"/>
    <w:rsid w:val="00707479"/>
    <w:rsid w:val="00711811"/>
    <w:rsid w:val="00711E17"/>
    <w:rsid w:val="00712184"/>
    <w:rsid w:val="00712CEA"/>
    <w:rsid w:val="007133C4"/>
    <w:rsid w:val="00714D58"/>
    <w:rsid w:val="007150E8"/>
    <w:rsid w:val="00716208"/>
    <w:rsid w:val="007172B6"/>
    <w:rsid w:val="007203D1"/>
    <w:rsid w:val="00720DA7"/>
    <w:rsid w:val="00721C9A"/>
    <w:rsid w:val="00721D01"/>
    <w:rsid w:val="007224B1"/>
    <w:rsid w:val="00722C85"/>
    <w:rsid w:val="0072528B"/>
    <w:rsid w:val="007254E1"/>
    <w:rsid w:val="007255CB"/>
    <w:rsid w:val="00727EA3"/>
    <w:rsid w:val="0073462B"/>
    <w:rsid w:val="00734653"/>
    <w:rsid w:val="00734985"/>
    <w:rsid w:val="00735EB6"/>
    <w:rsid w:val="00737952"/>
    <w:rsid w:val="007405C2"/>
    <w:rsid w:val="007424D9"/>
    <w:rsid w:val="007433CC"/>
    <w:rsid w:val="00744390"/>
    <w:rsid w:val="00745A4F"/>
    <w:rsid w:val="00746860"/>
    <w:rsid w:val="007476A2"/>
    <w:rsid w:val="00750EE7"/>
    <w:rsid w:val="00750FA3"/>
    <w:rsid w:val="00751B09"/>
    <w:rsid w:val="00752658"/>
    <w:rsid w:val="00752A37"/>
    <w:rsid w:val="00753C6E"/>
    <w:rsid w:val="00753F42"/>
    <w:rsid w:val="00754586"/>
    <w:rsid w:val="00754672"/>
    <w:rsid w:val="007564BE"/>
    <w:rsid w:val="007568EC"/>
    <w:rsid w:val="00756F4B"/>
    <w:rsid w:val="0075784D"/>
    <w:rsid w:val="007579A1"/>
    <w:rsid w:val="0076066D"/>
    <w:rsid w:val="00760BAB"/>
    <w:rsid w:val="00761405"/>
    <w:rsid w:val="00763389"/>
    <w:rsid w:val="007633BB"/>
    <w:rsid w:val="00763D4E"/>
    <w:rsid w:val="00764068"/>
    <w:rsid w:val="0076436A"/>
    <w:rsid w:val="00764C65"/>
    <w:rsid w:val="00766F5B"/>
    <w:rsid w:val="0077018B"/>
    <w:rsid w:val="007706C3"/>
    <w:rsid w:val="00770C7C"/>
    <w:rsid w:val="00770D81"/>
    <w:rsid w:val="00771992"/>
    <w:rsid w:val="00771C47"/>
    <w:rsid w:val="00772CB5"/>
    <w:rsid w:val="00772D18"/>
    <w:rsid w:val="00775152"/>
    <w:rsid w:val="0077554F"/>
    <w:rsid w:val="007774A1"/>
    <w:rsid w:val="007774D3"/>
    <w:rsid w:val="0077765E"/>
    <w:rsid w:val="00777682"/>
    <w:rsid w:val="0077793E"/>
    <w:rsid w:val="00777C85"/>
    <w:rsid w:val="00780134"/>
    <w:rsid w:val="00780195"/>
    <w:rsid w:val="0078078A"/>
    <w:rsid w:val="00781925"/>
    <w:rsid w:val="0078246F"/>
    <w:rsid w:val="00783124"/>
    <w:rsid w:val="00783F10"/>
    <w:rsid w:val="00784619"/>
    <w:rsid w:val="0078519C"/>
    <w:rsid w:val="00785DD3"/>
    <w:rsid w:val="00785F4F"/>
    <w:rsid w:val="0078685E"/>
    <w:rsid w:val="00786995"/>
    <w:rsid w:val="00786B42"/>
    <w:rsid w:val="007870EE"/>
    <w:rsid w:val="007875AA"/>
    <w:rsid w:val="0079098F"/>
    <w:rsid w:val="00790E5A"/>
    <w:rsid w:val="007914A7"/>
    <w:rsid w:val="007924C0"/>
    <w:rsid w:val="0079253D"/>
    <w:rsid w:val="007927DC"/>
    <w:rsid w:val="00792A85"/>
    <w:rsid w:val="00794E3D"/>
    <w:rsid w:val="00795375"/>
    <w:rsid w:val="00795CA5"/>
    <w:rsid w:val="00796E65"/>
    <w:rsid w:val="0079773B"/>
    <w:rsid w:val="007A0429"/>
    <w:rsid w:val="007A0541"/>
    <w:rsid w:val="007A0876"/>
    <w:rsid w:val="007A0F88"/>
    <w:rsid w:val="007A113C"/>
    <w:rsid w:val="007A11E1"/>
    <w:rsid w:val="007A1415"/>
    <w:rsid w:val="007A15E9"/>
    <w:rsid w:val="007A1953"/>
    <w:rsid w:val="007A302B"/>
    <w:rsid w:val="007A30BF"/>
    <w:rsid w:val="007A39D2"/>
    <w:rsid w:val="007A3B76"/>
    <w:rsid w:val="007A406F"/>
    <w:rsid w:val="007A49A6"/>
    <w:rsid w:val="007A4ED9"/>
    <w:rsid w:val="007A54C8"/>
    <w:rsid w:val="007A58CF"/>
    <w:rsid w:val="007A6388"/>
    <w:rsid w:val="007A79BD"/>
    <w:rsid w:val="007A7FE8"/>
    <w:rsid w:val="007B2261"/>
    <w:rsid w:val="007B2D86"/>
    <w:rsid w:val="007B40B8"/>
    <w:rsid w:val="007B425B"/>
    <w:rsid w:val="007B66F1"/>
    <w:rsid w:val="007B6F1A"/>
    <w:rsid w:val="007C0117"/>
    <w:rsid w:val="007C0D23"/>
    <w:rsid w:val="007C143D"/>
    <w:rsid w:val="007C2405"/>
    <w:rsid w:val="007C2CE4"/>
    <w:rsid w:val="007C3002"/>
    <w:rsid w:val="007C4A42"/>
    <w:rsid w:val="007C5B1D"/>
    <w:rsid w:val="007C5BE7"/>
    <w:rsid w:val="007C60B2"/>
    <w:rsid w:val="007C72FC"/>
    <w:rsid w:val="007D0098"/>
    <w:rsid w:val="007D11FC"/>
    <w:rsid w:val="007D1E93"/>
    <w:rsid w:val="007D209A"/>
    <w:rsid w:val="007D2A7C"/>
    <w:rsid w:val="007D2BB2"/>
    <w:rsid w:val="007D6737"/>
    <w:rsid w:val="007E1EFC"/>
    <w:rsid w:val="007E2AF7"/>
    <w:rsid w:val="007E2B15"/>
    <w:rsid w:val="007E3B94"/>
    <w:rsid w:val="007E43BD"/>
    <w:rsid w:val="007E457F"/>
    <w:rsid w:val="007E4C88"/>
    <w:rsid w:val="007E5EE5"/>
    <w:rsid w:val="007E5F0A"/>
    <w:rsid w:val="007F0650"/>
    <w:rsid w:val="007F0DA5"/>
    <w:rsid w:val="007F22F4"/>
    <w:rsid w:val="007F2323"/>
    <w:rsid w:val="007F260C"/>
    <w:rsid w:val="007F3017"/>
    <w:rsid w:val="007F38EE"/>
    <w:rsid w:val="007F4E31"/>
    <w:rsid w:val="007F5039"/>
    <w:rsid w:val="007F535D"/>
    <w:rsid w:val="007F7069"/>
    <w:rsid w:val="007F711C"/>
    <w:rsid w:val="007F7265"/>
    <w:rsid w:val="007F7549"/>
    <w:rsid w:val="00800286"/>
    <w:rsid w:val="008011F6"/>
    <w:rsid w:val="008015C5"/>
    <w:rsid w:val="00801A6E"/>
    <w:rsid w:val="00801AD7"/>
    <w:rsid w:val="00801EDD"/>
    <w:rsid w:val="00803DE6"/>
    <w:rsid w:val="00804789"/>
    <w:rsid w:val="008048FD"/>
    <w:rsid w:val="00804AF7"/>
    <w:rsid w:val="0080514C"/>
    <w:rsid w:val="008056F7"/>
    <w:rsid w:val="00805F19"/>
    <w:rsid w:val="008064D9"/>
    <w:rsid w:val="00810294"/>
    <w:rsid w:val="008103C2"/>
    <w:rsid w:val="008112BE"/>
    <w:rsid w:val="00811BE2"/>
    <w:rsid w:val="0081290D"/>
    <w:rsid w:val="00814546"/>
    <w:rsid w:val="00814A65"/>
    <w:rsid w:val="008155A9"/>
    <w:rsid w:val="008160CA"/>
    <w:rsid w:val="0081613F"/>
    <w:rsid w:val="00816420"/>
    <w:rsid w:val="0081770D"/>
    <w:rsid w:val="00817888"/>
    <w:rsid w:val="00820676"/>
    <w:rsid w:val="00820F5A"/>
    <w:rsid w:val="008210B0"/>
    <w:rsid w:val="00821951"/>
    <w:rsid w:val="00821A41"/>
    <w:rsid w:val="00823632"/>
    <w:rsid w:val="00823EEF"/>
    <w:rsid w:val="00824D42"/>
    <w:rsid w:val="008263CE"/>
    <w:rsid w:val="008304CC"/>
    <w:rsid w:val="0083194E"/>
    <w:rsid w:val="008324C4"/>
    <w:rsid w:val="0083480F"/>
    <w:rsid w:val="00835336"/>
    <w:rsid w:val="00835922"/>
    <w:rsid w:val="00835C92"/>
    <w:rsid w:val="008365B3"/>
    <w:rsid w:val="00837C00"/>
    <w:rsid w:val="00840003"/>
    <w:rsid w:val="00840DB9"/>
    <w:rsid w:val="008419DD"/>
    <w:rsid w:val="00842EFF"/>
    <w:rsid w:val="00844A72"/>
    <w:rsid w:val="00844D3A"/>
    <w:rsid w:val="0084540C"/>
    <w:rsid w:val="0084685B"/>
    <w:rsid w:val="00846938"/>
    <w:rsid w:val="0085261A"/>
    <w:rsid w:val="00852909"/>
    <w:rsid w:val="008529F9"/>
    <w:rsid w:val="00853484"/>
    <w:rsid w:val="00854962"/>
    <w:rsid w:val="00854CAA"/>
    <w:rsid w:val="008555A9"/>
    <w:rsid w:val="00856668"/>
    <w:rsid w:val="00857A38"/>
    <w:rsid w:val="00857BC3"/>
    <w:rsid w:val="00857CCE"/>
    <w:rsid w:val="00860F7D"/>
    <w:rsid w:val="00862254"/>
    <w:rsid w:val="00862813"/>
    <w:rsid w:val="0086386C"/>
    <w:rsid w:val="00863D1E"/>
    <w:rsid w:val="00864A40"/>
    <w:rsid w:val="00867D90"/>
    <w:rsid w:val="008702C0"/>
    <w:rsid w:val="00871255"/>
    <w:rsid w:val="008733F3"/>
    <w:rsid w:val="0087373C"/>
    <w:rsid w:val="008739D9"/>
    <w:rsid w:val="00873B4D"/>
    <w:rsid w:val="008744DB"/>
    <w:rsid w:val="00874885"/>
    <w:rsid w:val="00876D35"/>
    <w:rsid w:val="0088025D"/>
    <w:rsid w:val="0088208C"/>
    <w:rsid w:val="00882615"/>
    <w:rsid w:val="00882EDC"/>
    <w:rsid w:val="00884721"/>
    <w:rsid w:val="00884918"/>
    <w:rsid w:val="0088536C"/>
    <w:rsid w:val="00885B4E"/>
    <w:rsid w:val="00885CDB"/>
    <w:rsid w:val="0088652A"/>
    <w:rsid w:val="008865F5"/>
    <w:rsid w:val="00886A51"/>
    <w:rsid w:val="008870C0"/>
    <w:rsid w:val="00887AC7"/>
    <w:rsid w:val="008904F3"/>
    <w:rsid w:val="0089055C"/>
    <w:rsid w:val="00890AFA"/>
    <w:rsid w:val="00890F91"/>
    <w:rsid w:val="00892075"/>
    <w:rsid w:val="00893069"/>
    <w:rsid w:val="0089314C"/>
    <w:rsid w:val="00893811"/>
    <w:rsid w:val="00893BED"/>
    <w:rsid w:val="00894252"/>
    <w:rsid w:val="008943A7"/>
    <w:rsid w:val="008945FA"/>
    <w:rsid w:val="00896294"/>
    <w:rsid w:val="00896378"/>
    <w:rsid w:val="00896A80"/>
    <w:rsid w:val="00896C80"/>
    <w:rsid w:val="0089746F"/>
    <w:rsid w:val="008A0D7D"/>
    <w:rsid w:val="008A0F4E"/>
    <w:rsid w:val="008A15BC"/>
    <w:rsid w:val="008A1838"/>
    <w:rsid w:val="008A1BA4"/>
    <w:rsid w:val="008A1F42"/>
    <w:rsid w:val="008A2FDD"/>
    <w:rsid w:val="008A410E"/>
    <w:rsid w:val="008A49CA"/>
    <w:rsid w:val="008A4A6C"/>
    <w:rsid w:val="008A6764"/>
    <w:rsid w:val="008A7488"/>
    <w:rsid w:val="008A7971"/>
    <w:rsid w:val="008A7BDA"/>
    <w:rsid w:val="008A7CBD"/>
    <w:rsid w:val="008B205D"/>
    <w:rsid w:val="008B2C5C"/>
    <w:rsid w:val="008B3869"/>
    <w:rsid w:val="008B3995"/>
    <w:rsid w:val="008B5ADF"/>
    <w:rsid w:val="008B698C"/>
    <w:rsid w:val="008C01CF"/>
    <w:rsid w:val="008C0912"/>
    <w:rsid w:val="008C2B3C"/>
    <w:rsid w:val="008C2D42"/>
    <w:rsid w:val="008C2FE3"/>
    <w:rsid w:val="008C349D"/>
    <w:rsid w:val="008C3EB9"/>
    <w:rsid w:val="008C46E9"/>
    <w:rsid w:val="008C495A"/>
    <w:rsid w:val="008C6119"/>
    <w:rsid w:val="008C6A77"/>
    <w:rsid w:val="008C7783"/>
    <w:rsid w:val="008C7CC9"/>
    <w:rsid w:val="008D0932"/>
    <w:rsid w:val="008D155E"/>
    <w:rsid w:val="008D192E"/>
    <w:rsid w:val="008D237B"/>
    <w:rsid w:val="008D34D0"/>
    <w:rsid w:val="008D378F"/>
    <w:rsid w:val="008D50C3"/>
    <w:rsid w:val="008D5994"/>
    <w:rsid w:val="008D7FA1"/>
    <w:rsid w:val="008E04D1"/>
    <w:rsid w:val="008E0C59"/>
    <w:rsid w:val="008E1204"/>
    <w:rsid w:val="008E1C99"/>
    <w:rsid w:val="008E2667"/>
    <w:rsid w:val="008E2954"/>
    <w:rsid w:val="008E2970"/>
    <w:rsid w:val="008E44FD"/>
    <w:rsid w:val="008E50B8"/>
    <w:rsid w:val="008E6B3E"/>
    <w:rsid w:val="008E7BC1"/>
    <w:rsid w:val="008F0193"/>
    <w:rsid w:val="008F19E3"/>
    <w:rsid w:val="008F304B"/>
    <w:rsid w:val="008F37CF"/>
    <w:rsid w:val="008F506C"/>
    <w:rsid w:val="008F6BFA"/>
    <w:rsid w:val="008F6EDD"/>
    <w:rsid w:val="00902F0D"/>
    <w:rsid w:val="00904276"/>
    <w:rsid w:val="00904B24"/>
    <w:rsid w:val="00904B41"/>
    <w:rsid w:val="009062D7"/>
    <w:rsid w:val="00907587"/>
    <w:rsid w:val="009100F1"/>
    <w:rsid w:val="009107BA"/>
    <w:rsid w:val="009109EF"/>
    <w:rsid w:val="00910C30"/>
    <w:rsid w:val="00911C92"/>
    <w:rsid w:val="009129C9"/>
    <w:rsid w:val="009139D5"/>
    <w:rsid w:val="00913F23"/>
    <w:rsid w:val="0091793C"/>
    <w:rsid w:val="0092226C"/>
    <w:rsid w:val="00922FB4"/>
    <w:rsid w:val="0092496C"/>
    <w:rsid w:val="009250CF"/>
    <w:rsid w:val="00925154"/>
    <w:rsid w:val="009255D7"/>
    <w:rsid w:val="00927FE7"/>
    <w:rsid w:val="009309B6"/>
    <w:rsid w:val="00932E3C"/>
    <w:rsid w:val="0093300A"/>
    <w:rsid w:val="00933269"/>
    <w:rsid w:val="00933411"/>
    <w:rsid w:val="00933E51"/>
    <w:rsid w:val="0093502D"/>
    <w:rsid w:val="009355D9"/>
    <w:rsid w:val="00935EB2"/>
    <w:rsid w:val="009363DA"/>
    <w:rsid w:val="00936C29"/>
    <w:rsid w:val="00937949"/>
    <w:rsid w:val="00937D2D"/>
    <w:rsid w:val="00937FAE"/>
    <w:rsid w:val="00941491"/>
    <w:rsid w:val="00941D40"/>
    <w:rsid w:val="00942951"/>
    <w:rsid w:val="00942CBB"/>
    <w:rsid w:val="00942CCA"/>
    <w:rsid w:val="0094322E"/>
    <w:rsid w:val="00944822"/>
    <w:rsid w:val="009456F8"/>
    <w:rsid w:val="00946347"/>
    <w:rsid w:val="00946456"/>
    <w:rsid w:val="00946E85"/>
    <w:rsid w:val="00947372"/>
    <w:rsid w:val="009474FC"/>
    <w:rsid w:val="00950207"/>
    <w:rsid w:val="009518B2"/>
    <w:rsid w:val="009519BD"/>
    <w:rsid w:val="009521DF"/>
    <w:rsid w:val="00952A6A"/>
    <w:rsid w:val="009530D9"/>
    <w:rsid w:val="00955BF5"/>
    <w:rsid w:val="009625C4"/>
    <w:rsid w:val="009628A9"/>
    <w:rsid w:val="00962946"/>
    <w:rsid w:val="00963577"/>
    <w:rsid w:val="009646F8"/>
    <w:rsid w:val="00964CAF"/>
    <w:rsid w:val="00964E5F"/>
    <w:rsid w:val="00966617"/>
    <w:rsid w:val="009667DB"/>
    <w:rsid w:val="009704B6"/>
    <w:rsid w:val="00970FE1"/>
    <w:rsid w:val="009719AD"/>
    <w:rsid w:val="009721EA"/>
    <w:rsid w:val="0097333D"/>
    <w:rsid w:val="00973440"/>
    <w:rsid w:val="00973F6A"/>
    <w:rsid w:val="009741D6"/>
    <w:rsid w:val="00974936"/>
    <w:rsid w:val="00975A19"/>
    <w:rsid w:val="00975E80"/>
    <w:rsid w:val="009774F9"/>
    <w:rsid w:val="00980352"/>
    <w:rsid w:val="0098079A"/>
    <w:rsid w:val="009807A6"/>
    <w:rsid w:val="00980B0F"/>
    <w:rsid w:val="0098204B"/>
    <w:rsid w:val="00983CDE"/>
    <w:rsid w:val="0098469C"/>
    <w:rsid w:val="009866F5"/>
    <w:rsid w:val="00990991"/>
    <w:rsid w:val="00990F0D"/>
    <w:rsid w:val="00991200"/>
    <w:rsid w:val="009916C9"/>
    <w:rsid w:val="009919AA"/>
    <w:rsid w:val="00992CA8"/>
    <w:rsid w:val="00994244"/>
    <w:rsid w:val="009943D9"/>
    <w:rsid w:val="00994EB2"/>
    <w:rsid w:val="00995A09"/>
    <w:rsid w:val="009967D6"/>
    <w:rsid w:val="0099700C"/>
    <w:rsid w:val="0099731B"/>
    <w:rsid w:val="009A184E"/>
    <w:rsid w:val="009A1950"/>
    <w:rsid w:val="009A1B23"/>
    <w:rsid w:val="009A46FE"/>
    <w:rsid w:val="009A4AA1"/>
    <w:rsid w:val="009A4B1E"/>
    <w:rsid w:val="009A7180"/>
    <w:rsid w:val="009A7DF3"/>
    <w:rsid w:val="009A7EFE"/>
    <w:rsid w:val="009B0B7F"/>
    <w:rsid w:val="009B347A"/>
    <w:rsid w:val="009B35D2"/>
    <w:rsid w:val="009B3C3F"/>
    <w:rsid w:val="009B3DD6"/>
    <w:rsid w:val="009B3FDB"/>
    <w:rsid w:val="009B4476"/>
    <w:rsid w:val="009B4A6E"/>
    <w:rsid w:val="009B59CD"/>
    <w:rsid w:val="009B5BD3"/>
    <w:rsid w:val="009B616F"/>
    <w:rsid w:val="009B7E0F"/>
    <w:rsid w:val="009C06D9"/>
    <w:rsid w:val="009C3C3D"/>
    <w:rsid w:val="009C48A0"/>
    <w:rsid w:val="009C5917"/>
    <w:rsid w:val="009C619C"/>
    <w:rsid w:val="009C711B"/>
    <w:rsid w:val="009C7854"/>
    <w:rsid w:val="009D04BE"/>
    <w:rsid w:val="009D0A1F"/>
    <w:rsid w:val="009D176B"/>
    <w:rsid w:val="009D22F3"/>
    <w:rsid w:val="009D2D64"/>
    <w:rsid w:val="009D39AA"/>
    <w:rsid w:val="009D480D"/>
    <w:rsid w:val="009D662D"/>
    <w:rsid w:val="009D7470"/>
    <w:rsid w:val="009D77BD"/>
    <w:rsid w:val="009E0E24"/>
    <w:rsid w:val="009E1067"/>
    <w:rsid w:val="009E125D"/>
    <w:rsid w:val="009E476F"/>
    <w:rsid w:val="009E4A65"/>
    <w:rsid w:val="009E5F4A"/>
    <w:rsid w:val="009E7178"/>
    <w:rsid w:val="009E7DDF"/>
    <w:rsid w:val="009F0BE4"/>
    <w:rsid w:val="009F18CD"/>
    <w:rsid w:val="009F1BF2"/>
    <w:rsid w:val="009F1C58"/>
    <w:rsid w:val="009F2195"/>
    <w:rsid w:val="009F2689"/>
    <w:rsid w:val="009F2CDD"/>
    <w:rsid w:val="009F3CEA"/>
    <w:rsid w:val="009F4F91"/>
    <w:rsid w:val="009F56B8"/>
    <w:rsid w:val="009F59AF"/>
    <w:rsid w:val="009F6AC0"/>
    <w:rsid w:val="009F7BFF"/>
    <w:rsid w:val="009F7F6B"/>
    <w:rsid w:val="00A01F87"/>
    <w:rsid w:val="00A034C6"/>
    <w:rsid w:val="00A037A9"/>
    <w:rsid w:val="00A04080"/>
    <w:rsid w:val="00A05031"/>
    <w:rsid w:val="00A05285"/>
    <w:rsid w:val="00A0636D"/>
    <w:rsid w:val="00A07140"/>
    <w:rsid w:val="00A0736A"/>
    <w:rsid w:val="00A07438"/>
    <w:rsid w:val="00A10B50"/>
    <w:rsid w:val="00A111EA"/>
    <w:rsid w:val="00A13CE4"/>
    <w:rsid w:val="00A142E4"/>
    <w:rsid w:val="00A162E0"/>
    <w:rsid w:val="00A17215"/>
    <w:rsid w:val="00A2035F"/>
    <w:rsid w:val="00A212AE"/>
    <w:rsid w:val="00A213E1"/>
    <w:rsid w:val="00A2153D"/>
    <w:rsid w:val="00A228BB"/>
    <w:rsid w:val="00A2333C"/>
    <w:rsid w:val="00A23B49"/>
    <w:rsid w:val="00A23D53"/>
    <w:rsid w:val="00A24131"/>
    <w:rsid w:val="00A2419F"/>
    <w:rsid w:val="00A242AB"/>
    <w:rsid w:val="00A25F48"/>
    <w:rsid w:val="00A277D9"/>
    <w:rsid w:val="00A27D02"/>
    <w:rsid w:val="00A30F06"/>
    <w:rsid w:val="00A30FF6"/>
    <w:rsid w:val="00A31C06"/>
    <w:rsid w:val="00A3350C"/>
    <w:rsid w:val="00A341F3"/>
    <w:rsid w:val="00A34532"/>
    <w:rsid w:val="00A34A1C"/>
    <w:rsid w:val="00A34B46"/>
    <w:rsid w:val="00A36987"/>
    <w:rsid w:val="00A36EDA"/>
    <w:rsid w:val="00A37207"/>
    <w:rsid w:val="00A3745B"/>
    <w:rsid w:val="00A410DE"/>
    <w:rsid w:val="00A42FBF"/>
    <w:rsid w:val="00A430C4"/>
    <w:rsid w:val="00A43106"/>
    <w:rsid w:val="00A4332D"/>
    <w:rsid w:val="00A4367C"/>
    <w:rsid w:val="00A43A40"/>
    <w:rsid w:val="00A46A67"/>
    <w:rsid w:val="00A51155"/>
    <w:rsid w:val="00A519FD"/>
    <w:rsid w:val="00A51FF7"/>
    <w:rsid w:val="00A521C3"/>
    <w:rsid w:val="00A52CF9"/>
    <w:rsid w:val="00A53568"/>
    <w:rsid w:val="00A53837"/>
    <w:rsid w:val="00A53990"/>
    <w:rsid w:val="00A53A88"/>
    <w:rsid w:val="00A55018"/>
    <w:rsid w:val="00A55434"/>
    <w:rsid w:val="00A559F8"/>
    <w:rsid w:val="00A55B76"/>
    <w:rsid w:val="00A55E89"/>
    <w:rsid w:val="00A579D2"/>
    <w:rsid w:val="00A6014C"/>
    <w:rsid w:val="00A6237A"/>
    <w:rsid w:val="00A628A5"/>
    <w:rsid w:val="00A633BC"/>
    <w:rsid w:val="00A6412F"/>
    <w:rsid w:val="00A673CE"/>
    <w:rsid w:val="00A70134"/>
    <w:rsid w:val="00A71C42"/>
    <w:rsid w:val="00A72265"/>
    <w:rsid w:val="00A73FC5"/>
    <w:rsid w:val="00A74098"/>
    <w:rsid w:val="00A745AD"/>
    <w:rsid w:val="00A745C6"/>
    <w:rsid w:val="00A751ED"/>
    <w:rsid w:val="00A76B72"/>
    <w:rsid w:val="00A776B9"/>
    <w:rsid w:val="00A802D3"/>
    <w:rsid w:val="00A8227D"/>
    <w:rsid w:val="00A824FB"/>
    <w:rsid w:val="00A830C4"/>
    <w:rsid w:val="00A831B7"/>
    <w:rsid w:val="00A83D7F"/>
    <w:rsid w:val="00A85BDD"/>
    <w:rsid w:val="00A85C84"/>
    <w:rsid w:val="00A85E00"/>
    <w:rsid w:val="00A8605E"/>
    <w:rsid w:val="00A87856"/>
    <w:rsid w:val="00A878FB"/>
    <w:rsid w:val="00A90227"/>
    <w:rsid w:val="00A91D65"/>
    <w:rsid w:val="00A92C0B"/>
    <w:rsid w:val="00A930BC"/>
    <w:rsid w:val="00A93565"/>
    <w:rsid w:val="00A9491A"/>
    <w:rsid w:val="00A94EF2"/>
    <w:rsid w:val="00A95078"/>
    <w:rsid w:val="00A95358"/>
    <w:rsid w:val="00A95D4E"/>
    <w:rsid w:val="00A969BA"/>
    <w:rsid w:val="00A96CC8"/>
    <w:rsid w:val="00AA1A1A"/>
    <w:rsid w:val="00AA1DA2"/>
    <w:rsid w:val="00AA1DBD"/>
    <w:rsid w:val="00AA3214"/>
    <w:rsid w:val="00AA4087"/>
    <w:rsid w:val="00AA4C55"/>
    <w:rsid w:val="00AA6335"/>
    <w:rsid w:val="00AA7020"/>
    <w:rsid w:val="00AA76F8"/>
    <w:rsid w:val="00AA7B23"/>
    <w:rsid w:val="00AB0D2B"/>
    <w:rsid w:val="00AB1C9E"/>
    <w:rsid w:val="00AB2071"/>
    <w:rsid w:val="00AB2DF7"/>
    <w:rsid w:val="00AB328F"/>
    <w:rsid w:val="00AB3353"/>
    <w:rsid w:val="00AB3D0A"/>
    <w:rsid w:val="00AB3E96"/>
    <w:rsid w:val="00AB3F7E"/>
    <w:rsid w:val="00AB47D3"/>
    <w:rsid w:val="00AB4942"/>
    <w:rsid w:val="00AB4BAA"/>
    <w:rsid w:val="00AB4FDD"/>
    <w:rsid w:val="00AB778F"/>
    <w:rsid w:val="00AB7E66"/>
    <w:rsid w:val="00AC00F1"/>
    <w:rsid w:val="00AC0642"/>
    <w:rsid w:val="00AC08CA"/>
    <w:rsid w:val="00AC1242"/>
    <w:rsid w:val="00AC1382"/>
    <w:rsid w:val="00AC1630"/>
    <w:rsid w:val="00AC297E"/>
    <w:rsid w:val="00AC601B"/>
    <w:rsid w:val="00AC66B0"/>
    <w:rsid w:val="00AC67F8"/>
    <w:rsid w:val="00AC6DDC"/>
    <w:rsid w:val="00AC7448"/>
    <w:rsid w:val="00AC7514"/>
    <w:rsid w:val="00AC786E"/>
    <w:rsid w:val="00AC7C24"/>
    <w:rsid w:val="00AD00CD"/>
    <w:rsid w:val="00AD0748"/>
    <w:rsid w:val="00AD0E18"/>
    <w:rsid w:val="00AD162A"/>
    <w:rsid w:val="00AD1F85"/>
    <w:rsid w:val="00AD1FF0"/>
    <w:rsid w:val="00AD23DF"/>
    <w:rsid w:val="00AD31EB"/>
    <w:rsid w:val="00AD35FF"/>
    <w:rsid w:val="00AD4191"/>
    <w:rsid w:val="00AD6691"/>
    <w:rsid w:val="00AD70E2"/>
    <w:rsid w:val="00AD7A65"/>
    <w:rsid w:val="00AD7C4E"/>
    <w:rsid w:val="00AD7D72"/>
    <w:rsid w:val="00AE11E6"/>
    <w:rsid w:val="00AE14E4"/>
    <w:rsid w:val="00AE1F98"/>
    <w:rsid w:val="00AE4978"/>
    <w:rsid w:val="00AE57B3"/>
    <w:rsid w:val="00AE58A7"/>
    <w:rsid w:val="00AE6FA3"/>
    <w:rsid w:val="00AF031F"/>
    <w:rsid w:val="00AF0741"/>
    <w:rsid w:val="00AF0803"/>
    <w:rsid w:val="00AF09B1"/>
    <w:rsid w:val="00AF1522"/>
    <w:rsid w:val="00AF16D5"/>
    <w:rsid w:val="00AF2BC4"/>
    <w:rsid w:val="00AF366E"/>
    <w:rsid w:val="00AF372C"/>
    <w:rsid w:val="00AF3C42"/>
    <w:rsid w:val="00AF40E9"/>
    <w:rsid w:val="00AF46BF"/>
    <w:rsid w:val="00AF49C9"/>
    <w:rsid w:val="00AF6508"/>
    <w:rsid w:val="00AF6539"/>
    <w:rsid w:val="00AF725B"/>
    <w:rsid w:val="00B0027B"/>
    <w:rsid w:val="00B0057D"/>
    <w:rsid w:val="00B01E02"/>
    <w:rsid w:val="00B02024"/>
    <w:rsid w:val="00B02082"/>
    <w:rsid w:val="00B03AE1"/>
    <w:rsid w:val="00B03EC8"/>
    <w:rsid w:val="00B0457F"/>
    <w:rsid w:val="00B04F15"/>
    <w:rsid w:val="00B0533A"/>
    <w:rsid w:val="00B05AAF"/>
    <w:rsid w:val="00B06575"/>
    <w:rsid w:val="00B06BA4"/>
    <w:rsid w:val="00B06FCB"/>
    <w:rsid w:val="00B10F99"/>
    <w:rsid w:val="00B119BD"/>
    <w:rsid w:val="00B11AE9"/>
    <w:rsid w:val="00B12351"/>
    <w:rsid w:val="00B13ABD"/>
    <w:rsid w:val="00B158E8"/>
    <w:rsid w:val="00B167CD"/>
    <w:rsid w:val="00B175E8"/>
    <w:rsid w:val="00B17FC7"/>
    <w:rsid w:val="00B21B65"/>
    <w:rsid w:val="00B22430"/>
    <w:rsid w:val="00B2381E"/>
    <w:rsid w:val="00B239C5"/>
    <w:rsid w:val="00B23A32"/>
    <w:rsid w:val="00B23C16"/>
    <w:rsid w:val="00B25736"/>
    <w:rsid w:val="00B26F3A"/>
    <w:rsid w:val="00B272D7"/>
    <w:rsid w:val="00B303E2"/>
    <w:rsid w:val="00B304B2"/>
    <w:rsid w:val="00B3081C"/>
    <w:rsid w:val="00B32125"/>
    <w:rsid w:val="00B32512"/>
    <w:rsid w:val="00B330EB"/>
    <w:rsid w:val="00B34BC5"/>
    <w:rsid w:val="00B3532D"/>
    <w:rsid w:val="00B356A5"/>
    <w:rsid w:val="00B3609C"/>
    <w:rsid w:val="00B37641"/>
    <w:rsid w:val="00B377A5"/>
    <w:rsid w:val="00B37F5E"/>
    <w:rsid w:val="00B4010D"/>
    <w:rsid w:val="00B40EA4"/>
    <w:rsid w:val="00B4165D"/>
    <w:rsid w:val="00B41A01"/>
    <w:rsid w:val="00B442C4"/>
    <w:rsid w:val="00B451F0"/>
    <w:rsid w:val="00B45A2A"/>
    <w:rsid w:val="00B4700C"/>
    <w:rsid w:val="00B533DF"/>
    <w:rsid w:val="00B53980"/>
    <w:rsid w:val="00B53BC1"/>
    <w:rsid w:val="00B53CDF"/>
    <w:rsid w:val="00B543C3"/>
    <w:rsid w:val="00B54450"/>
    <w:rsid w:val="00B5448A"/>
    <w:rsid w:val="00B54553"/>
    <w:rsid w:val="00B5594A"/>
    <w:rsid w:val="00B56299"/>
    <w:rsid w:val="00B563D7"/>
    <w:rsid w:val="00B566CF"/>
    <w:rsid w:val="00B56E4B"/>
    <w:rsid w:val="00B577B7"/>
    <w:rsid w:val="00B6003B"/>
    <w:rsid w:val="00B6161A"/>
    <w:rsid w:val="00B62C9C"/>
    <w:rsid w:val="00B631D2"/>
    <w:rsid w:val="00B633EE"/>
    <w:rsid w:val="00B64CC4"/>
    <w:rsid w:val="00B64DF7"/>
    <w:rsid w:val="00B6535A"/>
    <w:rsid w:val="00B65C29"/>
    <w:rsid w:val="00B666A7"/>
    <w:rsid w:val="00B66765"/>
    <w:rsid w:val="00B66866"/>
    <w:rsid w:val="00B67403"/>
    <w:rsid w:val="00B702F1"/>
    <w:rsid w:val="00B72D34"/>
    <w:rsid w:val="00B74072"/>
    <w:rsid w:val="00B74648"/>
    <w:rsid w:val="00B74BFA"/>
    <w:rsid w:val="00B74E3A"/>
    <w:rsid w:val="00B75192"/>
    <w:rsid w:val="00B7539D"/>
    <w:rsid w:val="00B75C0A"/>
    <w:rsid w:val="00B76A64"/>
    <w:rsid w:val="00B808CB"/>
    <w:rsid w:val="00B8099D"/>
    <w:rsid w:val="00B81258"/>
    <w:rsid w:val="00B81F1F"/>
    <w:rsid w:val="00B8268F"/>
    <w:rsid w:val="00B83F18"/>
    <w:rsid w:val="00B83F5C"/>
    <w:rsid w:val="00B85060"/>
    <w:rsid w:val="00B85A6F"/>
    <w:rsid w:val="00B873BB"/>
    <w:rsid w:val="00B874D6"/>
    <w:rsid w:val="00B8772F"/>
    <w:rsid w:val="00B90E8D"/>
    <w:rsid w:val="00B9127A"/>
    <w:rsid w:val="00B9241B"/>
    <w:rsid w:val="00B92948"/>
    <w:rsid w:val="00B92B18"/>
    <w:rsid w:val="00B92E4A"/>
    <w:rsid w:val="00B949FF"/>
    <w:rsid w:val="00B95049"/>
    <w:rsid w:val="00B955C8"/>
    <w:rsid w:val="00B97372"/>
    <w:rsid w:val="00B9789B"/>
    <w:rsid w:val="00B978BC"/>
    <w:rsid w:val="00B97B84"/>
    <w:rsid w:val="00BA0BC9"/>
    <w:rsid w:val="00BA0BEE"/>
    <w:rsid w:val="00BA132F"/>
    <w:rsid w:val="00BA2B3E"/>
    <w:rsid w:val="00BA3A74"/>
    <w:rsid w:val="00BA5644"/>
    <w:rsid w:val="00BA5F96"/>
    <w:rsid w:val="00BA6024"/>
    <w:rsid w:val="00BA6602"/>
    <w:rsid w:val="00BA7037"/>
    <w:rsid w:val="00BB1414"/>
    <w:rsid w:val="00BB2468"/>
    <w:rsid w:val="00BB24ED"/>
    <w:rsid w:val="00BB2CA1"/>
    <w:rsid w:val="00BB6268"/>
    <w:rsid w:val="00BB7562"/>
    <w:rsid w:val="00BC0562"/>
    <w:rsid w:val="00BC18D4"/>
    <w:rsid w:val="00BC2BF1"/>
    <w:rsid w:val="00BC2C0A"/>
    <w:rsid w:val="00BC4314"/>
    <w:rsid w:val="00BC4ACB"/>
    <w:rsid w:val="00BC4F13"/>
    <w:rsid w:val="00BC5206"/>
    <w:rsid w:val="00BC6271"/>
    <w:rsid w:val="00BD007E"/>
    <w:rsid w:val="00BD097C"/>
    <w:rsid w:val="00BD10F7"/>
    <w:rsid w:val="00BD1439"/>
    <w:rsid w:val="00BD1CA1"/>
    <w:rsid w:val="00BD1CDF"/>
    <w:rsid w:val="00BD1D02"/>
    <w:rsid w:val="00BD2BBA"/>
    <w:rsid w:val="00BD3599"/>
    <w:rsid w:val="00BD4E5D"/>
    <w:rsid w:val="00BD5820"/>
    <w:rsid w:val="00BD615A"/>
    <w:rsid w:val="00BD667F"/>
    <w:rsid w:val="00BD6D71"/>
    <w:rsid w:val="00BE0293"/>
    <w:rsid w:val="00BE0B9F"/>
    <w:rsid w:val="00BE0C68"/>
    <w:rsid w:val="00BE146E"/>
    <w:rsid w:val="00BE1864"/>
    <w:rsid w:val="00BE2316"/>
    <w:rsid w:val="00BE23D5"/>
    <w:rsid w:val="00BE2D18"/>
    <w:rsid w:val="00BE33A5"/>
    <w:rsid w:val="00BE5641"/>
    <w:rsid w:val="00BE5DFA"/>
    <w:rsid w:val="00BE62F3"/>
    <w:rsid w:val="00BE6AB5"/>
    <w:rsid w:val="00BE708A"/>
    <w:rsid w:val="00BE70AE"/>
    <w:rsid w:val="00BE70FF"/>
    <w:rsid w:val="00BE720E"/>
    <w:rsid w:val="00BE743C"/>
    <w:rsid w:val="00BE7C3A"/>
    <w:rsid w:val="00BF06EE"/>
    <w:rsid w:val="00BF094C"/>
    <w:rsid w:val="00BF1407"/>
    <w:rsid w:val="00BF18A3"/>
    <w:rsid w:val="00BF2512"/>
    <w:rsid w:val="00BF2FB0"/>
    <w:rsid w:val="00BF32B2"/>
    <w:rsid w:val="00BF5510"/>
    <w:rsid w:val="00BF583D"/>
    <w:rsid w:val="00BF6E7F"/>
    <w:rsid w:val="00C008C7"/>
    <w:rsid w:val="00C00BD0"/>
    <w:rsid w:val="00C0102E"/>
    <w:rsid w:val="00C028C7"/>
    <w:rsid w:val="00C034BC"/>
    <w:rsid w:val="00C03830"/>
    <w:rsid w:val="00C0426B"/>
    <w:rsid w:val="00C04666"/>
    <w:rsid w:val="00C04712"/>
    <w:rsid w:val="00C053BC"/>
    <w:rsid w:val="00C05F0F"/>
    <w:rsid w:val="00C066E1"/>
    <w:rsid w:val="00C06B93"/>
    <w:rsid w:val="00C06FB1"/>
    <w:rsid w:val="00C110CB"/>
    <w:rsid w:val="00C117D9"/>
    <w:rsid w:val="00C132D5"/>
    <w:rsid w:val="00C1480B"/>
    <w:rsid w:val="00C148A2"/>
    <w:rsid w:val="00C150FA"/>
    <w:rsid w:val="00C1527C"/>
    <w:rsid w:val="00C15F7E"/>
    <w:rsid w:val="00C1677C"/>
    <w:rsid w:val="00C171C0"/>
    <w:rsid w:val="00C20A7B"/>
    <w:rsid w:val="00C20D44"/>
    <w:rsid w:val="00C223CC"/>
    <w:rsid w:val="00C22515"/>
    <w:rsid w:val="00C22CA3"/>
    <w:rsid w:val="00C23759"/>
    <w:rsid w:val="00C23A74"/>
    <w:rsid w:val="00C2457A"/>
    <w:rsid w:val="00C2491D"/>
    <w:rsid w:val="00C260B4"/>
    <w:rsid w:val="00C262F7"/>
    <w:rsid w:val="00C263F8"/>
    <w:rsid w:val="00C30190"/>
    <w:rsid w:val="00C30E16"/>
    <w:rsid w:val="00C32592"/>
    <w:rsid w:val="00C32FE4"/>
    <w:rsid w:val="00C33A65"/>
    <w:rsid w:val="00C33A9E"/>
    <w:rsid w:val="00C3425E"/>
    <w:rsid w:val="00C34A74"/>
    <w:rsid w:val="00C34F5E"/>
    <w:rsid w:val="00C36293"/>
    <w:rsid w:val="00C36818"/>
    <w:rsid w:val="00C36EB2"/>
    <w:rsid w:val="00C37116"/>
    <w:rsid w:val="00C413D5"/>
    <w:rsid w:val="00C41707"/>
    <w:rsid w:val="00C43E38"/>
    <w:rsid w:val="00C4459B"/>
    <w:rsid w:val="00C45849"/>
    <w:rsid w:val="00C468ED"/>
    <w:rsid w:val="00C47725"/>
    <w:rsid w:val="00C479B6"/>
    <w:rsid w:val="00C50144"/>
    <w:rsid w:val="00C50885"/>
    <w:rsid w:val="00C50B2A"/>
    <w:rsid w:val="00C52826"/>
    <w:rsid w:val="00C548C6"/>
    <w:rsid w:val="00C576D5"/>
    <w:rsid w:val="00C625B3"/>
    <w:rsid w:val="00C63303"/>
    <w:rsid w:val="00C63870"/>
    <w:rsid w:val="00C63C26"/>
    <w:rsid w:val="00C646CA"/>
    <w:rsid w:val="00C66907"/>
    <w:rsid w:val="00C66EBF"/>
    <w:rsid w:val="00C66EC7"/>
    <w:rsid w:val="00C66F38"/>
    <w:rsid w:val="00C674EB"/>
    <w:rsid w:val="00C6760B"/>
    <w:rsid w:val="00C70557"/>
    <w:rsid w:val="00C70CCB"/>
    <w:rsid w:val="00C70CF9"/>
    <w:rsid w:val="00C70E9B"/>
    <w:rsid w:val="00C71A5D"/>
    <w:rsid w:val="00C72981"/>
    <w:rsid w:val="00C73F1A"/>
    <w:rsid w:val="00C74CF6"/>
    <w:rsid w:val="00C75AF0"/>
    <w:rsid w:val="00C75DA5"/>
    <w:rsid w:val="00C75DCE"/>
    <w:rsid w:val="00C76323"/>
    <w:rsid w:val="00C764AA"/>
    <w:rsid w:val="00C77600"/>
    <w:rsid w:val="00C77D1A"/>
    <w:rsid w:val="00C804E8"/>
    <w:rsid w:val="00C81053"/>
    <w:rsid w:val="00C82030"/>
    <w:rsid w:val="00C83C78"/>
    <w:rsid w:val="00C845E0"/>
    <w:rsid w:val="00C84A21"/>
    <w:rsid w:val="00C84B5F"/>
    <w:rsid w:val="00C855F3"/>
    <w:rsid w:val="00C878D3"/>
    <w:rsid w:val="00C9039B"/>
    <w:rsid w:val="00C91419"/>
    <w:rsid w:val="00C91507"/>
    <w:rsid w:val="00C91729"/>
    <w:rsid w:val="00C92C00"/>
    <w:rsid w:val="00C9357F"/>
    <w:rsid w:val="00C9365B"/>
    <w:rsid w:val="00C945B3"/>
    <w:rsid w:val="00C94C64"/>
    <w:rsid w:val="00C9618D"/>
    <w:rsid w:val="00C966FA"/>
    <w:rsid w:val="00C96ABE"/>
    <w:rsid w:val="00C96BB3"/>
    <w:rsid w:val="00C9757A"/>
    <w:rsid w:val="00C97ADF"/>
    <w:rsid w:val="00CA00B1"/>
    <w:rsid w:val="00CA01CB"/>
    <w:rsid w:val="00CA0BCB"/>
    <w:rsid w:val="00CA1129"/>
    <w:rsid w:val="00CA1ACA"/>
    <w:rsid w:val="00CA1CF7"/>
    <w:rsid w:val="00CA2D57"/>
    <w:rsid w:val="00CA2F16"/>
    <w:rsid w:val="00CA3928"/>
    <w:rsid w:val="00CA49E1"/>
    <w:rsid w:val="00CA4CBB"/>
    <w:rsid w:val="00CA6483"/>
    <w:rsid w:val="00CA684E"/>
    <w:rsid w:val="00CA6ADA"/>
    <w:rsid w:val="00CA7036"/>
    <w:rsid w:val="00CA7FBB"/>
    <w:rsid w:val="00CB0317"/>
    <w:rsid w:val="00CB0D24"/>
    <w:rsid w:val="00CB2A6E"/>
    <w:rsid w:val="00CB3014"/>
    <w:rsid w:val="00CB3384"/>
    <w:rsid w:val="00CB4333"/>
    <w:rsid w:val="00CB60AF"/>
    <w:rsid w:val="00CB70E2"/>
    <w:rsid w:val="00CB71A1"/>
    <w:rsid w:val="00CB73C9"/>
    <w:rsid w:val="00CB79C5"/>
    <w:rsid w:val="00CC1A08"/>
    <w:rsid w:val="00CC27FB"/>
    <w:rsid w:val="00CC2987"/>
    <w:rsid w:val="00CC2B29"/>
    <w:rsid w:val="00CC2D75"/>
    <w:rsid w:val="00CC51DF"/>
    <w:rsid w:val="00CC557C"/>
    <w:rsid w:val="00CC5587"/>
    <w:rsid w:val="00CC611E"/>
    <w:rsid w:val="00CC6D03"/>
    <w:rsid w:val="00CC6F9F"/>
    <w:rsid w:val="00CD1456"/>
    <w:rsid w:val="00CD1D36"/>
    <w:rsid w:val="00CD28A5"/>
    <w:rsid w:val="00CD2A08"/>
    <w:rsid w:val="00CD35AB"/>
    <w:rsid w:val="00CD3670"/>
    <w:rsid w:val="00CD5614"/>
    <w:rsid w:val="00CD5A86"/>
    <w:rsid w:val="00CD5CE6"/>
    <w:rsid w:val="00CD6097"/>
    <w:rsid w:val="00CD6EBE"/>
    <w:rsid w:val="00CD6F2E"/>
    <w:rsid w:val="00CE0389"/>
    <w:rsid w:val="00CE18F5"/>
    <w:rsid w:val="00CE1D72"/>
    <w:rsid w:val="00CE35CF"/>
    <w:rsid w:val="00CE4133"/>
    <w:rsid w:val="00CE4247"/>
    <w:rsid w:val="00CE430C"/>
    <w:rsid w:val="00CE57A5"/>
    <w:rsid w:val="00CE6664"/>
    <w:rsid w:val="00CE6801"/>
    <w:rsid w:val="00CE7583"/>
    <w:rsid w:val="00CE7AFB"/>
    <w:rsid w:val="00CE7EAB"/>
    <w:rsid w:val="00CF375E"/>
    <w:rsid w:val="00CF3CCC"/>
    <w:rsid w:val="00CF4088"/>
    <w:rsid w:val="00CF46F2"/>
    <w:rsid w:val="00CF50D5"/>
    <w:rsid w:val="00CF522D"/>
    <w:rsid w:val="00CF5BBE"/>
    <w:rsid w:val="00CF6253"/>
    <w:rsid w:val="00CF65AF"/>
    <w:rsid w:val="00CF7A40"/>
    <w:rsid w:val="00CF7BCD"/>
    <w:rsid w:val="00CF7E4E"/>
    <w:rsid w:val="00D004C1"/>
    <w:rsid w:val="00D01357"/>
    <w:rsid w:val="00D0147F"/>
    <w:rsid w:val="00D01DF6"/>
    <w:rsid w:val="00D02218"/>
    <w:rsid w:val="00D03A41"/>
    <w:rsid w:val="00D03C23"/>
    <w:rsid w:val="00D0447E"/>
    <w:rsid w:val="00D04B05"/>
    <w:rsid w:val="00D0516D"/>
    <w:rsid w:val="00D06023"/>
    <w:rsid w:val="00D06E03"/>
    <w:rsid w:val="00D07497"/>
    <w:rsid w:val="00D07782"/>
    <w:rsid w:val="00D10C84"/>
    <w:rsid w:val="00D114B6"/>
    <w:rsid w:val="00D119D9"/>
    <w:rsid w:val="00D11D76"/>
    <w:rsid w:val="00D1359E"/>
    <w:rsid w:val="00D1370A"/>
    <w:rsid w:val="00D13FA2"/>
    <w:rsid w:val="00D14D2B"/>
    <w:rsid w:val="00D15287"/>
    <w:rsid w:val="00D15D54"/>
    <w:rsid w:val="00D168D5"/>
    <w:rsid w:val="00D16A6C"/>
    <w:rsid w:val="00D16D4A"/>
    <w:rsid w:val="00D20519"/>
    <w:rsid w:val="00D2084B"/>
    <w:rsid w:val="00D20874"/>
    <w:rsid w:val="00D21D0A"/>
    <w:rsid w:val="00D21DB7"/>
    <w:rsid w:val="00D23EF9"/>
    <w:rsid w:val="00D248DB"/>
    <w:rsid w:val="00D24DF3"/>
    <w:rsid w:val="00D25C27"/>
    <w:rsid w:val="00D25D45"/>
    <w:rsid w:val="00D2638C"/>
    <w:rsid w:val="00D2641F"/>
    <w:rsid w:val="00D26541"/>
    <w:rsid w:val="00D26628"/>
    <w:rsid w:val="00D270C6"/>
    <w:rsid w:val="00D27109"/>
    <w:rsid w:val="00D274DF"/>
    <w:rsid w:val="00D319C4"/>
    <w:rsid w:val="00D325EA"/>
    <w:rsid w:val="00D3296C"/>
    <w:rsid w:val="00D3318F"/>
    <w:rsid w:val="00D336AF"/>
    <w:rsid w:val="00D33970"/>
    <w:rsid w:val="00D33B63"/>
    <w:rsid w:val="00D340CC"/>
    <w:rsid w:val="00D340EA"/>
    <w:rsid w:val="00D354E1"/>
    <w:rsid w:val="00D36786"/>
    <w:rsid w:val="00D37640"/>
    <w:rsid w:val="00D4067E"/>
    <w:rsid w:val="00D4162D"/>
    <w:rsid w:val="00D41CBD"/>
    <w:rsid w:val="00D4200E"/>
    <w:rsid w:val="00D422E6"/>
    <w:rsid w:val="00D42377"/>
    <w:rsid w:val="00D425CA"/>
    <w:rsid w:val="00D4271F"/>
    <w:rsid w:val="00D42EA1"/>
    <w:rsid w:val="00D43765"/>
    <w:rsid w:val="00D43AAC"/>
    <w:rsid w:val="00D43B7B"/>
    <w:rsid w:val="00D43DFE"/>
    <w:rsid w:val="00D44238"/>
    <w:rsid w:val="00D44B8C"/>
    <w:rsid w:val="00D4530E"/>
    <w:rsid w:val="00D4591A"/>
    <w:rsid w:val="00D45FA1"/>
    <w:rsid w:val="00D462A4"/>
    <w:rsid w:val="00D46377"/>
    <w:rsid w:val="00D468F1"/>
    <w:rsid w:val="00D46D5D"/>
    <w:rsid w:val="00D47FEE"/>
    <w:rsid w:val="00D50CFD"/>
    <w:rsid w:val="00D50FBF"/>
    <w:rsid w:val="00D51358"/>
    <w:rsid w:val="00D52270"/>
    <w:rsid w:val="00D572A8"/>
    <w:rsid w:val="00D60114"/>
    <w:rsid w:val="00D61766"/>
    <w:rsid w:val="00D61970"/>
    <w:rsid w:val="00D62A6C"/>
    <w:rsid w:val="00D63624"/>
    <w:rsid w:val="00D647F3"/>
    <w:rsid w:val="00D65175"/>
    <w:rsid w:val="00D655A8"/>
    <w:rsid w:val="00D66A6F"/>
    <w:rsid w:val="00D70673"/>
    <w:rsid w:val="00D70D62"/>
    <w:rsid w:val="00D70F52"/>
    <w:rsid w:val="00D7134F"/>
    <w:rsid w:val="00D72535"/>
    <w:rsid w:val="00D72571"/>
    <w:rsid w:val="00D72A88"/>
    <w:rsid w:val="00D72AD5"/>
    <w:rsid w:val="00D73E00"/>
    <w:rsid w:val="00D73F7C"/>
    <w:rsid w:val="00D74355"/>
    <w:rsid w:val="00D80ACC"/>
    <w:rsid w:val="00D8102B"/>
    <w:rsid w:val="00D81BB9"/>
    <w:rsid w:val="00D81D18"/>
    <w:rsid w:val="00D822FA"/>
    <w:rsid w:val="00D82441"/>
    <w:rsid w:val="00D82A93"/>
    <w:rsid w:val="00D875D9"/>
    <w:rsid w:val="00D87F04"/>
    <w:rsid w:val="00D908B6"/>
    <w:rsid w:val="00D91306"/>
    <w:rsid w:val="00D91E45"/>
    <w:rsid w:val="00D925A8"/>
    <w:rsid w:val="00D92BF3"/>
    <w:rsid w:val="00D932EF"/>
    <w:rsid w:val="00D93FF1"/>
    <w:rsid w:val="00D94043"/>
    <w:rsid w:val="00D9565E"/>
    <w:rsid w:val="00D9626C"/>
    <w:rsid w:val="00D96E58"/>
    <w:rsid w:val="00D97E11"/>
    <w:rsid w:val="00DA09CF"/>
    <w:rsid w:val="00DA0BE9"/>
    <w:rsid w:val="00DA0FEC"/>
    <w:rsid w:val="00DA16EC"/>
    <w:rsid w:val="00DA1897"/>
    <w:rsid w:val="00DA21DA"/>
    <w:rsid w:val="00DA22C7"/>
    <w:rsid w:val="00DA378F"/>
    <w:rsid w:val="00DA41F1"/>
    <w:rsid w:val="00DA5A57"/>
    <w:rsid w:val="00DA664C"/>
    <w:rsid w:val="00DA6AE8"/>
    <w:rsid w:val="00DA6F0E"/>
    <w:rsid w:val="00DA6F3A"/>
    <w:rsid w:val="00DA701B"/>
    <w:rsid w:val="00DA7A94"/>
    <w:rsid w:val="00DB07CF"/>
    <w:rsid w:val="00DB0DA1"/>
    <w:rsid w:val="00DB1866"/>
    <w:rsid w:val="00DB1872"/>
    <w:rsid w:val="00DB1C8C"/>
    <w:rsid w:val="00DB42B5"/>
    <w:rsid w:val="00DB5F0C"/>
    <w:rsid w:val="00DB6462"/>
    <w:rsid w:val="00DC1FD9"/>
    <w:rsid w:val="00DC2307"/>
    <w:rsid w:val="00DC2BDB"/>
    <w:rsid w:val="00DC3391"/>
    <w:rsid w:val="00DC37BA"/>
    <w:rsid w:val="00DC3CED"/>
    <w:rsid w:val="00DC4F53"/>
    <w:rsid w:val="00DC5519"/>
    <w:rsid w:val="00DC57F2"/>
    <w:rsid w:val="00DC723E"/>
    <w:rsid w:val="00DC7568"/>
    <w:rsid w:val="00DC7AF4"/>
    <w:rsid w:val="00DD019C"/>
    <w:rsid w:val="00DD0B50"/>
    <w:rsid w:val="00DD2D77"/>
    <w:rsid w:val="00DD2DB1"/>
    <w:rsid w:val="00DD381B"/>
    <w:rsid w:val="00DD4AFE"/>
    <w:rsid w:val="00DD4E68"/>
    <w:rsid w:val="00DD5228"/>
    <w:rsid w:val="00DD6E7E"/>
    <w:rsid w:val="00DD736F"/>
    <w:rsid w:val="00DD7DF7"/>
    <w:rsid w:val="00DE1F69"/>
    <w:rsid w:val="00DE23F2"/>
    <w:rsid w:val="00DE4238"/>
    <w:rsid w:val="00DE4B3D"/>
    <w:rsid w:val="00DE4DC6"/>
    <w:rsid w:val="00DE52A9"/>
    <w:rsid w:val="00DE7118"/>
    <w:rsid w:val="00DF0394"/>
    <w:rsid w:val="00DF192E"/>
    <w:rsid w:val="00DF1AE3"/>
    <w:rsid w:val="00DF2241"/>
    <w:rsid w:val="00DF2BE8"/>
    <w:rsid w:val="00DF2CF0"/>
    <w:rsid w:val="00DF2DE5"/>
    <w:rsid w:val="00DF3092"/>
    <w:rsid w:val="00DF37F5"/>
    <w:rsid w:val="00DF41E7"/>
    <w:rsid w:val="00DF557E"/>
    <w:rsid w:val="00DF6E5B"/>
    <w:rsid w:val="00DF6F94"/>
    <w:rsid w:val="00DF7A97"/>
    <w:rsid w:val="00DF7B2D"/>
    <w:rsid w:val="00E02CC6"/>
    <w:rsid w:val="00E03BD2"/>
    <w:rsid w:val="00E04140"/>
    <w:rsid w:val="00E04A2C"/>
    <w:rsid w:val="00E06753"/>
    <w:rsid w:val="00E06E92"/>
    <w:rsid w:val="00E07745"/>
    <w:rsid w:val="00E10475"/>
    <w:rsid w:val="00E1457C"/>
    <w:rsid w:val="00E14680"/>
    <w:rsid w:val="00E15650"/>
    <w:rsid w:val="00E15ED5"/>
    <w:rsid w:val="00E160B4"/>
    <w:rsid w:val="00E161A5"/>
    <w:rsid w:val="00E16E37"/>
    <w:rsid w:val="00E16EEF"/>
    <w:rsid w:val="00E171E3"/>
    <w:rsid w:val="00E20C9C"/>
    <w:rsid w:val="00E215F5"/>
    <w:rsid w:val="00E222D1"/>
    <w:rsid w:val="00E22E58"/>
    <w:rsid w:val="00E2309F"/>
    <w:rsid w:val="00E23D3A"/>
    <w:rsid w:val="00E246CE"/>
    <w:rsid w:val="00E24DD8"/>
    <w:rsid w:val="00E25804"/>
    <w:rsid w:val="00E25F9A"/>
    <w:rsid w:val="00E262E9"/>
    <w:rsid w:val="00E2632E"/>
    <w:rsid w:val="00E26B8E"/>
    <w:rsid w:val="00E272B4"/>
    <w:rsid w:val="00E2753C"/>
    <w:rsid w:val="00E27C72"/>
    <w:rsid w:val="00E31004"/>
    <w:rsid w:val="00E31460"/>
    <w:rsid w:val="00E317C4"/>
    <w:rsid w:val="00E31CCA"/>
    <w:rsid w:val="00E33233"/>
    <w:rsid w:val="00E34304"/>
    <w:rsid w:val="00E3548C"/>
    <w:rsid w:val="00E379B0"/>
    <w:rsid w:val="00E37C61"/>
    <w:rsid w:val="00E42343"/>
    <w:rsid w:val="00E425FC"/>
    <w:rsid w:val="00E42642"/>
    <w:rsid w:val="00E42CC7"/>
    <w:rsid w:val="00E43D4D"/>
    <w:rsid w:val="00E44353"/>
    <w:rsid w:val="00E44EDF"/>
    <w:rsid w:val="00E455FA"/>
    <w:rsid w:val="00E456A7"/>
    <w:rsid w:val="00E45885"/>
    <w:rsid w:val="00E47FA6"/>
    <w:rsid w:val="00E5096C"/>
    <w:rsid w:val="00E50C93"/>
    <w:rsid w:val="00E51425"/>
    <w:rsid w:val="00E51906"/>
    <w:rsid w:val="00E5266E"/>
    <w:rsid w:val="00E52B69"/>
    <w:rsid w:val="00E52FA8"/>
    <w:rsid w:val="00E5343D"/>
    <w:rsid w:val="00E536AA"/>
    <w:rsid w:val="00E53703"/>
    <w:rsid w:val="00E54137"/>
    <w:rsid w:val="00E545AC"/>
    <w:rsid w:val="00E548D5"/>
    <w:rsid w:val="00E55109"/>
    <w:rsid w:val="00E5514B"/>
    <w:rsid w:val="00E563BF"/>
    <w:rsid w:val="00E56BA0"/>
    <w:rsid w:val="00E6317B"/>
    <w:rsid w:val="00E653D4"/>
    <w:rsid w:val="00E673AB"/>
    <w:rsid w:val="00E673B5"/>
    <w:rsid w:val="00E674A2"/>
    <w:rsid w:val="00E67713"/>
    <w:rsid w:val="00E67B1A"/>
    <w:rsid w:val="00E70AD3"/>
    <w:rsid w:val="00E71B2D"/>
    <w:rsid w:val="00E7222D"/>
    <w:rsid w:val="00E72FA9"/>
    <w:rsid w:val="00E731D5"/>
    <w:rsid w:val="00E73B9D"/>
    <w:rsid w:val="00E73C69"/>
    <w:rsid w:val="00E746B8"/>
    <w:rsid w:val="00E75B11"/>
    <w:rsid w:val="00E766BB"/>
    <w:rsid w:val="00E768E7"/>
    <w:rsid w:val="00E76999"/>
    <w:rsid w:val="00E76B70"/>
    <w:rsid w:val="00E76BC3"/>
    <w:rsid w:val="00E804C9"/>
    <w:rsid w:val="00E8101B"/>
    <w:rsid w:val="00E81805"/>
    <w:rsid w:val="00E81A64"/>
    <w:rsid w:val="00E835DE"/>
    <w:rsid w:val="00E84C36"/>
    <w:rsid w:val="00E85073"/>
    <w:rsid w:val="00E875CE"/>
    <w:rsid w:val="00E87BDA"/>
    <w:rsid w:val="00E90C6F"/>
    <w:rsid w:val="00E91CDA"/>
    <w:rsid w:val="00E943C2"/>
    <w:rsid w:val="00E94943"/>
    <w:rsid w:val="00E95C55"/>
    <w:rsid w:val="00E96614"/>
    <w:rsid w:val="00E96827"/>
    <w:rsid w:val="00E97D9C"/>
    <w:rsid w:val="00EA03F6"/>
    <w:rsid w:val="00EA1747"/>
    <w:rsid w:val="00EA20C0"/>
    <w:rsid w:val="00EA2146"/>
    <w:rsid w:val="00EA34EA"/>
    <w:rsid w:val="00EA4720"/>
    <w:rsid w:val="00EA507C"/>
    <w:rsid w:val="00EA5845"/>
    <w:rsid w:val="00EA6377"/>
    <w:rsid w:val="00EA723E"/>
    <w:rsid w:val="00EB15D3"/>
    <w:rsid w:val="00EB174B"/>
    <w:rsid w:val="00EB1AE1"/>
    <w:rsid w:val="00EB2235"/>
    <w:rsid w:val="00EB2D50"/>
    <w:rsid w:val="00EB3092"/>
    <w:rsid w:val="00EB30BD"/>
    <w:rsid w:val="00EB33A2"/>
    <w:rsid w:val="00EB3448"/>
    <w:rsid w:val="00EB3497"/>
    <w:rsid w:val="00EB35ED"/>
    <w:rsid w:val="00EB4017"/>
    <w:rsid w:val="00EB43E4"/>
    <w:rsid w:val="00EB4569"/>
    <w:rsid w:val="00EB5C8F"/>
    <w:rsid w:val="00EB67BE"/>
    <w:rsid w:val="00EB7D98"/>
    <w:rsid w:val="00EC09F7"/>
    <w:rsid w:val="00EC20EF"/>
    <w:rsid w:val="00EC283F"/>
    <w:rsid w:val="00EC2CCF"/>
    <w:rsid w:val="00EC328D"/>
    <w:rsid w:val="00EC3581"/>
    <w:rsid w:val="00EC3592"/>
    <w:rsid w:val="00EC42A8"/>
    <w:rsid w:val="00EC540D"/>
    <w:rsid w:val="00EC5684"/>
    <w:rsid w:val="00EC61E1"/>
    <w:rsid w:val="00EC7B66"/>
    <w:rsid w:val="00ED0222"/>
    <w:rsid w:val="00ED08E9"/>
    <w:rsid w:val="00ED1C41"/>
    <w:rsid w:val="00ED1F2C"/>
    <w:rsid w:val="00ED2214"/>
    <w:rsid w:val="00ED2409"/>
    <w:rsid w:val="00ED262E"/>
    <w:rsid w:val="00ED2762"/>
    <w:rsid w:val="00ED28D2"/>
    <w:rsid w:val="00ED2E0F"/>
    <w:rsid w:val="00ED519E"/>
    <w:rsid w:val="00ED5286"/>
    <w:rsid w:val="00ED54C8"/>
    <w:rsid w:val="00ED5CA6"/>
    <w:rsid w:val="00ED6795"/>
    <w:rsid w:val="00ED763B"/>
    <w:rsid w:val="00ED76CA"/>
    <w:rsid w:val="00ED7D17"/>
    <w:rsid w:val="00EE120C"/>
    <w:rsid w:val="00EE1502"/>
    <w:rsid w:val="00EE1C03"/>
    <w:rsid w:val="00EE1E4C"/>
    <w:rsid w:val="00EE3206"/>
    <w:rsid w:val="00EE3284"/>
    <w:rsid w:val="00EE473B"/>
    <w:rsid w:val="00EE4F41"/>
    <w:rsid w:val="00EE57B5"/>
    <w:rsid w:val="00EE5D64"/>
    <w:rsid w:val="00EE693E"/>
    <w:rsid w:val="00EE6E98"/>
    <w:rsid w:val="00EE7967"/>
    <w:rsid w:val="00EF0E63"/>
    <w:rsid w:val="00EF186C"/>
    <w:rsid w:val="00EF18A1"/>
    <w:rsid w:val="00EF1B2F"/>
    <w:rsid w:val="00EF2569"/>
    <w:rsid w:val="00EF25BA"/>
    <w:rsid w:val="00EF3AB2"/>
    <w:rsid w:val="00EF435D"/>
    <w:rsid w:val="00EF4446"/>
    <w:rsid w:val="00EF4577"/>
    <w:rsid w:val="00EF46EB"/>
    <w:rsid w:val="00EF59F0"/>
    <w:rsid w:val="00EF6495"/>
    <w:rsid w:val="00EF6869"/>
    <w:rsid w:val="00EF786D"/>
    <w:rsid w:val="00F00114"/>
    <w:rsid w:val="00F003D6"/>
    <w:rsid w:val="00F0077B"/>
    <w:rsid w:val="00F0161D"/>
    <w:rsid w:val="00F01CCF"/>
    <w:rsid w:val="00F01D15"/>
    <w:rsid w:val="00F026C0"/>
    <w:rsid w:val="00F02774"/>
    <w:rsid w:val="00F027A1"/>
    <w:rsid w:val="00F02A4D"/>
    <w:rsid w:val="00F02E9C"/>
    <w:rsid w:val="00F04717"/>
    <w:rsid w:val="00F04B7F"/>
    <w:rsid w:val="00F04B94"/>
    <w:rsid w:val="00F04D3B"/>
    <w:rsid w:val="00F05263"/>
    <w:rsid w:val="00F061A8"/>
    <w:rsid w:val="00F07304"/>
    <w:rsid w:val="00F10B14"/>
    <w:rsid w:val="00F111A3"/>
    <w:rsid w:val="00F11636"/>
    <w:rsid w:val="00F12238"/>
    <w:rsid w:val="00F13970"/>
    <w:rsid w:val="00F13D82"/>
    <w:rsid w:val="00F14656"/>
    <w:rsid w:val="00F14700"/>
    <w:rsid w:val="00F149DB"/>
    <w:rsid w:val="00F14B59"/>
    <w:rsid w:val="00F14BD6"/>
    <w:rsid w:val="00F153A1"/>
    <w:rsid w:val="00F154F8"/>
    <w:rsid w:val="00F1608F"/>
    <w:rsid w:val="00F172CE"/>
    <w:rsid w:val="00F20685"/>
    <w:rsid w:val="00F20851"/>
    <w:rsid w:val="00F215D1"/>
    <w:rsid w:val="00F2196A"/>
    <w:rsid w:val="00F21E1C"/>
    <w:rsid w:val="00F22367"/>
    <w:rsid w:val="00F22D46"/>
    <w:rsid w:val="00F22DC2"/>
    <w:rsid w:val="00F23314"/>
    <w:rsid w:val="00F23BC1"/>
    <w:rsid w:val="00F2433A"/>
    <w:rsid w:val="00F26E87"/>
    <w:rsid w:val="00F2750C"/>
    <w:rsid w:val="00F3077A"/>
    <w:rsid w:val="00F30EEE"/>
    <w:rsid w:val="00F31873"/>
    <w:rsid w:val="00F318FD"/>
    <w:rsid w:val="00F31FD9"/>
    <w:rsid w:val="00F32F12"/>
    <w:rsid w:val="00F3334C"/>
    <w:rsid w:val="00F33A90"/>
    <w:rsid w:val="00F34340"/>
    <w:rsid w:val="00F343A9"/>
    <w:rsid w:val="00F34B5A"/>
    <w:rsid w:val="00F34D72"/>
    <w:rsid w:val="00F34F10"/>
    <w:rsid w:val="00F36221"/>
    <w:rsid w:val="00F36358"/>
    <w:rsid w:val="00F4033C"/>
    <w:rsid w:val="00F40808"/>
    <w:rsid w:val="00F4136D"/>
    <w:rsid w:val="00F418D0"/>
    <w:rsid w:val="00F41ECF"/>
    <w:rsid w:val="00F43A5B"/>
    <w:rsid w:val="00F44116"/>
    <w:rsid w:val="00F44310"/>
    <w:rsid w:val="00F44FB8"/>
    <w:rsid w:val="00F451EE"/>
    <w:rsid w:val="00F459CA"/>
    <w:rsid w:val="00F467F3"/>
    <w:rsid w:val="00F521AA"/>
    <w:rsid w:val="00F5235A"/>
    <w:rsid w:val="00F54C4D"/>
    <w:rsid w:val="00F54FDB"/>
    <w:rsid w:val="00F55A80"/>
    <w:rsid w:val="00F56432"/>
    <w:rsid w:val="00F56498"/>
    <w:rsid w:val="00F56A75"/>
    <w:rsid w:val="00F570ED"/>
    <w:rsid w:val="00F5714F"/>
    <w:rsid w:val="00F57650"/>
    <w:rsid w:val="00F602EF"/>
    <w:rsid w:val="00F602FD"/>
    <w:rsid w:val="00F624B9"/>
    <w:rsid w:val="00F62DA9"/>
    <w:rsid w:val="00F64D3E"/>
    <w:rsid w:val="00F64E75"/>
    <w:rsid w:val="00F65E9B"/>
    <w:rsid w:val="00F67B0E"/>
    <w:rsid w:val="00F7084E"/>
    <w:rsid w:val="00F70FF5"/>
    <w:rsid w:val="00F71073"/>
    <w:rsid w:val="00F72AC1"/>
    <w:rsid w:val="00F731E8"/>
    <w:rsid w:val="00F732C0"/>
    <w:rsid w:val="00F73E49"/>
    <w:rsid w:val="00F76041"/>
    <w:rsid w:val="00F7642D"/>
    <w:rsid w:val="00F77125"/>
    <w:rsid w:val="00F7747D"/>
    <w:rsid w:val="00F81ACB"/>
    <w:rsid w:val="00F81BF0"/>
    <w:rsid w:val="00F82B21"/>
    <w:rsid w:val="00F82CAF"/>
    <w:rsid w:val="00F838AB"/>
    <w:rsid w:val="00F85A67"/>
    <w:rsid w:val="00F85AAC"/>
    <w:rsid w:val="00F85C01"/>
    <w:rsid w:val="00F867D6"/>
    <w:rsid w:val="00F86E93"/>
    <w:rsid w:val="00F87753"/>
    <w:rsid w:val="00F879EB"/>
    <w:rsid w:val="00F907CA"/>
    <w:rsid w:val="00F9133C"/>
    <w:rsid w:val="00F93634"/>
    <w:rsid w:val="00F93ACA"/>
    <w:rsid w:val="00F93D88"/>
    <w:rsid w:val="00F94B63"/>
    <w:rsid w:val="00F94F63"/>
    <w:rsid w:val="00F9506A"/>
    <w:rsid w:val="00F95CD8"/>
    <w:rsid w:val="00F95FAA"/>
    <w:rsid w:val="00F9692D"/>
    <w:rsid w:val="00F96FFB"/>
    <w:rsid w:val="00F97BE1"/>
    <w:rsid w:val="00F97C9F"/>
    <w:rsid w:val="00FA01D1"/>
    <w:rsid w:val="00FA0E98"/>
    <w:rsid w:val="00FA1588"/>
    <w:rsid w:val="00FA15A6"/>
    <w:rsid w:val="00FA1AAF"/>
    <w:rsid w:val="00FA1DF9"/>
    <w:rsid w:val="00FA204C"/>
    <w:rsid w:val="00FA20FA"/>
    <w:rsid w:val="00FA2694"/>
    <w:rsid w:val="00FA2756"/>
    <w:rsid w:val="00FA2845"/>
    <w:rsid w:val="00FA285D"/>
    <w:rsid w:val="00FA2F73"/>
    <w:rsid w:val="00FA33BF"/>
    <w:rsid w:val="00FA3732"/>
    <w:rsid w:val="00FA4413"/>
    <w:rsid w:val="00FA4FA2"/>
    <w:rsid w:val="00FA6698"/>
    <w:rsid w:val="00FA6FC3"/>
    <w:rsid w:val="00FA75CD"/>
    <w:rsid w:val="00FA772A"/>
    <w:rsid w:val="00FB08AA"/>
    <w:rsid w:val="00FB0BED"/>
    <w:rsid w:val="00FB14D6"/>
    <w:rsid w:val="00FB269B"/>
    <w:rsid w:val="00FB4B4B"/>
    <w:rsid w:val="00FB57B3"/>
    <w:rsid w:val="00FB6996"/>
    <w:rsid w:val="00FB6D77"/>
    <w:rsid w:val="00FB7707"/>
    <w:rsid w:val="00FC0CCD"/>
    <w:rsid w:val="00FC0D4C"/>
    <w:rsid w:val="00FC0D7C"/>
    <w:rsid w:val="00FC1041"/>
    <w:rsid w:val="00FC15C3"/>
    <w:rsid w:val="00FC270E"/>
    <w:rsid w:val="00FC31E7"/>
    <w:rsid w:val="00FC3CD9"/>
    <w:rsid w:val="00FC3F21"/>
    <w:rsid w:val="00FC3F45"/>
    <w:rsid w:val="00FC4C62"/>
    <w:rsid w:val="00FC5A72"/>
    <w:rsid w:val="00FC6BC3"/>
    <w:rsid w:val="00FC6CDB"/>
    <w:rsid w:val="00FC7931"/>
    <w:rsid w:val="00FC7F53"/>
    <w:rsid w:val="00FD003C"/>
    <w:rsid w:val="00FD05F6"/>
    <w:rsid w:val="00FD097A"/>
    <w:rsid w:val="00FD2838"/>
    <w:rsid w:val="00FD2B78"/>
    <w:rsid w:val="00FD3222"/>
    <w:rsid w:val="00FD370B"/>
    <w:rsid w:val="00FD3848"/>
    <w:rsid w:val="00FD3FB9"/>
    <w:rsid w:val="00FD4E37"/>
    <w:rsid w:val="00FD5017"/>
    <w:rsid w:val="00FD576E"/>
    <w:rsid w:val="00FD5EAE"/>
    <w:rsid w:val="00FD74C6"/>
    <w:rsid w:val="00FD7AFD"/>
    <w:rsid w:val="00FE149E"/>
    <w:rsid w:val="00FE165B"/>
    <w:rsid w:val="00FE2FBD"/>
    <w:rsid w:val="00FE3C84"/>
    <w:rsid w:val="00FE5F09"/>
    <w:rsid w:val="00FE6A4B"/>
    <w:rsid w:val="00FE6C57"/>
    <w:rsid w:val="00FE6CF8"/>
    <w:rsid w:val="00FE7171"/>
    <w:rsid w:val="00FF18E0"/>
    <w:rsid w:val="00FF3BEF"/>
    <w:rsid w:val="00FF4550"/>
    <w:rsid w:val="00FF4D6C"/>
    <w:rsid w:val="00FF5A8D"/>
    <w:rsid w:val="00FF733F"/>
    <w:rsid w:val="00FF79AD"/>
    <w:rsid w:val="00FF7B85"/>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26CB6551"/>
  <w15:docId w15:val="{84C68EB3-150C-4012-954C-44D77548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8" w:defSemiHidden="0" w:defUnhideWhenUsed="0" w:defQFormat="0" w:count="375">
    <w:lsdException w:name="Normal" w:uiPriority="0" w:qFormat="1"/>
    <w:lsdException w:name="heading 1" w:uiPriority="2" w:qFormat="1"/>
    <w:lsdException w:name="heading 2" w:uiPriority="3" w:qFormat="1"/>
    <w:lsdException w:name="heading 3" w:uiPriority="0" w:qFormat="1"/>
    <w:lsdException w:name="heading 4" w:uiPriority="0" w:qFormat="1"/>
    <w:lsdException w:name="heading 5" w:uiPriority="0" w:qFormat="1"/>
    <w:lsdException w:name="heading 6" w:uiPriority="0"/>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9" w:unhideWhenUsed="1" w:qFormat="1"/>
    <w:lsdException w:name="footer" w:semiHidden="1" w:uiPriority="10"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4" w:unhideWhenUsed="1" w:qFormat="1"/>
    <w:lsdException w:name="List Number" w:uiPriority="0" w:qFormat="1"/>
    <w:lsdException w:name="List 2" w:semiHidden="1" w:uiPriority="0" w:unhideWhenUsed="1"/>
    <w:lsdException w:name="List 3" w:semiHidden="1" w:uiPriority="0" w:unhideWhenUsed="1"/>
    <w:lsdException w:name="List 4" w:uiPriority="0"/>
    <w:lsdException w:name="List 5" w:semiHidden="1" w:uiPriority="0"/>
    <w:lsdException w:name="List Bullet 2" w:semiHidden="1" w:uiPriority="5"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lsdException w:name="Salutation" w:uiPriority="97"/>
    <w:lsdException w:name="Date" w:uiPriority="97"/>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99"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iPriority="99"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0"/>
    <w:lsdException w:name="Intense Quote" w:uiPriority="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0"/>
    <w:lsdException w:name="Intense Emphasis" w:uiPriority="0"/>
    <w:lsdException w:name="Subtle Reference" w:uiPriority="0"/>
    <w:lsdException w:name="Intense Reference" w:uiPriority="0"/>
    <w:lsdException w:name="Book Title" w:uiPriority="0"/>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6E65"/>
    <w:pPr>
      <w:adjustRightInd w:val="0"/>
      <w:snapToGrid w:val="0"/>
      <w:spacing w:after="240" w:line="270" w:lineRule="atLeast"/>
    </w:pPr>
    <w:rPr>
      <w:rFonts w:asciiTheme="minorHAnsi" w:eastAsia="MS Mincho" w:hAnsiTheme="minorHAnsi"/>
      <w:snapToGrid w:val="0"/>
      <w:sz w:val="19"/>
      <w:lang w:val="en-AU" w:eastAsia="ja-JP"/>
    </w:rPr>
  </w:style>
  <w:style w:type="paragraph" w:styleId="Heading1">
    <w:name w:val="heading 1"/>
    <w:basedOn w:val="Normal"/>
    <w:next w:val="Normal"/>
    <w:uiPriority w:val="2"/>
    <w:qFormat/>
    <w:rsid w:val="00346A05"/>
    <w:pPr>
      <w:keepNext/>
      <w:spacing w:before="300" w:after="200" w:line="320" w:lineRule="atLeast"/>
      <w:contextualSpacing/>
      <w:outlineLvl w:val="0"/>
    </w:pPr>
    <w:rPr>
      <w:rFonts w:cstheme="majorHAnsi"/>
      <w:bCs/>
      <w:color w:val="82C341" w:themeColor="accent1"/>
      <w:kern w:val="32"/>
      <w:sz w:val="28"/>
      <w:szCs w:val="32"/>
    </w:rPr>
  </w:style>
  <w:style w:type="paragraph" w:styleId="Heading2">
    <w:name w:val="heading 2"/>
    <w:basedOn w:val="Normal"/>
    <w:next w:val="Normal"/>
    <w:uiPriority w:val="3"/>
    <w:qFormat/>
    <w:rsid w:val="00346A05"/>
    <w:pPr>
      <w:keepNext/>
      <w:spacing w:before="120"/>
      <w:outlineLvl w:val="1"/>
    </w:pPr>
    <w:rPr>
      <w:rFonts w:cstheme="majorHAnsi"/>
      <w:b/>
      <w:bCs/>
      <w:iCs/>
      <w:color w:val="000000" w:themeColor="text1"/>
      <w:sz w:val="24"/>
      <w:szCs w:val="28"/>
    </w:rPr>
  </w:style>
  <w:style w:type="paragraph" w:styleId="Heading3">
    <w:name w:val="heading 3"/>
    <w:basedOn w:val="Normal"/>
    <w:next w:val="Normal"/>
    <w:qFormat/>
    <w:rsid w:val="00BD5820"/>
    <w:pPr>
      <w:keepNext/>
      <w:spacing w:before="240" w:after="0" w:line="260" w:lineRule="atLeast"/>
      <w:outlineLvl w:val="2"/>
    </w:pPr>
    <w:rPr>
      <w:rFonts w:asciiTheme="majorHAnsi" w:hAnsiTheme="majorHAnsi" w:cstheme="majorHAnsi"/>
      <w:b/>
      <w:bCs/>
      <w:szCs w:val="26"/>
    </w:rPr>
  </w:style>
  <w:style w:type="paragraph" w:styleId="Heading4">
    <w:name w:val="heading 4"/>
    <w:basedOn w:val="Normal"/>
    <w:next w:val="Normal"/>
    <w:semiHidden/>
    <w:qFormat/>
    <w:rsid w:val="00C63303"/>
    <w:pPr>
      <w:keepNext/>
      <w:numPr>
        <w:ilvl w:val="3"/>
        <w:numId w:val="14"/>
      </w:numPr>
      <w:spacing w:line="216" w:lineRule="atLeast"/>
      <w:outlineLvl w:val="3"/>
    </w:pPr>
    <w:rPr>
      <w:rFonts w:asciiTheme="majorHAnsi" w:hAnsiTheme="majorHAnsi" w:cstheme="majorHAnsi"/>
      <w:b/>
      <w:bCs/>
      <w:szCs w:val="28"/>
    </w:rPr>
  </w:style>
  <w:style w:type="paragraph" w:styleId="Heading5">
    <w:name w:val="heading 5"/>
    <w:basedOn w:val="Normal"/>
    <w:next w:val="Normal"/>
    <w:semiHidden/>
    <w:qFormat/>
    <w:rsid w:val="00C63303"/>
    <w:pPr>
      <w:numPr>
        <w:ilvl w:val="4"/>
        <w:numId w:val="14"/>
      </w:numPr>
      <w:spacing w:before="240" w:after="60"/>
      <w:outlineLvl w:val="4"/>
    </w:pPr>
    <w:rPr>
      <w:rFonts w:asciiTheme="majorHAnsi" w:hAnsiTheme="majorHAnsi" w:cstheme="majorHAnsi"/>
      <w:b/>
      <w:bCs/>
      <w:i/>
      <w:iCs/>
      <w:sz w:val="16"/>
      <w:szCs w:val="26"/>
    </w:rPr>
  </w:style>
  <w:style w:type="paragraph" w:styleId="Heading6">
    <w:name w:val="heading 6"/>
    <w:basedOn w:val="Normal"/>
    <w:next w:val="Normal"/>
    <w:semiHidden/>
    <w:rsid w:val="00C63303"/>
    <w:pPr>
      <w:numPr>
        <w:ilvl w:val="5"/>
        <w:numId w:val="14"/>
      </w:numPr>
      <w:spacing w:before="240" w:after="60"/>
      <w:outlineLvl w:val="5"/>
    </w:pPr>
    <w:rPr>
      <w:rFonts w:asciiTheme="majorHAnsi" w:hAnsiTheme="majorHAnsi" w:cstheme="majorHAnsi"/>
      <w:b/>
      <w:bCs/>
      <w:sz w:val="16"/>
      <w:szCs w:val="22"/>
    </w:rPr>
  </w:style>
  <w:style w:type="paragraph" w:styleId="Heading7">
    <w:name w:val="heading 7"/>
    <w:basedOn w:val="Normal"/>
    <w:next w:val="Normal"/>
    <w:semiHidden/>
    <w:rsid w:val="00C63303"/>
    <w:pPr>
      <w:numPr>
        <w:ilvl w:val="6"/>
        <w:numId w:val="14"/>
      </w:numPr>
      <w:spacing w:before="240" w:after="60"/>
      <w:outlineLvl w:val="6"/>
    </w:pPr>
    <w:rPr>
      <w:rFonts w:asciiTheme="majorHAnsi" w:hAnsiTheme="majorHAnsi" w:cstheme="majorHAnsi"/>
      <w:sz w:val="24"/>
    </w:rPr>
  </w:style>
  <w:style w:type="paragraph" w:styleId="Heading8">
    <w:name w:val="heading 8"/>
    <w:basedOn w:val="Normal"/>
    <w:next w:val="Normal"/>
    <w:semiHidden/>
    <w:rsid w:val="00C63303"/>
    <w:pPr>
      <w:numPr>
        <w:ilvl w:val="7"/>
        <w:numId w:val="14"/>
      </w:numPr>
      <w:spacing w:before="240" w:after="60"/>
      <w:outlineLvl w:val="7"/>
    </w:pPr>
    <w:rPr>
      <w:rFonts w:asciiTheme="majorHAnsi" w:hAnsiTheme="majorHAnsi" w:cstheme="majorHAnsi"/>
      <w:i/>
      <w:iCs/>
      <w:sz w:val="24"/>
    </w:rPr>
  </w:style>
  <w:style w:type="paragraph" w:styleId="Heading9">
    <w:name w:val="heading 9"/>
    <w:basedOn w:val="Normal"/>
    <w:next w:val="Normal"/>
    <w:semiHidden/>
    <w:rsid w:val="00C63303"/>
    <w:pPr>
      <w:numPr>
        <w:ilvl w:val="8"/>
        <w:numId w:val="14"/>
      </w:numPr>
      <w:spacing w:before="240" w:after="60"/>
      <w:outlineLvl w:val="8"/>
    </w:pPr>
    <w:rPr>
      <w:rFonts w:asciiTheme="majorHAnsi" w:hAnsiTheme="majorHAnsi" w:cs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
    <w:semiHidden/>
    <w:qFormat/>
    <w:rsid w:val="00105CC2"/>
    <w:rPr>
      <w:rFonts w:asciiTheme="minorHAnsi" w:eastAsia="MS Mincho" w:hAnsiTheme="minorHAnsi"/>
      <w:snapToGrid w:val="0"/>
      <w:sz w:val="17"/>
      <w:lang w:val="en-AU" w:eastAsia="ja-JP"/>
    </w:rPr>
  </w:style>
  <w:style w:type="paragraph" w:styleId="Footer">
    <w:name w:val="footer"/>
    <w:link w:val="FooterChar"/>
    <w:uiPriority w:val="10"/>
    <w:qFormat/>
    <w:rsid w:val="00105CC2"/>
    <w:pPr>
      <w:jc w:val="both"/>
    </w:pPr>
    <w:rPr>
      <w:rFonts w:asciiTheme="minorHAnsi" w:eastAsia="MS Mincho" w:hAnsiTheme="minorHAnsi"/>
      <w:snapToGrid w:val="0"/>
      <w:sz w:val="17"/>
      <w:lang w:val="en-AU" w:eastAsia="ja-JP"/>
    </w:rPr>
  </w:style>
  <w:style w:type="table" w:styleId="TableGrid">
    <w:name w:val="Table Grid"/>
    <w:basedOn w:val="TableNormal"/>
    <w:uiPriority w:val="59"/>
    <w:unhideWhenUsed/>
    <w:rsid w:val="001B0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4"/>
    <w:qFormat/>
    <w:rsid w:val="00031FC0"/>
    <w:pPr>
      <w:numPr>
        <w:numId w:val="36"/>
      </w:numPr>
      <w:spacing w:after="80" w:line="240" w:lineRule="auto"/>
      <w:contextualSpacing/>
    </w:pPr>
  </w:style>
  <w:style w:type="paragraph" w:styleId="ListNumber">
    <w:name w:val="List Number"/>
    <w:basedOn w:val="Normal"/>
    <w:qFormat/>
    <w:rsid w:val="00527C7C"/>
    <w:pPr>
      <w:numPr>
        <w:numId w:val="9"/>
      </w:numPr>
    </w:pPr>
  </w:style>
  <w:style w:type="paragraph" w:customStyle="1" w:styleId="DividerTitle">
    <w:name w:val="Divider Title"/>
    <w:basedOn w:val="Normal"/>
    <w:semiHidden/>
    <w:rsid w:val="00C63303"/>
    <w:pPr>
      <w:spacing w:line="400" w:lineRule="atLeast"/>
    </w:pPr>
    <w:rPr>
      <w:caps/>
      <w:kern w:val="60"/>
      <w:sz w:val="50"/>
    </w:rPr>
  </w:style>
  <w:style w:type="paragraph" w:customStyle="1" w:styleId="DividerIntro">
    <w:name w:val="Divider Intro"/>
    <w:basedOn w:val="Normal"/>
    <w:semiHidden/>
    <w:rsid w:val="00C63303"/>
    <w:rPr>
      <w:caps/>
      <w:sz w:val="28"/>
    </w:rPr>
  </w:style>
  <w:style w:type="paragraph" w:styleId="FootnoteText">
    <w:name w:val="footnote text"/>
    <w:basedOn w:val="Normal"/>
    <w:link w:val="FootnoteTextChar"/>
    <w:semiHidden/>
    <w:rsid w:val="005D3069"/>
    <w:pPr>
      <w:tabs>
        <w:tab w:val="left" w:pos="320"/>
      </w:tabs>
      <w:adjustRightInd/>
      <w:snapToGrid/>
      <w:spacing w:after="60"/>
      <w:contextualSpacing/>
    </w:pPr>
    <w:rPr>
      <w:rFonts w:eastAsia="Times New Roman"/>
      <w:spacing w:val="-3"/>
      <w:sz w:val="18"/>
      <w:szCs w:val="16"/>
      <w:lang w:eastAsia="en-AU"/>
    </w:rPr>
  </w:style>
  <w:style w:type="character" w:customStyle="1" w:styleId="FootnoteTextChar">
    <w:name w:val="Footnote Text Char"/>
    <w:basedOn w:val="DefaultParagraphFont"/>
    <w:link w:val="FootnoteText"/>
    <w:semiHidden/>
    <w:rsid w:val="00D20874"/>
    <w:rPr>
      <w:rFonts w:ascii="Calibri" w:eastAsia="Times New Roman" w:hAnsi="Calibri"/>
      <w:snapToGrid w:val="0"/>
      <w:color w:val="BCBEC0" w:themeColor="text2"/>
      <w:spacing w:val="-3"/>
      <w:sz w:val="18"/>
      <w:szCs w:val="16"/>
      <w:lang w:val="en-AU" w:eastAsia="en-AU"/>
    </w:rPr>
  </w:style>
  <w:style w:type="paragraph" w:customStyle="1" w:styleId="Source">
    <w:name w:val="Source"/>
    <w:semiHidden/>
    <w:qFormat/>
    <w:rsid w:val="00C63303"/>
    <w:pPr>
      <w:numPr>
        <w:numId w:val="5"/>
      </w:numPr>
    </w:pPr>
    <w:rPr>
      <w:rFonts w:asciiTheme="minorHAnsi" w:eastAsia="Times New Roman" w:hAnsiTheme="minorHAnsi" w:cstheme="minorHAnsi"/>
      <w:spacing w:val="-3"/>
      <w:sz w:val="16"/>
      <w:szCs w:val="14"/>
      <w:lang w:val="en-AU" w:eastAsia="en-AU"/>
    </w:rPr>
  </w:style>
  <w:style w:type="numbering" w:styleId="111111">
    <w:name w:val="Outline List 2"/>
    <w:basedOn w:val="NoList"/>
    <w:uiPriority w:val="97"/>
    <w:semiHidden/>
    <w:rsid w:val="00C63303"/>
    <w:pPr>
      <w:numPr>
        <w:numId w:val="6"/>
      </w:numPr>
    </w:pPr>
  </w:style>
  <w:style w:type="numbering" w:styleId="1ai">
    <w:name w:val="Outline List 1"/>
    <w:basedOn w:val="NoList"/>
    <w:uiPriority w:val="97"/>
    <w:semiHidden/>
    <w:rsid w:val="00C63303"/>
    <w:pPr>
      <w:numPr>
        <w:numId w:val="7"/>
      </w:numPr>
    </w:pPr>
  </w:style>
  <w:style w:type="numbering" w:styleId="ArticleSection">
    <w:name w:val="Outline List 3"/>
    <w:basedOn w:val="NoList"/>
    <w:uiPriority w:val="97"/>
    <w:semiHidden/>
    <w:rsid w:val="00C63303"/>
    <w:pPr>
      <w:numPr>
        <w:numId w:val="8"/>
      </w:numPr>
    </w:pPr>
  </w:style>
  <w:style w:type="paragraph" w:styleId="BalloonText">
    <w:name w:val="Balloon Text"/>
    <w:basedOn w:val="Normal"/>
    <w:link w:val="BalloonTextChar"/>
    <w:semiHidden/>
    <w:rsid w:val="00C63303"/>
    <w:rPr>
      <w:sz w:val="16"/>
      <w:szCs w:val="16"/>
    </w:rPr>
  </w:style>
  <w:style w:type="character" w:customStyle="1" w:styleId="BalloonTextChar">
    <w:name w:val="Balloon Text Char"/>
    <w:basedOn w:val="DefaultParagraphFont"/>
    <w:link w:val="BalloonText"/>
    <w:semiHidden/>
    <w:rsid w:val="00D20874"/>
    <w:rPr>
      <w:rFonts w:ascii="Calibri" w:eastAsia="MS Mincho" w:hAnsi="Calibri"/>
      <w:snapToGrid w:val="0"/>
      <w:color w:val="BCBEC0" w:themeColor="text2"/>
      <w:sz w:val="16"/>
      <w:szCs w:val="16"/>
      <w:lang w:val="en-AU" w:eastAsia="ja-JP"/>
    </w:rPr>
  </w:style>
  <w:style w:type="paragraph" w:styleId="Bibliography">
    <w:name w:val="Bibliography"/>
    <w:basedOn w:val="Normal"/>
    <w:next w:val="Normal"/>
    <w:semiHidden/>
    <w:unhideWhenUsed/>
    <w:rsid w:val="00C63303"/>
  </w:style>
  <w:style w:type="paragraph" w:styleId="BlockText">
    <w:name w:val="Block Text"/>
    <w:basedOn w:val="Normal"/>
    <w:semiHidden/>
    <w:rsid w:val="00C63303"/>
    <w:pPr>
      <w:pBdr>
        <w:top w:val="single" w:sz="2" w:space="10" w:color="82C341" w:themeColor="accent1" w:shadow="1" w:frame="1"/>
        <w:left w:val="single" w:sz="2" w:space="10" w:color="82C341" w:themeColor="accent1" w:shadow="1" w:frame="1"/>
        <w:bottom w:val="single" w:sz="2" w:space="10" w:color="82C341" w:themeColor="accent1" w:shadow="1" w:frame="1"/>
        <w:right w:val="single" w:sz="2" w:space="10" w:color="82C341" w:themeColor="accent1" w:shadow="1" w:frame="1"/>
      </w:pBdr>
      <w:ind w:left="1152" w:right="1152"/>
    </w:pPr>
    <w:rPr>
      <w:rFonts w:eastAsiaTheme="minorEastAsia"/>
      <w:i/>
      <w:iCs/>
      <w:color w:val="82C341" w:themeColor="accent1"/>
    </w:rPr>
  </w:style>
  <w:style w:type="paragraph" w:styleId="BodyText">
    <w:name w:val="Body Text"/>
    <w:basedOn w:val="Normal"/>
    <w:link w:val="BodyTextChar"/>
    <w:semiHidden/>
    <w:rsid w:val="00C63303"/>
  </w:style>
  <w:style w:type="character" w:customStyle="1" w:styleId="BodyTextChar">
    <w:name w:val="Body Text Char"/>
    <w:basedOn w:val="DefaultParagraphFont"/>
    <w:link w:val="BodyText"/>
    <w:semiHidden/>
    <w:rsid w:val="00D20874"/>
    <w:rPr>
      <w:rFonts w:ascii="Calibri" w:eastAsia="MS Mincho" w:hAnsi="Calibri"/>
      <w:snapToGrid w:val="0"/>
      <w:color w:val="BCBEC0" w:themeColor="text2"/>
      <w:lang w:val="en-AU" w:eastAsia="ja-JP"/>
    </w:rPr>
  </w:style>
  <w:style w:type="paragraph" w:styleId="BodyText2">
    <w:name w:val="Body Text 2"/>
    <w:basedOn w:val="Normal"/>
    <w:link w:val="BodyText2Char"/>
    <w:semiHidden/>
    <w:rsid w:val="00C63303"/>
    <w:pPr>
      <w:spacing w:line="480" w:lineRule="auto"/>
    </w:pPr>
  </w:style>
  <w:style w:type="character" w:customStyle="1" w:styleId="BodyText2Char">
    <w:name w:val="Body Text 2 Char"/>
    <w:basedOn w:val="DefaultParagraphFont"/>
    <w:link w:val="BodyText2"/>
    <w:semiHidden/>
    <w:rsid w:val="00D20874"/>
    <w:rPr>
      <w:rFonts w:ascii="Calibri" w:eastAsia="MS Mincho" w:hAnsi="Calibri"/>
      <w:snapToGrid w:val="0"/>
      <w:color w:val="BCBEC0" w:themeColor="text2"/>
      <w:lang w:val="en-AU" w:eastAsia="ja-JP"/>
    </w:rPr>
  </w:style>
  <w:style w:type="paragraph" w:styleId="BodyText3">
    <w:name w:val="Body Text 3"/>
    <w:basedOn w:val="Normal"/>
    <w:link w:val="BodyText3Char"/>
    <w:semiHidden/>
    <w:rsid w:val="00C63303"/>
    <w:rPr>
      <w:sz w:val="16"/>
      <w:szCs w:val="16"/>
    </w:rPr>
  </w:style>
  <w:style w:type="character" w:customStyle="1" w:styleId="BodyText3Char">
    <w:name w:val="Body Text 3 Char"/>
    <w:basedOn w:val="DefaultParagraphFont"/>
    <w:link w:val="BodyText3"/>
    <w:semiHidden/>
    <w:rsid w:val="00D20874"/>
    <w:rPr>
      <w:rFonts w:ascii="Calibri" w:eastAsia="MS Mincho" w:hAnsi="Calibri"/>
      <w:snapToGrid w:val="0"/>
      <w:color w:val="BCBEC0" w:themeColor="text2"/>
      <w:sz w:val="16"/>
      <w:szCs w:val="16"/>
      <w:lang w:val="en-AU" w:eastAsia="ja-JP"/>
    </w:rPr>
  </w:style>
  <w:style w:type="paragraph" w:styleId="BodyTextFirstIndent">
    <w:name w:val="Body Text First Indent"/>
    <w:basedOn w:val="BodyText"/>
    <w:link w:val="BodyTextFirstIndentChar"/>
    <w:semiHidden/>
    <w:rsid w:val="00C63303"/>
    <w:pPr>
      <w:spacing w:after="80"/>
      <w:ind w:firstLine="360"/>
    </w:pPr>
  </w:style>
  <w:style w:type="character" w:customStyle="1" w:styleId="BodyTextFirstIndentChar">
    <w:name w:val="Body Text First Indent Char"/>
    <w:basedOn w:val="BodyTextChar"/>
    <w:link w:val="BodyTextFirstIndent"/>
    <w:semiHidden/>
    <w:rsid w:val="00D20874"/>
    <w:rPr>
      <w:rFonts w:ascii="Calibri" w:eastAsia="MS Mincho" w:hAnsi="Calibri"/>
      <w:snapToGrid w:val="0"/>
      <w:color w:val="BCBEC0" w:themeColor="text2"/>
      <w:lang w:val="en-AU" w:eastAsia="ja-JP"/>
    </w:rPr>
  </w:style>
  <w:style w:type="paragraph" w:styleId="BodyTextIndent">
    <w:name w:val="Body Text Indent"/>
    <w:basedOn w:val="Normal"/>
    <w:link w:val="BodyTextIndentChar"/>
    <w:semiHidden/>
    <w:rsid w:val="00C63303"/>
    <w:pPr>
      <w:ind w:left="283"/>
    </w:pPr>
  </w:style>
  <w:style w:type="character" w:customStyle="1" w:styleId="BodyTextIndentChar">
    <w:name w:val="Body Text Indent Char"/>
    <w:basedOn w:val="DefaultParagraphFont"/>
    <w:link w:val="BodyTextIndent"/>
    <w:semiHidden/>
    <w:rsid w:val="00D20874"/>
    <w:rPr>
      <w:rFonts w:ascii="Calibri" w:eastAsia="MS Mincho" w:hAnsi="Calibri"/>
      <w:snapToGrid w:val="0"/>
      <w:color w:val="BCBEC0" w:themeColor="text2"/>
      <w:lang w:val="en-AU" w:eastAsia="ja-JP"/>
    </w:rPr>
  </w:style>
  <w:style w:type="paragraph" w:styleId="BodyTextFirstIndent2">
    <w:name w:val="Body Text First Indent 2"/>
    <w:basedOn w:val="BodyTextIndent"/>
    <w:link w:val="BodyTextFirstIndent2Char"/>
    <w:semiHidden/>
    <w:rsid w:val="00C63303"/>
    <w:pPr>
      <w:spacing w:after="80"/>
      <w:ind w:left="360" w:firstLine="360"/>
    </w:pPr>
  </w:style>
  <w:style w:type="character" w:customStyle="1" w:styleId="BodyTextFirstIndent2Char">
    <w:name w:val="Body Text First Indent 2 Char"/>
    <w:basedOn w:val="BodyTextIndentChar"/>
    <w:link w:val="BodyTextFirstIndent2"/>
    <w:semiHidden/>
    <w:rsid w:val="00D20874"/>
    <w:rPr>
      <w:rFonts w:ascii="Calibri" w:eastAsia="MS Mincho" w:hAnsi="Calibri"/>
      <w:snapToGrid w:val="0"/>
      <w:color w:val="BCBEC0" w:themeColor="text2"/>
      <w:lang w:val="en-AU" w:eastAsia="ja-JP"/>
    </w:rPr>
  </w:style>
  <w:style w:type="paragraph" w:styleId="BodyTextIndent2">
    <w:name w:val="Body Text Indent 2"/>
    <w:basedOn w:val="Normal"/>
    <w:link w:val="BodyTextIndent2Char"/>
    <w:semiHidden/>
    <w:rsid w:val="00C63303"/>
    <w:pPr>
      <w:spacing w:line="480" w:lineRule="auto"/>
      <w:ind w:left="283"/>
    </w:pPr>
  </w:style>
  <w:style w:type="character" w:customStyle="1" w:styleId="BodyTextIndent2Char">
    <w:name w:val="Body Text Indent 2 Char"/>
    <w:basedOn w:val="DefaultParagraphFont"/>
    <w:link w:val="BodyTextIndent2"/>
    <w:semiHidden/>
    <w:rsid w:val="00D20874"/>
    <w:rPr>
      <w:rFonts w:ascii="Calibri" w:eastAsia="MS Mincho" w:hAnsi="Calibri"/>
      <w:snapToGrid w:val="0"/>
      <w:color w:val="BCBEC0" w:themeColor="text2"/>
      <w:lang w:val="en-AU" w:eastAsia="ja-JP"/>
    </w:rPr>
  </w:style>
  <w:style w:type="paragraph" w:styleId="BodyTextIndent3">
    <w:name w:val="Body Text Indent 3"/>
    <w:basedOn w:val="Normal"/>
    <w:link w:val="BodyTextIndent3Char"/>
    <w:semiHidden/>
    <w:rsid w:val="00C63303"/>
    <w:pPr>
      <w:ind w:left="283"/>
    </w:pPr>
    <w:rPr>
      <w:sz w:val="16"/>
      <w:szCs w:val="16"/>
    </w:rPr>
  </w:style>
  <w:style w:type="character" w:customStyle="1" w:styleId="BodyTextIndent3Char">
    <w:name w:val="Body Text Indent 3 Char"/>
    <w:basedOn w:val="DefaultParagraphFont"/>
    <w:link w:val="BodyTextIndent3"/>
    <w:semiHidden/>
    <w:rsid w:val="00D20874"/>
    <w:rPr>
      <w:rFonts w:ascii="Calibri" w:eastAsia="MS Mincho" w:hAnsi="Calibri"/>
      <w:snapToGrid w:val="0"/>
      <w:color w:val="BCBEC0" w:themeColor="text2"/>
      <w:sz w:val="16"/>
      <w:szCs w:val="16"/>
      <w:lang w:val="en-AU" w:eastAsia="ja-JP"/>
    </w:rPr>
  </w:style>
  <w:style w:type="character" w:styleId="BookTitle">
    <w:name w:val="Book Title"/>
    <w:basedOn w:val="DefaultParagraphFont"/>
    <w:semiHidden/>
    <w:rsid w:val="00C63303"/>
    <w:rPr>
      <w:rFonts w:asciiTheme="minorHAnsi" w:hAnsiTheme="minorHAnsi" w:cstheme="minorHAnsi"/>
      <w:b/>
      <w:bCs/>
      <w:smallCaps/>
      <w:spacing w:val="5"/>
    </w:rPr>
  </w:style>
  <w:style w:type="paragraph" w:styleId="Closing">
    <w:name w:val="Closing"/>
    <w:basedOn w:val="Normal"/>
    <w:link w:val="ClosingChar"/>
    <w:semiHidden/>
    <w:rsid w:val="00C63303"/>
    <w:pPr>
      <w:ind w:left="4252"/>
    </w:pPr>
  </w:style>
  <w:style w:type="character" w:customStyle="1" w:styleId="ClosingChar">
    <w:name w:val="Closing Char"/>
    <w:basedOn w:val="DefaultParagraphFont"/>
    <w:link w:val="Closing"/>
    <w:semiHidden/>
    <w:rsid w:val="00D20874"/>
    <w:rPr>
      <w:rFonts w:ascii="Calibri" w:eastAsia="MS Mincho" w:hAnsi="Calibri"/>
      <w:snapToGrid w:val="0"/>
      <w:color w:val="BCBEC0" w:themeColor="text2"/>
      <w:lang w:val="en-AU" w:eastAsia="ja-JP"/>
    </w:rPr>
  </w:style>
  <w:style w:type="table" w:styleId="ColorfulGrid">
    <w:name w:val="Colorful Grid"/>
    <w:basedOn w:val="TableNormal"/>
    <w:uiPriority w:val="98"/>
    <w:rsid w:val="00C63303"/>
    <w:rPr>
      <w:color w:val="000000" w:themeColor="text1"/>
    </w:rPr>
    <w:tblPr>
      <w:tblStyleRowBandSize w:val="1"/>
      <w:tblStyleColBandSize w:val="1"/>
      <w:tblBorders>
        <w:insideH w:val="single" w:sz="4" w:space="0" w:color="82C341"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82C341" w:themeColor="background1"/>
      </w:rPr>
      <w:tblPr/>
      <w:tcPr>
        <w:shd w:val="clear" w:color="auto" w:fill="000000" w:themeFill="text1" w:themeFillShade="BF"/>
      </w:tcPr>
    </w:tblStylePr>
    <w:tblStylePr w:type="lastCol">
      <w:rPr>
        <w:color w:val="82C341"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C63303"/>
    <w:rPr>
      <w:color w:val="000000" w:themeColor="text1"/>
    </w:rPr>
    <w:tblPr>
      <w:tblStyleRowBandSize w:val="1"/>
      <w:tblStyleColBandSize w:val="1"/>
      <w:tblBorders>
        <w:insideH w:val="single" w:sz="4" w:space="0" w:color="82C341" w:themeColor="background1"/>
      </w:tblBorders>
    </w:tblPr>
    <w:tcPr>
      <w:shd w:val="clear" w:color="auto" w:fill="E5F3D9"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CCE7B3" w:themeFill="accent1" w:themeFillTint="66"/>
      </w:tcPr>
    </w:tblStylePr>
    <w:tblStylePr w:type="lastRow">
      <w:rPr>
        <w:b/>
        <w:bCs/>
        <w:color w:val="000000" w:themeColor="text1"/>
      </w:rPr>
      <w:tblPr/>
      <w:tcPr>
        <w:shd w:val="clear" w:color="auto" w:fill="CCE7B3" w:themeFill="accent1" w:themeFillTint="66"/>
      </w:tcPr>
    </w:tblStylePr>
    <w:tblStylePr w:type="firstCol">
      <w:rPr>
        <w:color w:val="82C341" w:themeColor="background1"/>
      </w:rPr>
      <w:tblPr/>
      <w:tcPr>
        <w:shd w:val="clear" w:color="auto" w:fill="61932E" w:themeFill="accent1" w:themeFillShade="BF"/>
      </w:tcPr>
    </w:tblStylePr>
    <w:tblStylePr w:type="lastCol">
      <w:rPr>
        <w:color w:val="82C341" w:themeColor="background1"/>
      </w:rPr>
      <w:tblPr/>
      <w:tcPr>
        <w:shd w:val="clear" w:color="auto" w:fill="61932E" w:themeFill="accent1" w:themeFillShade="BF"/>
      </w:tcPr>
    </w:tblStylePr>
    <w:tblStylePr w:type="band1Vert">
      <w:tblPr/>
      <w:tcPr>
        <w:shd w:val="clear" w:color="auto" w:fill="C0E1A0" w:themeFill="accent1" w:themeFillTint="7F"/>
      </w:tcPr>
    </w:tblStylePr>
    <w:tblStylePr w:type="band1Horz">
      <w:tblPr/>
      <w:tcPr>
        <w:shd w:val="clear" w:color="auto" w:fill="C0E1A0" w:themeFill="accent1" w:themeFillTint="7F"/>
      </w:tcPr>
    </w:tblStylePr>
  </w:style>
  <w:style w:type="table" w:styleId="ColorfulGrid-Accent2">
    <w:name w:val="Colorful Grid Accent 2"/>
    <w:basedOn w:val="TableNormal"/>
    <w:uiPriority w:val="98"/>
    <w:rsid w:val="00C63303"/>
    <w:rPr>
      <w:color w:val="000000" w:themeColor="text1"/>
    </w:rPr>
    <w:tblPr>
      <w:tblStyleRowBandSize w:val="1"/>
      <w:tblStyleColBandSize w:val="1"/>
      <w:tblBorders>
        <w:insideH w:val="single" w:sz="4" w:space="0" w:color="82C341" w:themeColor="background1"/>
      </w:tblBorders>
    </w:tblPr>
    <w:tcPr>
      <w:shd w:val="clear" w:color="auto" w:fill="CCCCCC"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accent2" w:themeFillTint="66"/>
      </w:tcPr>
    </w:tblStylePr>
    <w:tblStylePr w:type="lastRow">
      <w:rPr>
        <w:b/>
        <w:bCs/>
        <w:color w:val="000000" w:themeColor="text1"/>
      </w:rPr>
      <w:tblPr/>
      <w:tcPr>
        <w:shd w:val="clear" w:color="auto" w:fill="999999" w:themeFill="accent2" w:themeFillTint="66"/>
      </w:tcPr>
    </w:tblStylePr>
    <w:tblStylePr w:type="firstCol">
      <w:rPr>
        <w:color w:val="82C341" w:themeColor="background1"/>
      </w:rPr>
      <w:tblPr/>
      <w:tcPr>
        <w:shd w:val="clear" w:color="auto" w:fill="000000" w:themeFill="accent2" w:themeFillShade="BF"/>
      </w:tcPr>
    </w:tblStylePr>
    <w:tblStylePr w:type="lastCol">
      <w:rPr>
        <w:color w:val="82C341" w:themeColor="background1"/>
      </w:rPr>
      <w:tblPr/>
      <w:tcPr>
        <w:shd w:val="clear" w:color="auto" w:fill="000000" w:themeFill="accent2" w:themeFillShade="BF"/>
      </w:tcPr>
    </w:tblStylePr>
    <w:tblStylePr w:type="band1Vert">
      <w:tblPr/>
      <w:tcPr>
        <w:shd w:val="clear" w:color="auto" w:fill="808080" w:themeFill="accent2" w:themeFillTint="7F"/>
      </w:tcPr>
    </w:tblStylePr>
    <w:tblStylePr w:type="band1Horz">
      <w:tblPr/>
      <w:tcPr>
        <w:shd w:val="clear" w:color="auto" w:fill="808080" w:themeFill="accent2" w:themeFillTint="7F"/>
      </w:tcPr>
    </w:tblStylePr>
  </w:style>
  <w:style w:type="table" w:styleId="ColorfulGrid-Accent3">
    <w:name w:val="Colorful Grid Accent 3"/>
    <w:basedOn w:val="TableNormal"/>
    <w:uiPriority w:val="98"/>
    <w:rsid w:val="00C63303"/>
    <w:rPr>
      <w:color w:val="000000" w:themeColor="text1"/>
    </w:rPr>
    <w:tblPr>
      <w:tblStyleRowBandSize w:val="1"/>
      <w:tblStyleColBandSize w:val="1"/>
      <w:tblBorders>
        <w:insideH w:val="single" w:sz="4" w:space="0" w:color="82C341" w:themeColor="background1"/>
      </w:tblBorders>
    </w:tblPr>
    <w:tcPr>
      <w:shd w:val="clear" w:color="auto" w:fill="F1F1F2"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4E4E5" w:themeFill="accent3" w:themeFillTint="66"/>
      </w:tcPr>
    </w:tblStylePr>
    <w:tblStylePr w:type="lastRow">
      <w:rPr>
        <w:b/>
        <w:bCs/>
        <w:color w:val="000000" w:themeColor="text1"/>
      </w:rPr>
      <w:tblPr/>
      <w:tcPr>
        <w:shd w:val="clear" w:color="auto" w:fill="E4E4E5" w:themeFill="accent3" w:themeFillTint="66"/>
      </w:tcPr>
    </w:tblStylePr>
    <w:tblStylePr w:type="firstCol">
      <w:rPr>
        <w:color w:val="82C341" w:themeColor="background1"/>
      </w:rPr>
      <w:tblPr/>
      <w:tcPr>
        <w:shd w:val="clear" w:color="auto" w:fill="8A8E91" w:themeFill="accent3" w:themeFillShade="BF"/>
      </w:tcPr>
    </w:tblStylePr>
    <w:tblStylePr w:type="lastCol">
      <w:rPr>
        <w:color w:val="82C341" w:themeColor="background1"/>
      </w:rPr>
      <w:tblPr/>
      <w:tcPr>
        <w:shd w:val="clear" w:color="auto" w:fill="8A8E91" w:themeFill="accent3" w:themeFillShade="BF"/>
      </w:tcPr>
    </w:tblStylePr>
    <w:tblStylePr w:type="band1Vert">
      <w:tblPr/>
      <w:tcPr>
        <w:shd w:val="clear" w:color="auto" w:fill="DDDEDF" w:themeFill="accent3" w:themeFillTint="7F"/>
      </w:tcPr>
    </w:tblStylePr>
    <w:tblStylePr w:type="band1Horz">
      <w:tblPr/>
      <w:tcPr>
        <w:shd w:val="clear" w:color="auto" w:fill="DDDEDF" w:themeFill="accent3" w:themeFillTint="7F"/>
      </w:tcPr>
    </w:tblStylePr>
  </w:style>
  <w:style w:type="table" w:styleId="ColorfulGrid-Accent4">
    <w:name w:val="Colorful Grid Accent 4"/>
    <w:basedOn w:val="TableNormal"/>
    <w:uiPriority w:val="98"/>
    <w:rsid w:val="00C63303"/>
    <w:rPr>
      <w:color w:val="000000" w:themeColor="text1"/>
    </w:rPr>
    <w:tblPr>
      <w:tblStyleRowBandSize w:val="1"/>
      <w:tblStyleColBandSize w:val="1"/>
      <w:tblBorders>
        <w:insideH w:val="single" w:sz="4" w:space="0" w:color="82C341" w:themeColor="background1"/>
      </w:tblBorders>
    </w:tblPr>
    <w:tcPr>
      <w:shd w:val="clear" w:color="auto" w:fill="E0F0D2"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C2E1A6" w:themeFill="accent4" w:themeFillTint="66"/>
      </w:tcPr>
    </w:tblStylePr>
    <w:tblStylePr w:type="lastRow">
      <w:rPr>
        <w:b/>
        <w:bCs/>
        <w:color w:val="000000" w:themeColor="text1"/>
      </w:rPr>
      <w:tblPr/>
      <w:tcPr>
        <w:shd w:val="clear" w:color="auto" w:fill="C2E1A6" w:themeFill="accent4" w:themeFillTint="66"/>
      </w:tcPr>
    </w:tblStylePr>
    <w:tblStylePr w:type="firstCol">
      <w:rPr>
        <w:color w:val="82C341" w:themeColor="background1"/>
      </w:rPr>
      <w:tblPr/>
      <w:tcPr>
        <w:shd w:val="clear" w:color="auto" w:fill="4F7928" w:themeFill="accent4" w:themeFillShade="BF"/>
      </w:tcPr>
    </w:tblStylePr>
    <w:tblStylePr w:type="lastCol">
      <w:rPr>
        <w:color w:val="82C341" w:themeColor="background1"/>
      </w:rPr>
      <w:tblPr/>
      <w:tcPr>
        <w:shd w:val="clear" w:color="auto" w:fill="4F7928" w:themeFill="accent4" w:themeFillShade="BF"/>
      </w:tcPr>
    </w:tblStylePr>
    <w:tblStylePr w:type="band1Vert">
      <w:tblPr/>
      <w:tcPr>
        <w:shd w:val="clear" w:color="auto" w:fill="B4DA91" w:themeFill="accent4" w:themeFillTint="7F"/>
      </w:tcPr>
    </w:tblStylePr>
    <w:tblStylePr w:type="band1Horz">
      <w:tblPr/>
      <w:tcPr>
        <w:shd w:val="clear" w:color="auto" w:fill="B4DA91" w:themeFill="accent4" w:themeFillTint="7F"/>
      </w:tcPr>
    </w:tblStylePr>
  </w:style>
  <w:style w:type="table" w:styleId="ColorfulGrid-Accent5">
    <w:name w:val="Colorful Grid Accent 5"/>
    <w:basedOn w:val="TableNormal"/>
    <w:uiPriority w:val="98"/>
    <w:rsid w:val="00C63303"/>
    <w:rPr>
      <w:color w:val="000000" w:themeColor="text1"/>
    </w:rPr>
    <w:tblPr>
      <w:tblStyleRowBandSize w:val="1"/>
      <w:tblStyleColBandSize w:val="1"/>
      <w:tblBorders>
        <w:insideH w:val="single" w:sz="4" w:space="0" w:color="82C341" w:themeColor="background1"/>
      </w:tblBorders>
    </w:tblPr>
    <w:tcPr>
      <w:shd w:val="clear" w:color="auto" w:fill="EDF6E4"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DBEDC9" w:themeFill="accent5" w:themeFillTint="66"/>
      </w:tcPr>
    </w:tblStylePr>
    <w:tblStylePr w:type="lastRow">
      <w:rPr>
        <w:b/>
        <w:bCs/>
        <w:color w:val="000000" w:themeColor="text1"/>
      </w:rPr>
      <w:tblPr/>
      <w:tcPr>
        <w:shd w:val="clear" w:color="auto" w:fill="DBEDC9" w:themeFill="accent5" w:themeFillTint="66"/>
      </w:tcPr>
    </w:tblStylePr>
    <w:tblStylePr w:type="firstCol">
      <w:rPr>
        <w:color w:val="82C341" w:themeColor="background1"/>
      </w:rPr>
      <w:tblPr/>
      <w:tcPr>
        <w:shd w:val="clear" w:color="auto" w:fill="7EB93D" w:themeFill="accent5" w:themeFillShade="BF"/>
      </w:tcPr>
    </w:tblStylePr>
    <w:tblStylePr w:type="lastCol">
      <w:rPr>
        <w:color w:val="82C341" w:themeColor="background1"/>
      </w:rPr>
      <w:tblPr/>
      <w:tcPr>
        <w:shd w:val="clear" w:color="auto" w:fill="7EB93D" w:themeFill="accent5" w:themeFillShade="BF"/>
      </w:tcPr>
    </w:tblStylePr>
    <w:tblStylePr w:type="band1Vert">
      <w:tblPr/>
      <w:tcPr>
        <w:shd w:val="clear" w:color="auto" w:fill="D3E8BB" w:themeFill="accent5" w:themeFillTint="7F"/>
      </w:tcPr>
    </w:tblStylePr>
    <w:tblStylePr w:type="band1Horz">
      <w:tblPr/>
      <w:tcPr>
        <w:shd w:val="clear" w:color="auto" w:fill="D3E8BB" w:themeFill="accent5" w:themeFillTint="7F"/>
      </w:tcPr>
    </w:tblStylePr>
  </w:style>
  <w:style w:type="table" w:styleId="ColorfulGrid-Accent6">
    <w:name w:val="Colorful Grid Accent 6"/>
    <w:basedOn w:val="TableNormal"/>
    <w:uiPriority w:val="98"/>
    <w:rsid w:val="00C63303"/>
    <w:rPr>
      <w:color w:val="000000" w:themeColor="text1"/>
    </w:rPr>
    <w:tblPr>
      <w:tblStyleRowBandSize w:val="1"/>
      <w:tblStyleColBandSize w:val="1"/>
      <w:tblBorders>
        <w:insideH w:val="single" w:sz="4" w:space="0" w:color="82C341" w:themeColor="background1"/>
      </w:tblBorders>
    </w:tblPr>
    <w:tcPr>
      <w:shd w:val="clear" w:color="auto" w:fill="F4F9EE"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AF3DE" w:themeFill="accent6" w:themeFillTint="66"/>
      </w:tcPr>
    </w:tblStylePr>
    <w:tblStylePr w:type="lastRow">
      <w:rPr>
        <w:b/>
        <w:bCs/>
        <w:color w:val="000000" w:themeColor="text1"/>
      </w:rPr>
      <w:tblPr/>
      <w:tcPr>
        <w:shd w:val="clear" w:color="auto" w:fill="EAF3DE" w:themeFill="accent6" w:themeFillTint="66"/>
      </w:tcPr>
    </w:tblStylePr>
    <w:tblStylePr w:type="firstCol">
      <w:rPr>
        <w:color w:val="82C341" w:themeColor="background1"/>
      </w:rPr>
      <w:tblPr/>
      <w:tcPr>
        <w:shd w:val="clear" w:color="auto" w:fill="9AC963" w:themeFill="accent6" w:themeFillShade="BF"/>
      </w:tcPr>
    </w:tblStylePr>
    <w:tblStylePr w:type="lastCol">
      <w:rPr>
        <w:color w:val="82C341" w:themeColor="background1"/>
      </w:rPr>
      <w:tblPr/>
      <w:tcPr>
        <w:shd w:val="clear" w:color="auto" w:fill="9AC963" w:themeFill="accent6" w:themeFillShade="BF"/>
      </w:tcPr>
    </w:tblStylePr>
    <w:tblStylePr w:type="band1Vert">
      <w:tblPr/>
      <w:tcPr>
        <w:shd w:val="clear" w:color="auto" w:fill="E5F1D6" w:themeFill="accent6" w:themeFillTint="7F"/>
      </w:tcPr>
    </w:tblStylePr>
    <w:tblStylePr w:type="band1Horz">
      <w:tblPr/>
      <w:tcPr>
        <w:shd w:val="clear" w:color="auto" w:fill="E5F1D6" w:themeFill="accent6" w:themeFillTint="7F"/>
      </w:tcPr>
    </w:tblStylePr>
  </w:style>
  <w:style w:type="table" w:styleId="ColorfulList">
    <w:name w:val="Colorful List"/>
    <w:basedOn w:val="TableNormal"/>
    <w:uiPriority w:val="98"/>
    <w:rsid w:val="00C6330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82C341" w:themeColor="background1"/>
      </w:rPr>
      <w:tblPr/>
      <w:tcPr>
        <w:tcBorders>
          <w:bottom w:val="single" w:sz="12" w:space="0" w:color="82C341"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82C34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C63303"/>
    <w:rPr>
      <w:color w:val="000000" w:themeColor="text1"/>
    </w:rPr>
    <w:tblPr>
      <w:tblStyleRowBandSize w:val="1"/>
      <w:tblStyleColBandSize w:val="1"/>
    </w:tblPr>
    <w:tcPr>
      <w:shd w:val="clear" w:color="auto" w:fill="F2F9EC" w:themeFill="accent1" w:themeFillTint="19"/>
      <w:tcMar>
        <w:top w:w="57" w:type="dxa"/>
        <w:left w:w="57" w:type="dxa"/>
        <w:bottom w:w="57" w:type="dxa"/>
        <w:right w:w="57" w:type="dxa"/>
      </w:tcMar>
    </w:tcPr>
    <w:tblStylePr w:type="firstRow">
      <w:rPr>
        <w:rFonts w:asciiTheme="majorHAnsi" w:hAnsiTheme="majorHAnsi" w:cstheme="majorHAnsi"/>
        <w:b/>
        <w:bCs/>
        <w:color w:val="82C341" w:themeColor="background1"/>
      </w:rPr>
      <w:tblPr/>
      <w:tcPr>
        <w:tcBorders>
          <w:bottom w:val="single" w:sz="12" w:space="0" w:color="82C341"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82C34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0CF" w:themeFill="accent1" w:themeFillTint="3F"/>
      </w:tcPr>
    </w:tblStylePr>
    <w:tblStylePr w:type="band1Horz">
      <w:tblPr/>
      <w:tcPr>
        <w:shd w:val="clear" w:color="auto" w:fill="E5F3D9" w:themeFill="accent1" w:themeFillTint="33"/>
      </w:tcPr>
    </w:tblStylePr>
  </w:style>
  <w:style w:type="table" w:styleId="ColorfulList-Accent2">
    <w:name w:val="Colorful List Accent 2"/>
    <w:basedOn w:val="TableNormal"/>
    <w:uiPriority w:val="98"/>
    <w:rsid w:val="00C63303"/>
    <w:rPr>
      <w:color w:val="000000" w:themeColor="text1"/>
    </w:rPr>
    <w:tblPr>
      <w:tblStyleRowBandSize w:val="1"/>
      <w:tblStyleColBandSize w:val="1"/>
    </w:tblPr>
    <w:tcPr>
      <w:shd w:val="clear" w:color="auto" w:fill="E6E6E6" w:themeFill="accent2" w:themeFillTint="19"/>
      <w:tcMar>
        <w:top w:w="57" w:type="dxa"/>
        <w:left w:w="57" w:type="dxa"/>
        <w:bottom w:w="57" w:type="dxa"/>
        <w:right w:w="57" w:type="dxa"/>
      </w:tcMar>
    </w:tcPr>
    <w:tblStylePr w:type="firstRow">
      <w:rPr>
        <w:rFonts w:asciiTheme="majorHAnsi" w:hAnsiTheme="majorHAnsi" w:cstheme="majorHAnsi"/>
        <w:b/>
        <w:bCs/>
        <w:color w:val="82C341" w:themeColor="background1"/>
      </w:rPr>
      <w:tblPr/>
      <w:tcPr>
        <w:tcBorders>
          <w:bottom w:val="single" w:sz="12" w:space="0" w:color="82C341"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82C34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2" w:themeFillTint="3F"/>
      </w:tcPr>
    </w:tblStylePr>
    <w:tblStylePr w:type="band1Horz">
      <w:tblPr/>
      <w:tcPr>
        <w:shd w:val="clear" w:color="auto" w:fill="CCCCCC" w:themeFill="accent2" w:themeFillTint="33"/>
      </w:tcPr>
    </w:tblStylePr>
  </w:style>
  <w:style w:type="table" w:styleId="ColorfulList-Accent3">
    <w:name w:val="Colorful List Accent 3"/>
    <w:basedOn w:val="TableNormal"/>
    <w:uiPriority w:val="98"/>
    <w:rsid w:val="00C63303"/>
    <w:rPr>
      <w:color w:val="000000" w:themeColor="text1"/>
    </w:rPr>
    <w:tblPr>
      <w:tblStyleRowBandSize w:val="1"/>
      <w:tblStyleColBandSize w:val="1"/>
    </w:tblPr>
    <w:tcPr>
      <w:shd w:val="clear" w:color="auto" w:fill="F8F8F8" w:themeFill="accent3" w:themeFillTint="19"/>
      <w:tcMar>
        <w:top w:w="57" w:type="dxa"/>
        <w:left w:w="57" w:type="dxa"/>
        <w:bottom w:w="57" w:type="dxa"/>
        <w:right w:w="57" w:type="dxa"/>
      </w:tcMar>
    </w:tcPr>
    <w:tblStylePr w:type="firstRow">
      <w:rPr>
        <w:rFonts w:asciiTheme="majorHAnsi" w:hAnsiTheme="majorHAnsi" w:cstheme="majorHAnsi"/>
        <w:b/>
        <w:bCs/>
        <w:color w:val="82C341" w:themeColor="background1"/>
      </w:rPr>
      <w:tblPr/>
      <w:tcPr>
        <w:tcBorders>
          <w:bottom w:val="single" w:sz="12" w:space="0" w:color="82C341" w:themeColor="background1"/>
        </w:tcBorders>
        <w:shd w:val="clear" w:color="auto" w:fill="54822B" w:themeFill="accent4" w:themeFillShade="CC"/>
      </w:tcPr>
    </w:tblStylePr>
    <w:tblStylePr w:type="lastRow">
      <w:rPr>
        <w:b/>
        <w:bCs/>
        <w:color w:val="54822B" w:themeColor="accent4" w:themeShade="CC"/>
      </w:rPr>
      <w:tblPr/>
      <w:tcPr>
        <w:tcBorders>
          <w:top w:val="single" w:sz="12" w:space="0" w:color="000000" w:themeColor="text1"/>
        </w:tcBorders>
        <w:shd w:val="clear" w:color="auto" w:fill="82C34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EEF" w:themeFill="accent3" w:themeFillTint="3F"/>
      </w:tcPr>
    </w:tblStylePr>
    <w:tblStylePr w:type="band1Horz">
      <w:tblPr/>
      <w:tcPr>
        <w:shd w:val="clear" w:color="auto" w:fill="F1F1F2" w:themeFill="accent3" w:themeFillTint="33"/>
      </w:tcPr>
    </w:tblStylePr>
  </w:style>
  <w:style w:type="table" w:styleId="ColorfulList-Accent4">
    <w:name w:val="Colorful List Accent 4"/>
    <w:basedOn w:val="TableNormal"/>
    <w:uiPriority w:val="98"/>
    <w:rsid w:val="00C63303"/>
    <w:rPr>
      <w:color w:val="000000" w:themeColor="text1"/>
    </w:rPr>
    <w:tblPr>
      <w:tblStyleRowBandSize w:val="1"/>
      <w:tblStyleColBandSize w:val="1"/>
    </w:tblPr>
    <w:tcPr>
      <w:shd w:val="clear" w:color="auto" w:fill="F0F7E9" w:themeFill="accent4" w:themeFillTint="19"/>
      <w:tcMar>
        <w:top w:w="57" w:type="dxa"/>
        <w:left w:w="57" w:type="dxa"/>
        <w:bottom w:w="57" w:type="dxa"/>
        <w:right w:w="57" w:type="dxa"/>
      </w:tcMar>
    </w:tcPr>
    <w:tblStylePr w:type="firstRow">
      <w:rPr>
        <w:rFonts w:asciiTheme="majorHAnsi" w:hAnsiTheme="majorHAnsi" w:cstheme="majorHAnsi"/>
        <w:b/>
        <w:bCs/>
        <w:color w:val="82C341" w:themeColor="background1"/>
      </w:rPr>
      <w:tblPr/>
      <w:tcPr>
        <w:tcBorders>
          <w:bottom w:val="single" w:sz="12" w:space="0" w:color="82C341" w:themeColor="background1"/>
        </w:tcBorders>
        <w:shd w:val="clear" w:color="auto" w:fill="94979B" w:themeFill="accent3" w:themeFillShade="CC"/>
      </w:tcPr>
    </w:tblStylePr>
    <w:tblStylePr w:type="lastRow">
      <w:rPr>
        <w:b/>
        <w:bCs/>
        <w:color w:val="94979B" w:themeColor="accent3" w:themeShade="CC"/>
      </w:rPr>
      <w:tblPr/>
      <w:tcPr>
        <w:tcBorders>
          <w:top w:val="single" w:sz="12" w:space="0" w:color="000000" w:themeColor="text1"/>
        </w:tcBorders>
        <w:shd w:val="clear" w:color="auto" w:fill="82C34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DC8" w:themeFill="accent4" w:themeFillTint="3F"/>
      </w:tcPr>
    </w:tblStylePr>
    <w:tblStylePr w:type="band1Horz">
      <w:tblPr/>
      <w:tcPr>
        <w:shd w:val="clear" w:color="auto" w:fill="E0F0D2" w:themeFill="accent4" w:themeFillTint="33"/>
      </w:tcPr>
    </w:tblStylePr>
  </w:style>
  <w:style w:type="table" w:styleId="ColorfulList-Accent5">
    <w:name w:val="Colorful List Accent 5"/>
    <w:basedOn w:val="TableNormal"/>
    <w:uiPriority w:val="98"/>
    <w:rsid w:val="00C63303"/>
    <w:rPr>
      <w:color w:val="000000" w:themeColor="text1"/>
    </w:rPr>
    <w:tblPr>
      <w:tblStyleRowBandSize w:val="1"/>
      <w:tblStyleColBandSize w:val="1"/>
    </w:tblPr>
    <w:tcPr>
      <w:shd w:val="clear" w:color="auto" w:fill="F6FAF1" w:themeFill="accent5" w:themeFillTint="19"/>
      <w:tcMar>
        <w:top w:w="57" w:type="dxa"/>
        <w:left w:w="57" w:type="dxa"/>
        <w:bottom w:w="57" w:type="dxa"/>
        <w:right w:w="57" w:type="dxa"/>
      </w:tcMar>
    </w:tcPr>
    <w:tblStylePr w:type="firstRow">
      <w:rPr>
        <w:rFonts w:asciiTheme="majorHAnsi" w:hAnsiTheme="majorHAnsi" w:cstheme="majorHAnsi"/>
        <w:b/>
        <w:bCs/>
        <w:color w:val="82C341" w:themeColor="background1"/>
      </w:rPr>
      <w:tblPr/>
      <w:tcPr>
        <w:tcBorders>
          <w:bottom w:val="single" w:sz="12" w:space="0" w:color="82C341" w:themeColor="background1"/>
        </w:tcBorders>
        <w:shd w:val="clear" w:color="auto" w:fill="A4CE72" w:themeFill="accent6" w:themeFillShade="CC"/>
      </w:tcPr>
    </w:tblStylePr>
    <w:tblStylePr w:type="lastRow">
      <w:rPr>
        <w:b/>
        <w:bCs/>
        <w:color w:val="A4CE72" w:themeColor="accent6" w:themeShade="CC"/>
      </w:rPr>
      <w:tblPr/>
      <w:tcPr>
        <w:tcBorders>
          <w:top w:val="single" w:sz="12" w:space="0" w:color="000000" w:themeColor="text1"/>
        </w:tcBorders>
        <w:shd w:val="clear" w:color="auto" w:fill="82C34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3DD" w:themeFill="accent5" w:themeFillTint="3F"/>
      </w:tcPr>
    </w:tblStylePr>
    <w:tblStylePr w:type="band1Horz">
      <w:tblPr/>
      <w:tcPr>
        <w:shd w:val="clear" w:color="auto" w:fill="EDF6E4" w:themeFill="accent5" w:themeFillTint="33"/>
      </w:tcPr>
    </w:tblStylePr>
  </w:style>
  <w:style w:type="table" w:styleId="ColorfulList-Accent6">
    <w:name w:val="Colorful List Accent 6"/>
    <w:basedOn w:val="TableNormal"/>
    <w:uiPriority w:val="98"/>
    <w:rsid w:val="00C63303"/>
    <w:rPr>
      <w:color w:val="000000" w:themeColor="text1"/>
    </w:rPr>
    <w:tblPr>
      <w:tblStyleRowBandSize w:val="1"/>
      <w:tblStyleColBandSize w:val="1"/>
    </w:tblPr>
    <w:tcPr>
      <w:shd w:val="clear" w:color="auto" w:fill="F9FCF6" w:themeFill="accent6" w:themeFillTint="19"/>
      <w:tcMar>
        <w:top w:w="57" w:type="dxa"/>
        <w:left w:w="57" w:type="dxa"/>
        <w:bottom w:w="57" w:type="dxa"/>
        <w:right w:w="57" w:type="dxa"/>
      </w:tcMar>
    </w:tcPr>
    <w:tblStylePr w:type="firstRow">
      <w:rPr>
        <w:rFonts w:asciiTheme="majorHAnsi" w:hAnsiTheme="majorHAnsi" w:cstheme="majorHAnsi"/>
        <w:b/>
        <w:bCs/>
        <w:color w:val="82C341" w:themeColor="background1"/>
      </w:rPr>
      <w:tblPr/>
      <w:tcPr>
        <w:tcBorders>
          <w:bottom w:val="single" w:sz="12" w:space="0" w:color="82C341" w:themeColor="background1"/>
        </w:tcBorders>
        <w:shd w:val="clear" w:color="auto" w:fill="86C146" w:themeFill="accent5" w:themeFillShade="CC"/>
      </w:tcPr>
    </w:tblStylePr>
    <w:tblStylePr w:type="lastRow">
      <w:rPr>
        <w:b/>
        <w:bCs/>
        <w:color w:val="86C146" w:themeColor="accent5" w:themeShade="CC"/>
      </w:rPr>
      <w:tblPr/>
      <w:tcPr>
        <w:tcBorders>
          <w:top w:val="single" w:sz="12" w:space="0" w:color="000000" w:themeColor="text1"/>
        </w:tcBorders>
        <w:shd w:val="clear" w:color="auto" w:fill="82C34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EA" w:themeFill="accent6" w:themeFillTint="3F"/>
      </w:tcPr>
    </w:tblStylePr>
    <w:tblStylePr w:type="band1Horz">
      <w:tblPr/>
      <w:tcPr>
        <w:shd w:val="clear" w:color="auto" w:fill="F4F9EE" w:themeFill="accent6" w:themeFillTint="33"/>
      </w:tcPr>
    </w:tblStylePr>
  </w:style>
  <w:style w:type="table" w:styleId="ColorfulShading">
    <w:name w:val="Colorful Shading"/>
    <w:basedOn w:val="TableNormal"/>
    <w:uiPriority w:val="98"/>
    <w:rsid w:val="00C63303"/>
    <w:rPr>
      <w:color w:val="000000" w:themeColor="text1"/>
    </w:rPr>
    <w:tblPr>
      <w:tblStyleRowBandSize w:val="1"/>
      <w:tblStyleColBandSize w:val="1"/>
      <w:tblBorders>
        <w:top w:val="single" w:sz="24" w:space="0" w:color="000000" w:themeColor="accent2"/>
        <w:left w:val="single" w:sz="4" w:space="0" w:color="000000" w:themeColor="text1"/>
        <w:bottom w:val="single" w:sz="4" w:space="0" w:color="000000" w:themeColor="text1"/>
        <w:right w:val="single" w:sz="4" w:space="0" w:color="000000" w:themeColor="text1"/>
        <w:insideH w:val="single" w:sz="4" w:space="0" w:color="82C341" w:themeColor="background1"/>
        <w:insideV w:val="single" w:sz="4" w:space="0" w:color="82C341"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0000" w:themeColor="accent2"/>
          <w:right w:val="nil"/>
          <w:insideH w:val="nil"/>
          <w:insideV w:val="nil"/>
        </w:tcBorders>
        <w:shd w:val="clear" w:color="auto" w:fill="82C341" w:themeFill="background1"/>
      </w:tcPr>
    </w:tblStylePr>
    <w:tblStylePr w:type="lastRow">
      <w:rPr>
        <w:b/>
        <w:bCs/>
        <w:color w:val="82C341" w:themeColor="background1"/>
      </w:rPr>
      <w:tblPr/>
      <w:tcPr>
        <w:tcBorders>
          <w:top w:val="single" w:sz="6" w:space="0" w:color="82C341" w:themeColor="background1"/>
        </w:tcBorders>
        <w:shd w:val="clear" w:color="auto" w:fill="000000" w:themeFill="text1" w:themeFillShade="99"/>
      </w:tcPr>
    </w:tblStylePr>
    <w:tblStylePr w:type="firstCol">
      <w:rPr>
        <w:color w:val="82C341"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82C341"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C63303"/>
    <w:rPr>
      <w:color w:val="000000" w:themeColor="text1"/>
    </w:rPr>
    <w:tblPr>
      <w:tblStyleRowBandSize w:val="1"/>
      <w:tblStyleColBandSize w:val="1"/>
      <w:tblBorders>
        <w:top w:val="single" w:sz="24" w:space="0" w:color="000000" w:themeColor="accent2"/>
        <w:left w:val="single" w:sz="4" w:space="0" w:color="82C341" w:themeColor="accent1"/>
        <w:bottom w:val="single" w:sz="4" w:space="0" w:color="82C341" w:themeColor="accent1"/>
        <w:right w:val="single" w:sz="4" w:space="0" w:color="82C341" w:themeColor="accent1"/>
        <w:insideH w:val="single" w:sz="4" w:space="0" w:color="82C341" w:themeColor="background1"/>
        <w:insideV w:val="single" w:sz="4" w:space="0" w:color="82C341" w:themeColor="background1"/>
      </w:tblBorders>
    </w:tblPr>
    <w:tcPr>
      <w:shd w:val="clear" w:color="auto" w:fill="F2F9EC"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0000" w:themeColor="accent2"/>
          <w:right w:val="nil"/>
          <w:insideH w:val="nil"/>
          <w:insideV w:val="nil"/>
        </w:tcBorders>
        <w:shd w:val="clear" w:color="auto" w:fill="82C341" w:themeFill="background1"/>
      </w:tcPr>
    </w:tblStylePr>
    <w:tblStylePr w:type="lastRow">
      <w:rPr>
        <w:b/>
        <w:bCs/>
        <w:color w:val="82C341" w:themeColor="background1"/>
      </w:rPr>
      <w:tblPr/>
      <w:tcPr>
        <w:tcBorders>
          <w:top w:val="single" w:sz="6" w:space="0" w:color="82C341" w:themeColor="background1"/>
        </w:tcBorders>
        <w:shd w:val="clear" w:color="auto" w:fill="4D7625" w:themeFill="accent1" w:themeFillShade="99"/>
      </w:tcPr>
    </w:tblStylePr>
    <w:tblStylePr w:type="firstCol">
      <w:rPr>
        <w:color w:val="82C341" w:themeColor="background1"/>
      </w:rPr>
      <w:tblPr/>
      <w:tcPr>
        <w:tcBorders>
          <w:top w:val="nil"/>
          <w:left w:val="nil"/>
          <w:bottom w:val="nil"/>
          <w:right w:val="nil"/>
          <w:insideH w:val="single" w:sz="4" w:space="0" w:color="4D7625" w:themeColor="accent1" w:themeShade="99"/>
          <w:insideV w:val="nil"/>
        </w:tcBorders>
        <w:shd w:val="clear" w:color="auto" w:fill="4D7625" w:themeFill="accent1" w:themeFillShade="99"/>
      </w:tcPr>
    </w:tblStylePr>
    <w:tblStylePr w:type="lastCol">
      <w:rPr>
        <w:color w:val="82C341" w:themeColor="background1"/>
      </w:rPr>
      <w:tblPr/>
      <w:tcPr>
        <w:tcBorders>
          <w:top w:val="nil"/>
          <w:left w:val="nil"/>
          <w:bottom w:val="nil"/>
          <w:right w:val="nil"/>
          <w:insideH w:val="nil"/>
          <w:insideV w:val="nil"/>
        </w:tcBorders>
        <w:shd w:val="clear" w:color="auto" w:fill="4D7625" w:themeFill="accent1" w:themeFillShade="99"/>
      </w:tcPr>
    </w:tblStylePr>
    <w:tblStylePr w:type="band1Vert">
      <w:tblPr/>
      <w:tcPr>
        <w:shd w:val="clear" w:color="auto" w:fill="CCE7B3" w:themeFill="accent1" w:themeFillTint="66"/>
      </w:tcPr>
    </w:tblStylePr>
    <w:tblStylePr w:type="band1Horz">
      <w:tblPr/>
      <w:tcPr>
        <w:shd w:val="clear" w:color="auto" w:fill="C0E1A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C63303"/>
    <w:rPr>
      <w:color w:val="000000" w:themeColor="text1"/>
    </w:rPr>
    <w:tblPr>
      <w:tblStyleRowBandSize w:val="1"/>
      <w:tblStyleColBandSize w:val="1"/>
      <w:tblBorders>
        <w:top w:val="single" w:sz="24" w:space="0" w:color="000000" w:themeColor="accent2"/>
        <w:left w:val="single" w:sz="4" w:space="0" w:color="000000" w:themeColor="accent2"/>
        <w:bottom w:val="single" w:sz="4" w:space="0" w:color="000000" w:themeColor="accent2"/>
        <w:right w:val="single" w:sz="4" w:space="0" w:color="000000" w:themeColor="accent2"/>
        <w:insideH w:val="single" w:sz="4" w:space="0" w:color="82C341" w:themeColor="background1"/>
        <w:insideV w:val="single" w:sz="4" w:space="0" w:color="82C341" w:themeColor="background1"/>
      </w:tblBorders>
    </w:tblPr>
    <w:tcPr>
      <w:shd w:val="clear" w:color="auto" w:fill="E6E6E6"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0000" w:themeColor="accent2"/>
          <w:right w:val="nil"/>
          <w:insideH w:val="nil"/>
          <w:insideV w:val="nil"/>
        </w:tcBorders>
        <w:shd w:val="clear" w:color="auto" w:fill="82C341" w:themeFill="background1"/>
      </w:tcPr>
    </w:tblStylePr>
    <w:tblStylePr w:type="lastRow">
      <w:rPr>
        <w:b/>
        <w:bCs/>
        <w:color w:val="82C341" w:themeColor="background1"/>
      </w:rPr>
      <w:tblPr/>
      <w:tcPr>
        <w:tcBorders>
          <w:top w:val="single" w:sz="6" w:space="0" w:color="82C341" w:themeColor="background1"/>
        </w:tcBorders>
        <w:shd w:val="clear" w:color="auto" w:fill="000000" w:themeFill="accent2" w:themeFillShade="99"/>
      </w:tcPr>
    </w:tblStylePr>
    <w:tblStylePr w:type="firstCol">
      <w:rPr>
        <w:color w:val="82C341" w:themeColor="background1"/>
      </w:rPr>
      <w:tblPr/>
      <w:tcPr>
        <w:tcBorders>
          <w:top w:val="nil"/>
          <w:left w:val="nil"/>
          <w:bottom w:val="nil"/>
          <w:right w:val="nil"/>
          <w:insideH w:val="single" w:sz="4" w:space="0" w:color="000000" w:themeColor="accent2" w:themeShade="99"/>
          <w:insideV w:val="nil"/>
        </w:tcBorders>
        <w:shd w:val="clear" w:color="auto" w:fill="000000" w:themeFill="accent2" w:themeFillShade="99"/>
      </w:tcPr>
    </w:tblStylePr>
    <w:tblStylePr w:type="lastCol">
      <w:rPr>
        <w:color w:val="82C341" w:themeColor="background1"/>
      </w:rPr>
      <w:tblPr/>
      <w:tcPr>
        <w:tcBorders>
          <w:top w:val="nil"/>
          <w:left w:val="nil"/>
          <w:bottom w:val="nil"/>
          <w:right w:val="nil"/>
          <w:insideH w:val="nil"/>
          <w:insideV w:val="nil"/>
        </w:tcBorders>
        <w:shd w:val="clear" w:color="auto" w:fill="000000" w:themeFill="accent2" w:themeFillShade="99"/>
      </w:tcPr>
    </w:tblStylePr>
    <w:tblStylePr w:type="band1Vert">
      <w:tblPr/>
      <w:tcPr>
        <w:shd w:val="clear" w:color="auto" w:fill="999999" w:themeFill="accent2" w:themeFillTint="66"/>
      </w:tcPr>
    </w:tblStylePr>
    <w:tblStylePr w:type="band1Horz">
      <w:tblPr/>
      <w:tcPr>
        <w:shd w:val="clear" w:color="auto" w:fill="80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C63303"/>
    <w:rPr>
      <w:color w:val="000000" w:themeColor="text1"/>
    </w:rPr>
    <w:tblPr>
      <w:tblStyleRowBandSize w:val="1"/>
      <w:tblStyleColBandSize w:val="1"/>
      <w:tblBorders>
        <w:top w:val="single" w:sz="24" w:space="0" w:color="6AA336" w:themeColor="accent4"/>
        <w:left w:val="single" w:sz="4" w:space="0" w:color="BCBEC0" w:themeColor="accent3"/>
        <w:bottom w:val="single" w:sz="4" w:space="0" w:color="BCBEC0" w:themeColor="accent3"/>
        <w:right w:val="single" w:sz="4" w:space="0" w:color="BCBEC0" w:themeColor="accent3"/>
        <w:insideH w:val="single" w:sz="4" w:space="0" w:color="82C341" w:themeColor="background1"/>
        <w:insideV w:val="single" w:sz="4" w:space="0" w:color="82C341" w:themeColor="background1"/>
      </w:tblBorders>
    </w:tblPr>
    <w:tcPr>
      <w:shd w:val="clear" w:color="auto" w:fill="F8F8F8"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6AA336" w:themeColor="accent4"/>
          <w:right w:val="nil"/>
          <w:insideH w:val="nil"/>
          <w:insideV w:val="nil"/>
        </w:tcBorders>
        <w:shd w:val="clear" w:color="auto" w:fill="82C341" w:themeFill="background1"/>
      </w:tcPr>
    </w:tblStylePr>
    <w:tblStylePr w:type="lastRow">
      <w:rPr>
        <w:b/>
        <w:bCs/>
        <w:color w:val="82C341" w:themeColor="background1"/>
      </w:rPr>
      <w:tblPr/>
      <w:tcPr>
        <w:tcBorders>
          <w:top w:val="single" w:sz="6" w:space="0" w:color="82C341" w:themeColor="background1"/>
        </w:tcBorders>
        <w:shd w:val="clear" w:color="auto" w:fill="6E7175" w:themeFill="accent3" w:themeFillShade="99"/>
      </w:tcPr>
    </w:tblStylePr>
    <w:tblStylePr w:type="firstCol">
      <w:rPr>
        <w:color w:val="82C341" w:themeColor="background1"/>
      </w:rPr>
      <w:tblPr/>
      <w:tcPr>
        <w:tcBorders>
          <w:top w:val="nil"/>
          <w:left w:val="nil"/>
          <w:bottom w:val="nil"/>
          <w:right w:val="nil"/>
          <w:insideH w:val="single" w:sz="4" w:space="0" w:color="6E7175" w:themeColor="accent3" w:themeShade="99"/>
          <w:insideV w:val="nil"/>
        </w:tcBorders>
        <w:shd w:val="clear" w:color="auto" w:fill="6E7175" w:themeFill="accent3" w:themeFillShade="99"/>
      </w:tcPr>
    </w:tblStylePr>
    <w:tblStylePr w:type="lastCol">
      <w:rPr>
        <w:color w:val="82C341" w:themeColor="background1"/>
      </w:rPr>
      <w:tblPr/>
      <w:tcPr>
        <w:tcBorders>
          <w:top w:val="nil"/>
          <w:left w:val="nil"/>
          <w:bottom w:val="nil"/>
          <w:right w:val="nil"/>
          <w:insideH w:val="nil"/>
          <w:insideV w:val="nil"/>
        </w:tcBorders>
        <w:shd w:val="clear" w:color="auto" w:fill="6E7175" w:themeFill="accent3" w:themeFillShade="99"/>
      </w:tcPr>
    </w:tblStylePr>
    <w:tblStylePr w:type="band1Vert">
      <w:tblPr/>
      <w:tcPr>
        <w:shd w:val="clear" w:color="auto" w:fill="E4E4E5" w:themeFill="accent3" w:themeFillTint="66"/>
      </w:tcPr>
    </w:tblStylePr>
    <w:tblStylePr w:type="band1Horz">
      <w:tblPr/>
      <w:tcPr>
        <w:shd w:val="clear" w:color="auto" w:fill="DDDEDF" w:themeFill="accent3" w:themeFillTint="7F"/>
      </w:tcPr>
    </w:tblStylePr>
  </w:style>
  <w:style w:type="table" w:styleId="ColorfulShading-Accent4">
    <w:name w:val="Colorful Shading Accent 4"/>
    <w:basedOn w:val="TableNormal"/>
    <w:uiPriority w:val="98"/>
    <w:rsid w:val="00C63303"/>
    <w:rPr>
      <w:color w:val="000000" w:themeColor="text1"/>
    </w:rPr>
    <w:tblPr>
      <w:tblStyleRowBandSize w:val="1"/>
      <w:tblStyleColBandSize w:val="1"/>
      <w:tblBorders>
        <w:top w:val="single" w:sz="24" w:space="0" w:color="BCBEC0" w:themeColor="accent3"/>
        <w:left w:val="single" w:sz="4" w:space="0" w:color="6AA336" w:themeColor="accent4"/>
        <w:bottom w:val="single" w:sz="4" w:space="0" w:color="6AA336" w:themeColor="accent4"/>
        <w:right w:val="single" w:sz="4" w:space="0" w:color="6AA336" w:themeColor="accent4"/>
        <w:insideH w:val="single" w:sz="4" w:space="0" w:color="82C341" w:themeColor="background1"/>
        <w:insideV w:val="single" w:sz="4" w:space="0" w:color="82C341" w:themeColor="background1"/>
      </w:tblBorders>
    </w:tblPr>
    <w:tcPr>
      <w:shd w:val="clear" w:color="auto" w:fill="F0F7E9"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BCBEC0" w:themeColor="accent3"/>
          <w:right w:val="nil"/>
          <w:insideH w:val="nil"/>
          <w:insideV w:val="nil"/>
        </w:tcBorders>
        <w:shd w:val="clear" w:color="auto" w:fill="82C341" w:themeFill="background1"/>
      </w:tcPr>
    </w:tblStylePr>
    <w:tblStylePr w:type="lastRow">
      <w:rPr>
        <w:b/>
        <w:bCs/>
        <w:color w:val="82C341" w:themeColor="background1"/>
      </w:rPr>
      <w:tblPr/>
      <w:tcPr>
        <w:tcBorders>
          <w:top w:val="single" w:sz="6" w:space="0" w:color="82C341" w:themeColor="background1"/>
        </w:tcBorders>
        <w:shd w:val="clear" w:color="auto" w:fill="3F6120" w:themeFill="accent4" w:themeFillShade="99"/>
      </w:tcPr>
    </w:tblStylePr>
    <w:tblStylePr w:type="firstCol">
      <w:rPr>
        <w:color w:val="82C341" w:themeColor="background1"/>
      </w:rPr>
      <w:tblPr/>
      <w:tcPr>
        <w:tcBorders>
          <w:top w:val="nil"/>
          <w:left w:val="nil"/>
          <w:bottom w:val="nil"/>
          <w:right w:val="nil"/>
          <w:insideH w:val="single" w:sz="4" w:space="0" w:color="3F6120" w:themeColor="accent4" w:themeShade="99"/>
          <w:insideV w:val="nil"/>
        </w:tcBorders>
        <w:shd w:val="clear" w:color="auto" w:fill="3F6120" w:themeFill="accent4" w:themeFillShade="99"/>
      </w:tcPr>
    </w:tblStylePr>
    <w:tblStylePr w:type="lastCol">
      <w:rPr>
        <w:color w:val="82C341" w:themeColor="background1"/>
      </w:rPr>
      <w:tblPr/>
      <w:tcPr>
        <w:tcBorders>
          <w:top w:val="nil"/>
          <w:left w:val="nil"/>
          <w:bottom w:val="nil"/>
          <w:right w:val="nil"/>
          <w:insideH w:val="nil"/>
          <w:insideV w:val="nil"/>
        </w:tcBorders>
        <w:shd w:val="clear" w:color="auto" w:fill="3F6120" w:themeFill="accent4" w:themeFillShade="99"/>
      </w:tcPr>
    </w:tblStylePr>
    <w:tblStylePr w:type="band1Vert">
      <w:tblPr/>
      <w:tcPr>
        <w:shd w:val="clear" w:color="auto" w:fill="C2E1A6" w:themeFill="accent4" w:themeFillTint="66"/>
      </w:tcPr>
    </w:tblStylePr>
    <w:tblStylePr w:type="band1Horz">
      <w:tblPr/>
      <w:tcPr>
        <w:shd w:val="clear" w:color="auto" w:fill="B4DA9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C63303"/>
    <w:rPr>
      <w:color w:val="000000" w:themeColor="text1"/>
    </w:rPr>
    <w:tblPr>
      <w:tblStyleRowBandSize w:val="1"/>
      <w:tblStyleColBandSize w:val="1"/>
      <w:tblBorders>
        <w:top w:val="single" w:sz="24" w:space="0" w:color="CBE3AE" w:themeColor="accent6"/>
        <w:left w:val="single" w:sz="4" w:space="0" w:color="A7D278" w:themeColor="accent5"/>
        <w:bottom w:val="single" w:sz="4" w:space="0" w:color="A7D278" w:themeColor="accent5"/>
        <w:right w:val="single" w:sz="4" w:space="0" w:color="A7D278" w:themeColor="accent5"/>
        <w:insideH w:val="single" w:sz="4" w:space="0" w:color="82C341" w:themeColor="background1"/>
        <w:insideV w:val="single" w:sz="4" w:space="0" w:color="82C341" w:themeColor="background1"/>
      </w:tblBorders>
    </w:tblPr>
    <w:tcPr>
      <w:shd w:val="clear" w:color="auto" w:fill="F6FAF1"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CBE3AE" w:themeColor="accent6"/>
          <w:right w:val="nil"/>
          <w:insideH w:val="nil"/>
          <w:insideV w:val="nil"/>
        </w:tcBorders>
        <w:shd w:val="clear" w:color="auto" w:fill="82C341" w:themeFill="background1"/>
      </w:tcPr>
    </w:tblStylePr>
    <w:tblStylePr w:type="lastRow">
      <w:rPr>
        <w:b/>
        <w:bCs/>
        <w:color w:val="82C341" w:themeColor="background1"/>
      </w:rPr>
      <w:tblPr/>
      <w:tcPr>
        <w:tcBorders>
          <w:top w:val="single" w:sz="6" w:space="0" w:color="82C341" w:themeColor="background1"/>
        </w:tcBorders>
        <w:shd w:val="clear" w:color="auto" w:fill="659431" w:themeFill="accent5" w:themeFillShade="99"/>
      </w:tcPr>
    </w:tblStylePr>
    <w:tblStylePr w:type="firstCol">
      <w:rPr>
        <w:color w:val="82C341" w:themeColor="background1"/>
      </w:rPr>
      <w:tblPr/>
      <w:tcPr>
        <w:tcBorders>
          <w:top w:val="nil"/>
          <w:left w:val="nil"/>
          <w:bottom w:val="nil"/>
          <w:right w:val="nil"/>
          <w:insideH w:val="single" w:sz="4" w:space="0" w:color="659431" w:themeColor="accent5" w:themeShade="99"/>
          <w:insideV w:val="nil"/>
        </w:tcBorders>
        <w:shd w:val="clear" w:color="auto" w:fill="659431" w:themeFill="accent5" w:themeFillShade="99"/>
      </w:tcPr>
    </w:tblStylePr>
    <w:tblStylePr w:type="lastCol">
      <w:rPr>
        <w:color w:val="82C341" w:themeColor="background1"/>
      </w:rPr>
      <w:tblPr/>
      <w:tcPr>
        <w:tcBorders>
          <w:top w:val="nil"/>
          <w:left w:val="nil"/>
          <w:bottom w:val="nil"/>
          <w:right w:val="nil"/>
          <w:insideH w:val="nil"/>
          <w:insideV w:val="nil"/>
        </w:tcBorders>
        <w:shd w:val="clear" w:color="auto" w:fill="659431" w:themeFill="accent5" w:themeFillShade="99"/>
      </w:tcPr>
    </w:tblStylePr>
    <w:tblStylePr w:type="band1Vert">
      <w:tblPr/>
      <w:tcPr>
        <w:shd w:val="clear" w:color="auto" w:fill="DBEDC9" w:themeFill="accent5" w:themeFillTint="66"/>
      </w:tcPr>
    </w:tblStylePr>
    <w:tblStylePr w:type="band1Horz">
      <w:tblPr/>
      <w:tcPr>
        <w:shd w:val="clear" w:color="auto" w:fill="D3E8B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C63303"/>
    <w:rPr>
      <w:color w:val="000000" w:themeColor="text1"/>
    </w:rPr>
    <w:tblPr>
      <w:tblStyleRowBandSize w:val="1"/>
      <w:tblStyleColBandSize w:val="1"/>
      <w:tblBorders>
        <w:top w:val="single" w:sz="24" w:space="0" w:color="A7D278" w:themeColor="accent5"/>
        <w:left w:val="single" w:sz="4" w:space="0" w:color="CBE3AE" w:themeColor="accent6"/>
        <w:bottom w:val="single" w:sz="4" w:space="0" w:color="CBE3AE" w:themeColor="accent6"/>
        <w:right w:val="single" w:sz="4" w:space="0" w:color="CBE3AE" w:themeColor="accent6"/>
        <w:insideH w:val="single" w:sz="4" w:space="0" w:color="82C341" w:themeColor="background1"/>
        <w:insideV w:val="single" w:sz="4" w:space="0" w:color="82C341" w:themeColor="background1"/>
      </w:tblBorders>
    </w:tblPr>
    <w:tcPr>
      <w:shd w:val="clear" w:color="auto" w:fill="F9FCF6"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A7D278" w:themeColor="accent5"/>
          <w:right w:val="nil"/>
          <w:insideH w:val="nil"/>
          <w:insideV w:val="nil"/>
        </w:tcBorders>
        <w:shd w:val="clear" w:color="auto" w:fill="82C341" w:themeFill="background1"/>
      </w:tcPr>
    </w:tblStylePr>
    <w:tblStylePr w:type="lastRow">
      <w:rPr>
        <w:b/>
        <w:bCs/>
        <w:color w:val="82C341" w:themeColor="background1"/>
      </w:rPr>
      <w:tblPr/>
      <w:tcPr>
        <w:tcBorders>
          <w:top w:val="single" w:sz="6" w:space="0" w:color="82C341" w:themeColor="background1"/>
        </w:tcBorders>
        <w:shd w:val="clear" w:color="auto" w:fill="7DB23D" w:themeFill="accent6" w:themeFillShade="99"/>
      </w:tcPr>
    </w:tblStylePr>
    <w:tblStylePr w:type="firstCol">
      <w:rPr>
        <w:color w:val="82C341" w:themeColor="background1"/>
      </w:rPr>
      <w:tblPr/>
      <w:tcPr>
        <w:tcBorders>
          <w:top w:val="nil"/>
          <w:left w:val="nil"/>
          <w:bottom w:val="nil"/>
          <w:right w:val="nil"/>
          <w:insideH w:val="single" w:sz="4" w:space="0" w:color="7DB23D" w:themeColor="accent6" w:themeShade="99"/>
          <w:insideV w:val="nil"/>
        </w:tcBorders>
        <w:shd w:val="clear" w:color="auto" w:fill="7DB23D" w:themeFill="accent6" w:themeFillShade="99"/>
      </w:tcPr>
    </w:tblStylePr>
    <w:tblStylePr w:type="lastCol">
      <w:rPr>
        <w:color w:val="82C341" w:themeColor="background1"/>
      </w:rPr>
      <w:tblPr/>
      <w:tcPr>
        <w:tcBorders>
          <w:top w:val="nil"/>
          <w:left w:val="nil"/>
          <w:bottom w:val="nil"/>
          <w:right w:val="nil"/>
          <w:insideH w:val="nil"/>
          <w:insideV w:val="nil"/>
        </w:tcBorders>
        <w:shd w:val="clear" w:color="auto" w:fill="7DB23D" w:themeFill="accent6" w:themeFillShade="99"/>
      </w:tcPr>
    </w:tblStylePr>
    <w:tblStylePr w:type="band1Vert">
      <w:tblPr/>
      <w:tcPr>
        <w:shd w:val="clear" w:color="auto" w:fill="EAF3DE" w:themeFill="accent6" w:themeFillTint="66"/>
      </w:tcPr>
    </w:tblStylePr>
    <w:tblStylePr w:type="band1Horz">
      <w:tblPr/>
      <w:tcPr>
        <w:shd w:val="clear" w:color="auto" w:fill="E5F1D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sid w:val="00C63303"/>
    <w:rPr>
      <w:rFonts w:asciiTheme="minorHAnsi" w:hAnsiTheme="minorHAnsi" w:cstheme="minorHAnsi"/>
      <w:sz w:val="16"/>
      <w:szCs w:val="16"/>
    </w:rPr>
  </w:style>
  <w:style w:type="paragraph" w:styleId="CommentText">
    <w:name w:val="annotation text"/>
    <w:basedOn w:val="Normal"/>
    <w:link w:val="CommentTextChar"/>
    <w:semiHidden/>
    <w:rsid w:val="00C63303"/>
  </w:style>
  <w:style w:type="character" w:customStyle="1" w:styleId="CommentTextChar">
    <w:name w:val="Comment Text Char"/>
    <w:basedOn w:val="DefaultParagraphFont"/>
    <w:link w:val="CommentText"/>
    <w:semiHidden/>
    <w:rsid w:val="00D20874"/>
    <w:rPr>
      <w:rFonts w:ascii="Calibri" w:eastAsia="MS Mincho" w:hAnsi="Calibri"/>
      <w:snapToGrid w:val="0"/>
      <w:color w:val="BCBEC0" w:themeColor="text2"/>
      <w:lang w:val="en-AU" w:eastAsia="ja-JP"/>
    </w:rPr>
  </w:style>
  <w:style w:type="paragraph" w:styleId="CommentSubject">
    <w:name w:val="annotation subject"/>
    <w:basedOn w:val="CommentText"/>
    <w:next w:val="CommentText"/>
    <w:link w:val="CommentSubjectChar"/>
    <w:semiHidden/>
    <w:rsid w:val="00C63303"/>
    <w:rPr>
      <w:b/>
      <w:bCs/>
    </w:rPr>
  </w:style>
  <w:style w:type="character" w:customStyle="1" w:styleId="CommentSubjectChar">
    <w:name w:val="Comment Subject Char"/>
    <w:basedOn w:val="CommentTextChar"/>
    <w:link w:val="CommentSubject"/>
    <w:semiHidden/>
    <w:rsid w:val="00D20874"/>
    <w:rPr>
      <w:rFonts w:ascii="Calibri" w:eastAsia="MS Mincho" w:hAnsi="Calibri"/>
      <w:b/>
      <w:bCs/>
      <w:snapToGrid w:val="0"/>
      <w:color w:val="BCBEC0" w:themeColor="text2"/>
      <w:lang w:val="en-AU" w:eastAsia="ja-JP"/>
    </w:rPr>
  </w:style>
  <w:style w:type="table" w:styleId="DarkList">
    <w:name w:val="Dark List"/>
    <w:basedOn w:val="TableNormal"/>
    <w:uiPriority w:val="98"/>
    <w:rsid w:val="00C63303"/>
    <w:rPr>
      <w:color w:val="82C341"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82C341" w:themeColor="background1"/>
          <w:right w:val="nil"/>
          <w:insideH w:val="nil"/>
          <w:insideV w:val="nil"/>
        </w:tcBorders>
        <w:shd w:val="clear" w:color="auto" w:fill="000000" w:themeFill="text1"/>
      </w:tcPr>
    </w:tblStylePr>
    <w:tblStylePr w:type="lastRow">
      <w:tblPr/>
      <w:tcPr>
        <w:tcBorders>
          <w:top w:val="single" w:sz="18" w:space="0" w:color="82C341"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82C341" w:themeColor="background1"/>
          <w:insideH w:val="nil"/>
          <w:insideV w:val="nil"/>
        </w:tcBorders>
        <w:shd w:val="clear" w:color="auto" w:fill="000000" w:themeFill="text1" w:themeFillShade="BF"/>
      </w:tcPr>
    </w:tblStylePr>
    <w:tblStylePr w:type="lastCol">
      <w:tblPr/>
      <w:tcPr>
        <w:tcBorders>
          <w:top w:val="nil"/>
          <w:left w:val="single" w:sz="18" w:space="0" w:color="82C341"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C63303"/>
    <w:rPr>
      <w:color w:val="82C341" w:themeColor="background1"/>
    </w:rPr>
    <w:tblPr>
      <w:tblStyleRowBandSize w:val="1"/>
      <w:tblStyleColBandSize w:val="1"/>
    </w:tblPr>
    <w:tcPr>
      <w:shd w:val="clear" w:color="auto" w:fill="82C341"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82C341" w:themeColor="background1"/>
          <w:right w:val="nil"/>
          <w:insideH w:val="nil"/>
          <w:insideV w:val="nil"/>
        </w:tcBorders>
        <w:shd w:val="clear" w:color="auto" w:fill="000000" w:themeFill="text1"/>
      </w:tcPr>
    </w:tblStylePr>
    <w:tblStylePr w:type="lastRow">
      <w:tblPr/>
      <w:tcPr>
        <w:tcBorders>
          <w:top w:val="single" w:sz="18" w:space="0" w:color="82C341" w:themeColor="background1"/>
          <w:left w:val="nil"/>
          <w:bottom w:val="nil"/>
          <w:right w:val="nil"/>
          <w:insideH w:val="nil"/>
          <w:insideV w:val="nil"/>
        </w:tcBorders>
        <w:shd w:val="clear" w:color="auto" w:fill="40621F" w:themeFill="accent1" w:themeFillShade="7F"/>
      </w:tcPr>
    </w:tblStylePr>
    <w:tblStylePr w:type="firstCol">
      <w:tblPr/>
      <w:tcPr>
        <w:tcBorders>
          <w:top w:val="nil"/>
          <w:left w:val="nil"/>
          <w:bottom w:val="nil"/>
          <w:right w:val="single" w:sz="18" w:space="0" w:color="82C341" w:themeColor="background1"/>
          <w:insideH w:val="nil"/>
          <w:insideV w:val="nil"/>
        </w:tcBorders>
        <w:shd w:val="clear" w:color="auto" w:fill="61932E" w:themeFill="accent1" w:themeFillShade="BF"/>
      </w:tcPr>
    </w:tblStylePr>
    <w:tblStylePr w:type="lastCol">
      <w:tblPr/>
      <w:tcPr>
        <w:tcBorders>
          <w:top w:val="nil"/>
          <w:left w:val="single" w:sz="18" w:space="0" w:color="82C341" w:themeColor="background1"/>
          <w:bottom w:val="nil"/>
          <w:right w:val="nil"/>
          <w:insideH w:val="nil"/>
          <w:insideV w:val="nil"/>
        </w:tcBorders>
        <w:shd w:val="clear" w:color="auto" w:fill="61932E" w:themeFill="accent1" w:themeFillShade="BF"/>
      </w:tcPr>
    </w:tblStylePr>
    <w:tblStylePr w:type="band1Vert">
      <w:tblPr/>
      <w:tcPr>
        <w:tcBorders>
          <w:top w:val="nil"/>
          <w:left w:val="nil"/>
          <w:bottom w:val="nil"/>
          <w:right w:val="nil"/>
          <w:insideH w:val="nil"/>
          <w:insideV w:val="nil"/>
        </w:tcBorders>
        <w:shd w:val="clear" w:color="auto" w:fill="61932E" w:themeFill="accent1" w:themeFillShade="BF"/>
      </w:tcPr>
    </w:tblStylePr>
    <w:tblStylePr w:type="band1Horz">
      <w:tblPr/>
      <w:tcPr>
        <w:tcBorders>
          <w:top w:val="nil"/>
          <w:left w:val="nil"/>
          <w:bottom w:val="nil"/>
          <w:right w:val="nil"/>
          <w:insideH w:val="nil"/>
          <w:insideV w:val="nil"/>
        </w:tcBorders>
        <w:shd w:val="clear" w:color="auto" w:fill="61932E" w:themeFill="accent1" w:themeFillShade="BF"/>
      </w:tcPr>
    </w:tblStylePr>
  </w:style>
  <w:style w:type="table" w:styleId="DarkList-Accent2">
    <w:name w:val="Dark List Accent 2"/>
    <w:basedOn w:val="TableNormal"/>
    <w:uiPriority w:val="98"/>
    <w:rsid w:val="00C63303"/>
    <w:rPr>
      <w:color w:val="82C341" w:themeColor="background1"/>
    </w:rPr>
    <w:tblPr>
      <w:tblStyleRowBandSize w:val="1"/>
      <w:tblStyleColBandSize w:val="1"/>
    </w:tblPr>
    <w:tcPr>
      <w:shd w:val="clear" w:color="auto" w:fill="000000"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82C341" w:themeColor="background1"/>
          <w:right w:val="nil"/>
          <w:insideH w:val="nil"/>
          <w:insideV w:val="nil"/>
        </w:tcBorders>
        <w:shd w:val="clear" w:color="auto" w:fill="000000" w:themeFill="text1"/>
      </w:tcPr>
    </w:tblStylePr>
    <w:tblStylePr w:type="lastRow">
      <w:tblPr/>
      <w:tcPr>
        <w:tcBorders>
          <w:top w:val="single" w:sz="18" w:space="0" w:color="82C341" w:themeColor="background1"/>
          <w:left w:val="nil"/>
          <w:bottom w:val="nil"/>
          <w:right w:val="nil"/>
          <w:insideH w:val="nil"/>
          <w:insideV w:val="nil"/>
        </w:tcBorders>
        <w:shd w:val="clear" w:color="auto" w:fill="000000" w:themeFill="accent2" w:themeFillShade="7F"/>
      </w:tcPr>
    </w:tblStylePr>
    <w:tblStylePr w:type="firstCol">
      <w:tblPr/>
      <w:tcPr>
        <w:tcBorders>
          <w:top w:val="nil"/>
          <w:left w:val="nil"/>
          <w:bottom w:val="nil"/>
          <w:right w:val="single" w:sz="18" w:space="0" w:color="82C341" w:themeColor="background1"/>
          <w:insideH w:val="nil"/>
          <w:insideV w:val="nil"/>
        </w:tcBorders>
        <w:shd w:val="clear" w:color="auto" w:fill="000000" w:themeFill="accent2" w:themeFillShade="BF"/>
      </w:tcPr>
    </w:tblStylePr>
    <w:tblStylePr w:type="lastCol">
      <w:tblPr/>
      <w:tcPr>
        <w:tcBorders>
          <w:top w:val="nil"/>
          <w:left w:val="single" w:sz="18" w:space="0" w:color="82C341" w:themeColor="background1"/>
          <w:bottom w:val="nil"/>
          <w:right w:val="nil"/>
          <w:insideH w:val="nil"/>
          <w:insideV w:val="nil"/>
        </w:tcBorders>
        <w:shd w:val="clear" w:color="auto" w:fill="000000" w:themeFill="accent2" w:themeFillShade="BF"/>
      </w:tcPr>
    </w:tblStylePr>
    <w:tblStylePr w:type="band1Vert">
      <w:tblPr/>
      <w:tcPr>
        <w:tcBorders>
          <w:top w:val="nil"/>
          <w:left w:val="nil"/>
          <w:bottom w:val="nil"/>
          <w:right w:val="nil"/>
          <w:insideH w:val="nil"/>
          <w:insideV w:val="nil"/>
        </w:tcBorders>
        <w:shd w:val="clear" w:color="auto" w:fill="000000" w:themeFill="accent2" w:themeFillShade="BF"/>
      </w:tcPr>
    </w:tblStylePr>
    <w:tblStylePr w:type="band1Horz">
      <w:tblPr/>
      <w:tcPr>
        <w:tcBorders>
          <w:top w:val="nil"/>
          <w:left w:val="nil"/>
          <w:bottom w:val="nil"/>
          <w:right w:val="nil"/>
          <w:insideH w:val="nil"/>
          <w:insideV w:val="nil"/>
        </w:tcBorders>
        <w:shd w:val="clear" w:color="auto" w:fill="000000" w:themeFill="accent2" w:themeFillShade="BF"/>
      </w:tcPr>
    </w:tblStylePr>
  </w:style>
  <w:style w:type="table" w:styleId="DarkList-Accent3">
    <w:name w:val="Dark List Accent 3"/>
    <w:basedOn w:val="TableNormal"/>
    <w:uiPriority w:val="98"/>
    <w:rsid w:val="00C63303"/>
    <w:rPr>
      <w:color w:val="82C341" w:themeColor="background1"/>
    </w:rPr>
    <w:tblPr>
      <w:tblStyleRowBandSize w:val="1"/>
      <w:tblStyleColBandSize w:val="1"/>
    </w:tblPr>
    <w:tcPr>
      <w:shd w:val="clear" w:color="auto" w:fill="BCBEC0"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82C341" w:themeColor="background1"/>
          <w:right w:val="nil"/>
          <w:insideH w:val="nil"/>
          <w:insideV w:val="nil"/>
        </w:tcBorders>
        <w:shd w:val="clear" w:color="auto" w:fill="000000" w:themeFill="text1"/>
      </w:tcPr>
    </w:tblStylePr>
    <w:tblStylePr w:type="lastRow">
      <w:tblPr/>
      <w:tcPr>
        <w:tcBorders>
          <w:top w:val="single" w:sz="18" w:space="0" w:color="82C341" w:themeColor="background1"/>
          <w:left w:val="nil"/>
          <w:bottom w:val="nil"/>
          <w:right w:val="nil"/>
          <w:insideH w:val="nil"/>
          <w:insideV w:val="nil"/>
        </w:tcBorders>
        <w:shd w:val="clear" w:color="auto" w:fill="5B5E61" w:themeFill="accent3" w:themeFillShade="7F"/>
      </w:tcPr>
    </w:tblStylePr>
    <w:tblStylePr w:type="firstCol">
      <w:tblPr/>
      <w:tcPr>
        <w:tcBorders>
          <w:top w:val="nil"/>
          <w:left w:val="nil"/>
          <w:bottom w:val="nil"/>
          <w:right w:val="single" w:sz="18" w:space="0" w:color="82C341" w:themeColor="background1"/>
          <w:insideH w:val="nil"/>
          <w:insideV w:val="nil"/>
        </w:tcBorders>
        <w:shd w:val="clear" w:color="auto" w:fill="8A8E91" w:themeFill="accent3" w:themeFillShade="BF"/>
      </w:tcPr>
    </w:tblStylePr>
    <w:tblStylePr w:type="lastCol">
      <w:tblPr/>
      <w:tcPr>
        <w:tcBorders>
          <w:top w:val="nil"/>
          <w:left w:val="single" w:sz="18" w:space="0" w:color="82C341" w:themeColor="background1"/>
          <w:bottom w:val="nil"/>
          <w:right w:val="nil"/>
          <w:insideH w:val="nil"/>
          <w:insideV w:val="nil"/>
        </w:tcBorders>
        <w:shd w:val="clear" w:color="auto" w:fill="8A8E91" w:themeFill="accent3" w:themeFillShade="BF"/>
      </w:tcPr>
    </w:tblStylePr>
    <w:tblStylePr w:type="band1Vert">
      <w:tblPr/>
      <w:tcPr>
        <w:tcBorders>
          <w:top w:val="nil"/>
          <w:left w:val="nil"/>
          <w:bottom w:val="nil"/>
          <w:right w:val="nil"/>
          <w:insideH w:val="nil"/>
          <w:insideV w:val="nil"/>
        </w:tcBorders>
        <w:shd w:val="clear" w:color="auto" w:fill="8A8E91" w:themeFill="accent3" w:themeFillShade="BF"/>
      </w:tcPr>
    </w:tblStylePr>
    <w:tblStylePr w:type="band1Horz">
      <w:tblPr/>
      <w:tcPr>
        <w:tcBorders>
          <w:top w:val="nil"/>
          <w:left w:val="nil"/>
          <w:bottom w:val="nil"/>
          <w:right w:val="nil"/>
          <w:insideH w:val="nil"/>
          <w:insideV w:val="nil"/>
        </w:tcBorders>
        <w:shd w:val="clear" w:color="auto" w:fill="8A8E91" w:themeFill="accent3" w:themeFillShade="BF"/>
      </w:tcPr>
    </w:tblStylePr>
  </w:style>
  <w:style w:type="table" w:styleId="DarkList-Accent4">
    <w:name w:val="Dark List Accent 4"/>
    <w:basedOn w:val="TableNormal"/>
    <w:uiPriority w:val="98"/>
    <w:rsid w:val="00C63303"/>
    <w:rPr>
      <w:color w:val="82C341" w:themeColor="background1"/>
    </w:rPr>
    <w:tblPr>
      <w:tblStyleRowBandSize w:val="1"/>
      <w:tblStyleColBandSize w:val="1"/>
    </w:tblPr>
    <w:tcPr>
      <w:shd w:val="clear" w:color="auto" w:fill="6AA336"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82C341" w:themeColor="background1"/>
          <w:right w:val="nil"/>
          <w:insideH w:val="nil"/>
          <w:insideV w:val="nil"/>
        </w:tcBorders>
        <w:shd w:val="clear" w:color="auto" w:fill="000000" w:themeFill="text1"/>
      </w:tcPr>
    </w:tblStylePr>
    <w:tblStylePr w:type="lastRow">
      <w:tblPr/>
      <w:tcPr>
        <w:tcBorders>
          <w:top w:val="single" w:sz="18" w:space="0" w:color="82C341" w:themeColor="background1"/>
          <w:left w:val="nil"/>
          <w:bottom w:val="nil"/>
          <w:right w:val="nil"/>
          <w:insideH w:val="nil"/>
          <w:insideV w:val="nil"/>
        </w:tcBorders>
        <w:shd w:val="clear" w:color="auto" w:fill="34511B" w:themeFill="accent4" w:themeFillShade="7F"/>
      </w:tcPr>
    </w:tblStylePr>
    <w:tblStylePr w:type="firstCol">
      <w:tblPr/>
      <w:tcPr>
        <w:tcBorders>
          <w:top w:val="nil"/>
          <w:left w:val="nil"/>
          <w:bottom w:val="nil"/>
          <w:right w:val="single" w:sz="18" w:space="0" w:color="82C341" w:themeColor="background1"/>
          <w:insideH w:val="nil"/>
          <w:insideV w:val="nil"/>
        </w:tcBorders>
        <w:shd w:val="clear" w:color="auto" w:fill="4F7928" w:themeFill="accent4" w:themeFillShade="BF"/>
      </w:tcPr>
    </w:tblStylePr>
    <w:tblStylePr w:type="lastCol">
      <w:tblPr/>
      <w:tcPr>
        <w:tcBorders>
          <w:top w:val="nil"/>
          <w:left w:val="single" w:sz="18" w:space="0" w:color="82C341" w:themeColor="background1"/>
          <w:bottom w:val="nil"/>
          <w:right w:val="nil"/>
          <w:insideH w:val="nil"/>
          <w:insideV w:val="nil"/>
        </w:tcBorders>
        <w:shd w:val="clear" w:color="auto" w:fill="4F7928" w:themeFill="accent4" w:themeFillShade="BF"/>
      </w:tcPr>
    </w:tblStylePr>
    <w:tblStylePr w:type="band1Vert">
      <w:tblPr/>
      <w:tcPr>
        <w:tcBorders>
          <w:top w:val="nil"/>
          <w:left w:val="nil"/>
          <w:bottom w:val="nil"/>
          <w:right w:val="nil"/>
          <w:insideH w:val="nil"/>
          <w:insideV w:val="nil"/>
        </w:tcBorders>
        <w:shd w:val="clear" w:color="auto" w:fill="4F7928" w:themeFill="accent4" w:themeFillShade="BF"/>
      </w:tcPr>
    </w:tblStylePr>
    <w:tblStylePr w:type="band1Horz">
      <w:tblPr/>
      <w:tcPr>
        <w:tcBorders>
          <w:top w:val="nil"/>
          <w:left w:val="nil"/>
          <w:bottom w:val="nil"/>
          <w:right w:val="nil"/>
          <w:insideH w:val="nil"/>
          <w:insideV w:val="nil"/>
        </w:tcBorders>
        <w:shd w:val="clear" w:color="auto" w:fill="4F7928" w:themeFill="accent4" w:themeFillShade="BF"/>
      </w:tcPr>
    </w:tblStylePr>
  </w:style>
  <w:style w:type="table" w:styleId="DarkList-Accent5">
    <w:name w:val="Dark List Accent 5"/>
    <w:basedOn w:val="TableNormal"/>
    <w:uiPriority w:val="98"/>
    <w:rsid w:val="00C63303"/>
    <w:rPr>
      <w:color w:val="82C341" w:themeColor="background1"/>
    </w:rPr>
    <w:tblPr>
      <w:tblStyleRowBandSize w:val="1"/>
      <w:tblStyleColBandSize w:val="1"/>
    </w:tblPr>
    <w:tcPr>
      <w:shd w:val="clear" w:color="auto" w:fill="A7D278"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82C341" w:themeColor="background1"/>
          <w:right w:val="nil"/>
          <w:insideH w:val="nil"/>
          <w:insideV w:val="nil"/>
        </w:tcBorders>
        <w:shd w:val="clear" w:color="auto" w:fill="000000" w:themeFill="text1"/>
      </w:tcPr>
    </w:tblStylePr>
    <w:tblStylePr w:type="lastRow">
      <w:tblPr/>
      <w:tcPr>
        <w:tcBorders>
          <w:top w:val="single" w:sz="18" w:space="0" w:color="82C341" w:themeColor="background1"/>
          <w:left w:val="nil"/>
          <w:bottom w:val="nil"/>
          <w:right w:val="nil"/>
          <w:insideH w:val="nil"/>
          <w:insideV w:val="nil"/>
        </w:tcBorders>
        <w:shd w:val="clear" w:color="auto" w:fill="537B29" w:themeFill="accent5" w:themeFillShade="7F"/>
      </w:tcPr>
    </w:tblStylePr>
    <w:tblStylePr w:type="firstCol">
      <w:tblPr/>
      <w:tcPr>
        <w:tcBorders>
          <w:top w:val="nil"/>
          <w:left w:val="nil"/>
          <w:bottom w:val="nil"/>
          <w:right w:val="single" w:sz="18" w:space="0" w:color="82C341" w:themeColor="background1"/>
          <w:insideH w:val="nil"/>
          <w:insideV w:val="nil"/>
        </w:tcBorders>
        <w:shd w:val="clear" w:color="auto" w:fill="7EB93D" w:themeFill="accent5" w:themeFillShade="BF"/>
      </w:tcPr>
    </w:tblStylePr>
    <w:tblStylePr w:type="lastCol">
      <w:tblPr/>
      <w:tcPr>
        <w:tcBorders>
          <w:top w:val="nil"/>
          <w:left w:val="single" w:sz="18" w:space="0" w:color="82C341" w:themeColor="background1"/>
          <w:bottom w:val="nil"/>
          <w:right w:val="nil"/>
          <w:insideH w:val="nil"/>
          <w:insideV w:val="nil"/>
        </w:tcBorders>
        <w:shd w:val="clear" w:color="auto" w:fill="7EB93D" w:themeFill="accent5" w:themeFillShade="BF"/>
      </w:tcPr>
    </w:tblStylePr>
    <w:tblStylePr w:type="band1Vert">
      <w:tblPr/>
      <w:tcPr>
        <w:tcBorders>
          <w:top w:val="nil"/>
          <w:left w:val="nil"/>
          <w:bottom w:val="nil"/>
          <w:right w:val="nil"/>
          <w:insideH w:val="nil"/>
          <w:insideV w:val="nil"/>
        </w:tcBorders>
        <w:shd w:val="clear" w:color="auto" w:fill="7EB93D" w:themeFill="accent5" w:themeFillShade="BF"/>
      </w:tcPr>
    </w:tblStylePr>
    <w:tblStylePr w:type="band1Horz">
      <w:tblPr/>
      <w:tcPr>
        <w:tcBorders>
          <w:top w:val="nil"/>
          <w:left w:val="nil"/>
          <w:bottom w:val="nil"/>
          <w:right w:val="nil"/>
          <w:insideH w:val="nil"/>
          <w:insideV w:val="nil"/>
        </w:tcBorders>
        <w:shd w:val="clear" w:color="auto" w:fill="7EB93D" w:themeFill="accent5" w:themeFillShade="BF"/>
      </w:tcPr>
    </w:tblStylePr>
  </w:style>
  <w:style w:type="table" w:styleId="DarkList-Accent6">
    <w:name w:val="Dark List Accent 6"/>
    <w:basedOn w:val="TableNormal"/>
    <w:uiPriority w:val="98"/>
    <w:rsid w:val="00C63303"/>
    <w:rPr>
      <w:color w:val="82C341" w:themeColor="background1"/>
    </w:rPr>
    <w:tblPr>
      <w:tblStyleRowBandSize w:val="1"/>
      <w:tblStyleColBandSize w:val="1"/>
    </w:tblPr>
    <w:tcPr>
      <w:shd w:val="clear" w:color="auto" w:fill="CBE3AE"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82C341" w:themeColor="background1"/>
          <w:right w:val="nil"/>
          <w:insideH w:val="nil"/>
          <w:insideV w:val="nil"/>
        </w:tcBorders>
        <w:shd w:val="clear" w:color="auto" w:fill="000000" w:themeFill="text1"/>
      </w:tcPr>
    </w:tblStylePr>
    <w:tblStylePr w:type="lastRow">
      <w:tblPr/>
      <w:tcPr>
        <w:tcBorders>
          <w:top w:val="single" w:sz="18" w:space="0" w:color="82C341" w:themeColor="background1"/>
          <w:left w:val="nil"/>
          <w:bottom w:val="nil"/>
          <w:right w:val="nil"/>
          <w:insideH w:val="nil"/>
          <w:insideV w:val="nil"/>
        </w:tcBorders>
        <w:shd w:val="clear" w:color="auto" w:fill="689433" w:themeFill="accent6" w:themeFillShade="7F"/>
      </w:tcPr>
    </w:tblStylePr>
    <w:tblStylePr w:type="firstCol">
      <w:tblPr/>
      <w:tcPr>
        <w:tcBorders>
          <w:top w:val="nil"/>
          <w:left w:val="nil"/>
          <w:bottom w:val="nil"/>
          <w:right w:val="single" w:sz="18" w:space="0" w:color="82C341" w:themeColor="background1"/>
          <w:insideH w:val="nil"/>
          <w:insideV w:val="nil"/>
        </w:tcBorders>
        <w:shd w:val="clear" w:color="auto" w:fill="9AC963" w:themeFill="accent6" w:themeFillShade="BF"/>
      </w:tcPr>
    </w:tblStylePr>
    <w:tblStylePr w:type="lastCol">
      <w:tblPr/>
      <w:tcPr>
        <w:tcBorders>
          <w:top w:val="nil"/>
          <w:left w:val="single" w:sz="18" w:space="0" w:color="82C341" w:themeColor="background1"/>
          <w:bottom w:val="nil"/>
          <w:right w:val="nil"/>
          <w:insideH w:val="nil"/>
          <w:insideV w:val="nil"/>
        </w:tcBorders>
        <w:shd w:val="clear" w:color="auto" w:fill="9AC963" w:themeFill="accent6" w:themeFillShade="BF"/>
      </w:tcPr>
    </w:tblStylePr>
    <w:tblStylePr w:type="band1Vert">
      <w:tblPr/>
      <w:tcPr>
        <w:tcBorders>
          <w:top w:val="nil"/>
          <w:left w:val="nil"/>
          <w:bottom w:val="nil"/>
          <w:right w:val="nil"/>
          <w:insideH w:val="nil"/>
          <w:insideV w:val="nil"/>
        </w:tcBorders>
        <w:shd w:val="clear" w:color="auto" w:fill="9AC963" w:themeFill="accent6" w:themeFillShade="BF"/>
      </w:tcPr>
    </w:tblStylePr>
    <w:tblStylePr w:type="band1Horz">
      <w:tblPr/>
      <w:tcPr>
        <w:tcBorders>
          <w:top w:val="nil"/>
          <w:left w:val="nil"/>
          <w:bottom w:val="nil"/>
          <w:right w:val="nil"/>
          <w:insideH w:val="nil"/>
          <w:insideV w:val="nil"/>
        </w:tcBorders>
        <w:shd w:val="clear" w:color="auto" w:fill="9AC963" w:themeFill="accent6" w:themeFillShade="BF"/>
      </w:tcPr>
    </w:tblStylePr>
  </w:style>
  <w:style w:type="paragraph" w:styleId="DocumentMap">
    <w:name w:val="Document Map"/>
    <w:basedOn w:val="Normal"/>
    <w:link w:val="DocumentMapChar"/>
    <w:semiHidden/>
    <w:rsid w:val="00C63303"/>
    <w:rPr>
      <w:sz w:val="16"/>
      <w:szCs w:val="16"/>
    </w:rPr>
  </w:style>
  <w:style w:type="character" w:customStyle="1" w:styleId="DocumentMapChar">
    <w:name w:val="Document Map Char"/>
    <w:basedOn w:val="DefaultParagraphFont"/>
    <w:link w:val="DocumentMap"/>
    <w:semiHidden/>
    <w:rsid w:val="00D20874"/>
    <w:rPr>
      <w:rFonts w:ascii="Calibri" w:eastAsia="MS Mincho" w:hAnsi="Calibri"/>
      <w:snapToGrid w:val="0"/>
      <w:color w:val="BCBEC0" w:themeColor="text2"/>
      <w:sz w:val="16"/>
      <w:szCs w:val="16"/>
      <w:lang w:val="en-AU" w:eastAsia="ja-JP"/>
    </w:rPr>
  </w:style>
  <w:style w:type="paragraph" w:styleId="E-mailSignature">
    <w:name w:val="E-mail Signature"/>
    <w:basedOn w:val="Normal"/>
    <w:link w:val="E-mailSignatureChar"/>
    <w:semiHidden/>
    <w:rsid w:val="00C63303"/>
  </w:style>
  <w:style w:type="character" w:customStyle="1" w:styleId="E-mailSignatureChar">
    <w:name w:val="E-mail Signature Char"/>
    <w:basedOn w:val="DefaultParagraphFont"/>
    <w:link w:val="E-mailSignature"/>
    <w:semiHidden/>
    <w:rsid w:val="00D20874"/>
    <w:rPr>
      <w:rFonts w:ascii="Calibri" w:eastAsia="MS Mincho" w:hAnsi="Calibri"/>
      <w:snapToGrid w:val="0"/>
      <w:color w:val="BCBEC0" w:themeColor="text2"/>
      <w:lang w:val="en-AU" w:eastAsia="ja-JP"/>
    </w:rPr>
  </w:style>
  <w:style w:type="character" w:styleId="Emphasis">
    <w:name w:val="Emphasis"/>
    <w:basedOn w:val="DefaultParagraphFont"/>
    <w:qFormat/>
    <w:rsid w:val="00C63303"/>
    <w:rPr>
      <w:rFonts w:asciiTheme="minorHAnsi" w:hAnsiTheme="minorHAnsi" w:cstheme="minorHAnsi"/>
      <w:i/>
      <w:iCs/>
    </w:rPr>
  </w:style>
  <w:style w:type="character" w:styleId="EndnoteReference">
    <w:name w:val="endnote reference"/>
    <w:basedOn w:val="DefaultParagraphFont"/>
    <w:semiHidden/>
    <w:rsid w:val="00C63303"/>
    <w:rPr>
      <w:rFonts w:asciiTheme="minorHAnsi" w:hAnsiTheme="minorHAnsi" w:cstheme="minorHAnsi"/>
      <w:vertAlign w:val="superscript"/>
    </w:rPr>
  </w:style>
  <w:style w:type="paragraph" w:styleId="EndnoteText">
    <w:name w:val="endnote text"/>
    <w:basedOn w:val="Normal"/>
    <w:link w:val="EndnoteTextChar"/>
    <w:semiHidden/>
    <w:rsid w:val="00C63303"/>
  </w:style>
  <w:style w:type="character" w:customStyle="1" w:styleId="EndnoteTextChar">
    <w:name w:val="Endnote Text Char"/>
    <w:basedOn w:val="DefaultParagraphFont"/>
    <w:link w:val="EndnoteText"/>
    <w:semiHidden/>
    <w:rsid w:val="00D20874"/>
    <w:rPr>
      <w:rFonts w:ascii="Calibri" w:eastAsia="MS Mincho" w:hAnsi="Calibri"/>
      <w:snapToGrid w:val="0"/>
      <w:color w:val="BCBEC0" w:themeColor="text2"/>
      <w:lang w:val="en-AU" w:eastAsia="ja-JP"/>
    </w:rPr>
  </w:style>
  <w:style w:type="paragraph" w:styleId="EnvelopeAddress">
    <w:name w:val="envelope address"/>
    <w:basedOn w:val="Normal"/>
    <w:semiHidden/>
    <w:rsid w:val="00C63303"/>
    <w:pPr>
      <w:framePr w:w="7920" w:h="1980" w:hRule="exact" w:hSpace="180" w:wrap="auto" w:hAnchor="page" w:xAlign="center" w:yAlign="bottom"/>
      <w:ind w:left="2880"/>
    </w:pPr>
    <w:rPr>
      <w:rFonts w:eastAsiaTheme="majorEastAsia"/>
      <w:sz w:val="24"/>
    </w:rPr>
  </w:style>
  <w:style w:type="paragraph" w:styleId="EnvelopeReturn">
    <w:name w:val="envelope return"/>
    <w:basedOn w:val="Normal"/>
    <w:semiHidden/>
    <w:rsid w:val="00C63303"/>
    <w:rPr>
      <w:rFonts w:eastAsiaTheme="majorEastAsia"/>
    </w:rPr>
  </w:style>
  <w:style w:type="character" w:styleId="FollowedHyperlink">
    <w:name w:val="FollowedHyperlink"/>
    <w:basedOn w:val="DefaultParagraphFont"/>
    <w:semiHidden/>
    <w:rsid w:val="00C63303"/>
    <w:rPr>
      <w:rFonts w:asciiTheme="minorHAnsi" w:hAnsiTheme="minorHAnsi" w:cstheme="minorHAnsi"/>
      <w:color w:val="A5A6A5" w:themeColor="followedHyperlink"/>
      <w:u w:val="single"/>
    </w:rPr>
  </w:style>
  <w:style w:type="character" w:styleId="FootnoteReference">
    <w:name w:val="footnote reference"/>
    <w:basedOn w:val="DefaultParagraphFont"/>
    <w:semiHidden/>
    <w:rsid w:val="00C63303"/>
    <w:rPr>
      <w:rFonts w:asciiTheme="minorHAnsi" w:hAnsiTheme="minorHAnsi" w:cstheme="minorHAnsi"/>
      <w:vertAlign w:val="superscript"/>
    </w:rPr>
  </w:style>
  <w:style w:type="character" w:styleId="HTMLAcronym">
    <w:name w:val="HTML Acronym"/>
    <w:basedOn w:val="DefaultParagraphFont"/>
    <w:semiHidden/>
    <w:rsid w:val="00C63303"/>
    <w:rPr>
      <w:rFonts w:asciiTheme="minorHAnsi" w:hAnsiTheme="minorHAnsi" w:cstheme="minorHAnsi"/>
    </w:rPr>
  </w:style>
  <w:style w:type="paragraph" w:styleId="HTMLAddress">
    <w:name w:val="HTML Address"/>
    <w:basedOn w:val="Normal"/>
    <w:link w:val="HTMLAddressChar"/>
    <w:semiHidden/>
    <w:rsid w:val="00C63303"/>
    <w:rPr>
      <w:i/>
      <w:iCs/>
    </w:rPr>
  </w:style>
  <w:style w:type="character" w:customStyle="1" w:styleId="HTMLAddressChar">
    <w:name w:val="HTML Address Char"/>
    <w:basedOn w:val="DefaultParagraphFont"/>
    <w:link w:val="HTMLAddress"/>
    <w:semiHidden/>
    <w:rsid w:val="00D20874"/>
    <w:rPr>
      <w:rFonts w:ascii="Calibri" w:eastAsia="MS Mincho" w:hAnsi="Calibri"/>
      <w:i/>
      <w:iCs/>
      <w:snapToGrid w:val="0"/>
      <w:color w:val="BCBEC0" w:themeColor="text2"/>
      <w:lang w:val="en-AU" w:eastAsia="ja-JP"/>
    </w:rPr>
  </w:style>
  <w:style w:type="character" w:styleId="HTMLCite">
    <w:name w:val="HTML Cite"/>
    <w:basedOn w:val="DefaultParagraphFont"/>
    <w:semiHidden/>
    <w:rsid w:val="00C63303"/>
    <w:rPr>
      <w:rFonts w:asciiTheme="minorHAnsi" w:hAnsiTheme="minorHAnsi" w:cstheme="minorHAnsi"/>
      <w:i/>
      <w:iCs/>
    </w:rPr>
  </w:style>
  <w:style w:type="character" w:styleId="HTMLCode">
    <w:name w:val="HTML Code"/>
    <w:basedOn w:val="DefaultParagraphFont"/>
    <w:semiHidden/>
    <w:rsid w:val="00C63303"/>
    <w:rPr>
      <w:rFonts w:ascii="Consolas" w:hAnsi="Consolas" w:cs="Consolas"/>
      <w:sz w:val="20"/>
      <w:szCs w:val="20"/>
    </w:rPr>
  </w:style>
  <w:style w:type="character" w:styleId="HTMLDefinition">
    <w:name w:val="HTML Definition"/>
    <w:basedOn w:val="DefaultParagraphFont"/>
    <w:semiHidden/>
    <w:rsid w:val="00C63303"/>
    <w:rPr>
      <w:rFonts w:asciiTheme="minorHAnsi" w:hAnsiTheme="minorHAnsi" w:cstheme="minorHAnsi"/>
      <w:i/>
      <w:iCs/>
    </w:rPr>
  </w:style>
  <w:style w:type="character" w:styleId="HTMLKeyboard">
    <w:name w:val="HTML Keyboard"/>
    <w:basedOn w:val="DefaultParagraphFont"/>
    <w:semiHidden/>
    <w:rsid w:val="00C63303"/>
    <w:rPr>
      <w:rFonts w:ascii="Consolas" w:hAnsi="Consolas" w:cs="Consolas"/>
      <w:sz w:val="20"/>
      <w:szCs w:val="20"/>
    </w:rPr>
  </w:style>
  <w:style w:type="paragraph" w:styleId="HTMLPreformatted">
    <w:name w:val="HTML Preformatted"/>
    <w:basedOn w:val="Normal"/>
    <w:link w:val="HTMLPreformattedChar"/>
    <w:semiHidden/>
    <w:rsid w:val="00C63303"/>
  </w:style>
  <w:style w:type="character" w:customStyle="1" w:styleId="HTMLPreformattedChar">
    <w:name w:val="HTML Preformatted Char"/>
    <w:basedOn w:val="DefaultParagraphFont"/>
    <w:link w:val="HTMLPreformatted"/>
    <w:semiHidden/>
    <w:rsid w:val="00D20874"/>
    <w:rPr>
      <w:rFonts w:ascii="Calibri" w:eastAsia="MS Mincho" w:hAnsi="Calibri"/>
      <w:snapToGrid w:val="0"/>
      <w:color w:val="BCBEC0" w:themeColor="text2"/>
      <w:lang w:val="en-AU" w:eastAsia="ja-JP"/>
    </w:rPr>
  </w:style>
  <w:style w:type="character" w:styleId="HTMLSample">
    <w:name w:val="HTML Sample"/>
    <w:basedOn w:val="DefaultParagraphFont"/>
    <w:semiHidden/>
    <w:rsid w:val="00C63303"/>
    <w:rPr>
      <w:rFonts w:ascii="Consolas" w:hAnsi="Consolas" w:cs="Consolas"/>
      <w:sz w:val="24"/>
      <w:szCs w:val="24"/>
    </w:rPr>
  </w:style>
  <w:style w:type="character" w:styleId="HTMLTypewriter">
    <w:name w:val="HTML Typewriter"/>
    <w:basedOn w:val="DefaultParagraphFont"/>
    <w:semiHidden/>
    <w:rsid w:val="00C63303"/>
    <w:rPr>
      <w:rFonts w:ascii="Consolas" w:hAnsi="Consolas" w:cs="Consolas"/>
      <w:sz w:val="20"/>
      <w:szCs w:val="20"/>
    </w:rPr>
  </w:style>
  <w:style w:type="character" w:styleId="HTMLVariable">
    <w:name w:val="HTML Variable"/>
    <w:basedOn w:val="DefaultParagraphFont"/>
    <w:semiHidden/>
    <w:rsid w:val="00C63303"/>
    <w:rPr>
      <w:rFonts w:asciiTheme="minorHAnsi" w:hAnsiTheme="minorHAnsi" w:cstheme="minorHAnsi"/>
      <w:i/>
      <w:iCs/>
    </w:rPr>
  </w:style>
  <w:style w:type="character" w:styleId="Hyperlink">
    <w:name w:val="Hyperlink"/>
    <w:basedOn w:val="DefaultParagraphFont"/>
    <w:uiPriority w:val="99"/>
    <w:rsid w:val="00C63303"/>
    <w:rPr>
      <w:rFonts w:asciiTheme="minorHAnsi" w:hAnsiTheme="minorHAnsi" w:cstheme="minorHAnsi"/>
      <w:color w:val="82C341" w:themeColor="hyperlink"/>
      <w:u w:val="single"/>
    </w:rPr>
  </w:style>
  <w:style w:type="paragraph" w:styleId="Index1">
    <w:name w:val="index 1"/>
    <w:basedOn w:val="Normal"/>
    <w:next w:val="Normal"/>
    <w:autoRedefine/>
    <w:semiHidden/>
    <w:rsid w:val="00C63303"/>
    <w:pPr>
      <w:ind w:left="200" w:hanging="200"/>
    </w:pPr>
  </w:style>
  <w:style w:type="paragraph" w:styleId="Index2">
    <w:name w:val="index 2"/>
    <w:basedOn w:val="Normal"/>
    <w:next w:val="Normal"/>
    <w:autoRedefine/>
    <w:semiHidden/>
    <w:rsid w:val="00C63303"/>
    <w:pPr>
      <w:ind w:left="400" w:hanging="200"/>
    </w:pPr>
  </w:style>
  <w:style w:type="paragraph" w:styleId="Index3">
    <w:name w:val="index 3"/>
    <w:basedOn w:val="Normal"/>
    <w:next w:val="Normal"/>
    <w:autoRedefine/>
    <w:semiHidden/>
    <w:rsid w:val="00C63303"/>
    <w:pPr>
      <w:ind w:left="600" w:hanging="200"/>
    </w:pPr>
  </w:style>
  <w:style w:type="paragraph" w:styleId="Index4">
    <w:name w:val="index 4"/>
    <w:basedOn w:val="Normal"/>
    <w:next w:val="Normal"/>
    <w:autoRedefine/>
    <w:semiHidden/>
    <w:rsid w:val="00C63303"/>
    <w:pPr>
      <w:ind w:left="800" w:hanging="200"/>
    </w:pPr>
  </w:style>
  <w:style w:type="paragraph" w:styleId="Index5">
    <w:name w:val="index 5"/>
    <w:basedOn w:val="Normal"/>
    <w:next w:val="Normal"/>
    <w:autoRedefine/>
    <w:semiHidden/>
    <w:rsid w:val="00C63303"/>
    <w:pPr>
      <w:ind w:left="1000" w:hanging="200"/>
    </w:pPr>
  </w:style>
  <w:style w:type="paragraph" w:styleId="Index6">
    <w:name w:val="index 6"/>
    <w:basedOn w:val="Normal"/>
    <w:next w:val="Normal"/>
    <w:autoRedefine/>
    <w:semiHidden/>
    <w:rsid w:val="00C63303"/>
    <w:pPr>
      <w:ind w:left="1200" w:hanging="200"/>
    </w:pPr>
  </w:style>
  <w:style w:type="paragraph" w:styleId="Index7">
    <w:name w:val="index 7"/>
    <w:basedOn w:val="Normal"/>
    <w:next w:val="Normal"/>
    <w:autoRedefine/>
    <w:semiHidden/>
    <w:rsid w:val="00C63303"/>
    <w:pPr>
      <w:ind w:left="1400" w:hanging="200"/>
    </w:pPr>
  </w:style>
  <w:style w:type="paragraph" w:styleId="Index8">
    <w:name w:val="index 8"/>
    <w:basedOn w:val="Normal"/>
    <w:next w:val="Normal"/>
    <w:autoRedefine/>
    <w:semiHidden/>
    <w:rsid w:val="00C63303"/>
    <w:pPr>
      <w:ind w:left="1600" w:hanging="200"/>
    </w:pPr>
  </w:style>
  <w:style w:type="paragraph" w:styleId="Index9">
    <w:name w:val="index 9"/>
    <w:basedOn w:val="Normal"/>
    <w:next w:val="Normal"/>
    <w:autoRedefine/>
    <w:semiHidden/>
    <w:rsid w:val="00C63303"/>
    <w:pPr>
      <w:ind w:left="1800" w:hanging="200"/>
    </w:pPr>
  </w:style>
  <w:style w:type="paragraph" w:styleId="IndexHeading">
    <w:name w:val="index heading"/>
    <w:basedOn w:val="Normal"/>
    <w:next w:val="Index1"/>
    <w:semiHidden/>
    <w:rsid w:val="00C63303"/>
    <w:rPr>
      <w:rFonts w:asciiTheme="majorHAnsi" w:eastAsiaTheme="majorEastAsia" w:hAnsiTheme="majorHAnsi" w:cstheme="majorHAnsi"/>
      <w:b/>
      <w:bCs/>
    </w:rPr>
  </w:style>
  <w:style w:type="character" w:styleId="IntenseEmphasis">
    <w:name w:val="Intense Emphasis"/>
    <w:basedOn w:val="DefaultParagraphFont"/>
    <w:semiHidden/>
    <w:rsid w:val="00C63303"/>
    <w:rPr>
      <w:rFonts w:asciiTheme="minorHAnsi" w:hAnsiTheme="minorHAnsi" w:cstheme="minorHAnsi"/>
      <w:b/>
      <w:bCs/>
      <w:i/>
      <w:iCs/>
      <w:color w:val="82C341" w:themeColor="accent1"/>
    </w:rPr>
  </w:style>
  <w:style w:type="paragraph" w:styleId="IntenseQuote">
    <w:name w:val="Intense Quote"/>
    <w:basedOn w:val="Normal"/>
    <w:next w:val="Normal"/>
    <w:link w:val="IntenseQuoteChar"/>
    <w:semiHidden/>
    <w:rsid w:val="00C63303"/>
    <w:pPr>
      <w:pBdr>
        <w:bottom w:val="single" w:sz="4" w:space="4" w:color="82C341" w:themeColor="accent1"/>
      </w:pBdr>
      <w:spacing w:before="200"/>
      <w:ind w:left="936" w:right="936"/>
    </w:pPr>
    <w:rPr>
      <w:b/>
      <w:bCs/>
      <w:i/>
      <w:iCs/>
      <w:color w:val="82C341" w:themeColor="accent1"/>
    </w:rPr>
  </w:style>
  <w:style w:type="character" w:customStyle="1" w:styleId="IntenseQuoteChar">
    <w:name w:val="Intense Quote Char"/>
    <w:basedOn w:val="DefaultParagraphFont"/>
    <w:link w:val="IntenseQuote"/>
    <w:semiHidden/>
    <w:rsid w:val="00D20874"/>
    <w:rPr>
      <w:rFonts w:ascii="Calibri" w:eastAsia="MS Mincho" w:hAnsi="Calibri"/>
      <w:b/>
      <w:bCs/>
      <w:i/>
      <w:iCs/>
      <w:snapToGrid w:val="0"/>
      <w:color w:val="82C341" w:themeColor="accent1"/>
      <w:lang w:val="en-AU" w:eastAsia="ja-JP"/>
    </w:rPr>
  </w:style>
  <w:style w:type="character" w:styleId="IntenseReference">
    <w:name w:val="Intense Reference"/>
    <w:basedOn w:val="DefaultParagraphFont"/>
    <w:semiHidden/>
    <w:rsid w:val="00C63303"/>
    <w:rPr>
      <w:rFonts w:asciiTheme="minorHAnsi" w:hAnsiTheme="minorHAnsi" w:cstheme="minorHAnsi"/>
      <w:b/>
      <w:bCs/>
      <w:smallCaps/>
      <w:color w:val="000000" w:themeColor="accent2"/>
      <w:spacing w:val="5"/>
      <w:u w:val="single"/>
    </w:rPr>
  </w:style>
  <w:style w:type="table" w:styleId="LightGrid">
    <w:name w:val="Light Grid"/>
    <w:basedOn w:val="TableNormal"/>
    <w:uiPriority w:val="98"/>
    <w:rsid w:val="00C6330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C63303"/>
    <w:tblPr>
      <w:tblStyleRowBandSize w:val="1"/>
      <w:tblStyleColBandSize w:val="1"/>
      <w:tblBorders>
        <w:top w:val="single" w:sz="8" w:space="0" w:color="82C341" w:themeColor="accent1"/>
        <w:left w:val="single" w:sz="8" w:space="0" w:color="82C341" w:themeColor="accent1"/>
        <w:bottom w:val="single" w:sz="8" w:space="0" w:color="82C341" w:themeColor="accent1"/>
        <w:right w:val="single" w:sz="8" w:space="0" w:color="82C341" w:themeColor="accent1"/>
        <w:insideH w:val="single" w:sz="8" w:space="0" w:color="82C341" w:themeColor="accent1"/>
        <w:insideV w:val="single" w:sz="8" w:space="0" w:color="82C341"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82C341" w:themeColor="accent1"/>
          <w:left w:val="single" w:sz="8" w:space="0" w:color="82C341" w:themeColor="accent1"/>
          <w:bottom w:val="single" w:sz="18" w:space="0" w:color="82C341" w:themeColor="accent1"/>
          <w:right w:val="single" w:sz="8" w:space="0" w:color="82C341" w:themeColor="accent1"/>
          <w:insideH w:val="nil"/>
          <w:insideV w:val="single" w:sz="8" w:space="0" w:color="82C34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2C341" w:themeColor="accent1"/>
          <w:left w:val="single" w:sz="8" w:space="0" w:color="82C341" w:themeColor="accent1"/>
          <w:bottom w:val="single" w:sz="8" w:space="0" w:color="82C341" w:themeColor="accent1"/>
          <w:right w:val="single" w:sz="8" w:space="0" w:color="82C341" w:themeColor="accent1"/>
          <w:insideH w:val="nil"/>
          <w:insideV w:val="single" w:sz="8" w:space="0" w:color="82C34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2C341" w:themeColor="accent1"/>
          <w:left w:val="single" w:sz="8" w:space="0" w:color="82C341" w:themeColor="accent1"/>
          <w:bottom w:val="single" w:sz="8" w:space="0" w:color="82C341" w:themeColor="accent1"/>
          <w:right w:val="single" w:sz="8" w:space="0" w:color="82C341" w:themeColor="accent1"/>
        </w:tcBorders>
      </w:tcPr>
    </w:tblStylePr>
    <w:tblStylePr w:type="band1Vert">
      <w:tblPr/>
      <w:tcPr>
        <w:tcBorders>
          <w:top w:val="single" w:sz="8" w:space="0" w:color="82C341" w:themeColor="accent1"/>
          <w:left w:val="single" w:sz="8" w:space="0" w:color="82C341" w:themeColor="accent1"/>
          <w:bottom w:val="single" w:sz="8" w:space="0" w:color="82C341" w:themeColor="accent1"/>
          <w:right w:val="single" w:sz="8" w:space="0" w:color="82C341" w:themeColor="accent1"/>
        </w:tcBorders>
        <w:shd w:val="clear" w:color="auto" w:fill="DFF0CF" w:themeFill="accent1" w:themeFillTint="3F"/>
      </w:tcPr>
    </w:tblStylePr>
    <w:tblStylePr w:type="band1Horz">
      <w:tblPr/>
      <w:tcPr>
        <w:tcBorders>
          <w:top w:val="single" w:sz="8" w:space="0" w:color="82C341" w:themeColor="accent1"/>
          <w:left w:val="single" w:sz="8" w:space="0" w:color="82C341" w:themeColor="accent1"/>
          <w:bottom w:val="single" w:sz="8" w:space="0" w:color="82C341" w:themeColor="accent1"/>
          <w:right w:val="single" w:sz="8" w:space="0" w:color="82C341" w:themeColor="accent1"/>
          <w:insideV w:val="single" w:sz="8" w:space="0" w:color="82C341" w:themeColor="accent1"/>
        </w:tcBorders>
        <w:shd w:val="clear" w:color="auto" w:fill="DFF0CF" w:themeFill="accent1" w:themeFillTint="3F"/>
      </w:tcPr>
    </w:tblStylePr>
    <w:tblStylePr w:type="band2Horz">
      <w:tblPr/>
      <w:tcPr>
        <w:tcBorders>
          <w:top w:val="single" w:sz="8" w:space="0" w:color="82C341" w:themeColor="accent1"/>
          <w:left w:val="single" w:sz="8" w:space="0" w:color="82C341" w:themeColor="accent1"/>
          <w:bottom w:val="single" w:sz="8" w:space="0" w:color="82C341" w:themeColor="accent1"/>
          <w:right w:val="single" w:sz="8" w:space="0" w:color="82C341" w:themeColor="accent1"/>
          <w:insideV w:val="single" w:sz="8" w:space="0" w:color="82C341" w:themeColor="accent1"/>
        </w:tcBorders>
      </w:tcPr>
    </w:tblStylePr>
  </w:style>
  <w:style w:type="table" w:styleId="LightGrid-Accent2">
    <w:name w:val="Light Grid Accent 2"/>
    <w:basedOn w:val="TableNormal"/>
    <w:uiPriority w:val="98"/>
    <w:rsid w:val="00C63303"/>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insideH w:val="single" w:sz="8" w:space="0" w:color="000000" w:themeColor="accent2"/>
        <w:insideV w:val="single" w:sz="8" w:space="0" w:color="000000"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accent2"/>
          <w:left w:val="single" w:sz="8" w:space="0" w:color="000000" w:themeColor="accent2"/>
          <w:bottom w:val="single" w:sz="18" w:space="0" w:color="000000" w:themeColor="accent2"/>
          <w:right w:val="single" w:sz="8" w:space="0" w:color="000000" w:themeColor="accent2"/>
          <w:insideH w:val="nil"/>
          <w:insideV w:val="single" w:sz="8" w:space="0" w:color="0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2"/>
          <w:left w:val="single" w:sz="8" w:space="0" w:color="000000" w:themeColor="accent2"/>
          <w:bottom w:val="single" w:sz="8" w:space="0" w:color="000000" w:themeColor="accent2"/>
          <w:right w:val="single" w:sz="8" w:space="0" w:color="000000" w:themeColor="accent2"/>
          <w:insideH w:val="nil"/>
          <w:insideV w:val="single" w:sz="8" w:space="0" w:color="0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tblStylePr w:type="band1Vert">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shd w:val="clear" w:color="auto" w:fill="C0C0C0" w:themeFill="accent2" w:themeFillTint="3F"/>
      </w:tcPr>
    </w:tblStylePr>
    <w:tblStylePr w:type="band1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insideV w:val="single" w:sz="8" w:space="0" w:color="000000" w:themeColor="accent2"/>
        </w:tcBorders>
        <w:shd w:val="clear" w:color="auto" w:fill="C0C0C0" w:themeFill="accent2" w:themeFillTint="3F"/>
      </w:tcPr>
    </w:tblStylePr>
    <w:tblStylePr w:type="band2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insideV w:val="single" w:sz="8" w:space="0" w:color="000000" w:themeColor="accent2"/>
        </w:tcBorders>
      </w:tcPr>
    </w:tblStylePr>
  </w:style>
  <w:style w:type="table" w:styleId="LightGrid-Accent3">
    <w:name w:val="Light Grid Accent 3"/>
    <w:basedOn w:val="TableNormal"/>
    <w:uiPriority w:val="98"/>
    <w:rsid w:val="00C63303"/>
    <w:tblPr>
      <w:tblStyleRowBandSize w:val="1"/>
      <w:tblStyleColBandSize w:val="1"/>
      <w:tblBorders>
        <w:top w:val="single" w:sz="8" w:space="0" w:color="BCBEC0" w:themeColor="accent3"/>
        <w:left w:val="single" w:sz="8" w:space="0" w:color="BCBEC0" w:themeColor="accent3"/>
        <w:bottom w:val="single" w:sz="8" w:space="0" w:color="BCBEC0" w:themeColor="accent3"/>
        <w:right w:val="single" w:sz="8" w:space="0" w:color="BCBEC0" w:themeColor="accent3"/>
        <w:insideH w:val="single" w:sz="8" w:space="0" w:color="BCBEC0" w:themeColor="accent3"/>
        <w:insideV w:val="single" w:sz="8" w:space="0" w:color="BCBEC0"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BCBEC0" w:themeColor="accent3"/>
          <w:left w:val="single" w:sz="8" w:space="0" w:color="BCBEC0" w:themeColor="accent3"/>
          <w:bottom w:val="single" w:sz="18" w:space="0" w:color="BCBEC0" w:themeColor="accent3"/>
          <w:right w:val="single" w:sz="8" w:space="0" w:color="BCBEC0" w:themeColor="accent3"/>
          <w:insideH w:val="nil"/>
          <w:insideV w:val="single" w:sz="8" w:space="0" w:color="BCBEC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BEC0" w:themeColor="accent3"/>
          <w:left w:val="single" w:sz="8" w:space="0" w:color="BCBEC0" w:themeColor="accent3"/>
          <w:bottom w:val="single" w:sz="8" w:space="0" w:color="BCBEC0" w:themeColor="accent3"/>
          <w:right w:val="single" w:sz="8" w:space="0" w:color="BCBEC0" w:themeColor="accent3"/>
          <w:insideH w:val="nil"/>
          <w:insideV w:val="single" w:sz="8" w:space="0" w:color="BCBEC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BEC0" w:themeColor="accent3"/>
          <w:left w:val="single" w:sz="8" w:space="0" w:color="BCBEC0" w:themeColor="accent3"/>
          <w:bottom w:val="single" w:sz="8" w:space="0" w:color="BCBEC0" w:themeColor="accent3"/>
          <w:right w:val="single" w:sz="8" w:space="0" w:color="BCBEC0" w:themeColor="accent3"/>
        </w:tcBorders>
      </w:tcPr>
    </w:tblStylePr>
    <w:tblStylePr w:type="band1Vert">
      <w:tblPr/>
      <w:tcPr>
        <w:tcBorders>
          <w:top w:val="single" w:sz="8" w:space="0" w:color="BCBEC0" w:themeColor="accent3"/>
          <w:left w:val="single" w:sz="8" w:space="0" w:color="BCBEC0" w:themeColor="accent3"/>
          <w:bottom w:val="single" w:sz="8" w:space="0" w:color="BCBEC0" w:themeColor="accent3"/>
          <w:right w:val="single" w:sz="8" w:space="0" w:color="BCBEC0" w:themeColor="accent3"/>
        </w:tcBorders>
        <w:shd w:val="clear" w:color="auto" w:fill="EEEEEF" w:themeFill="accent3" w:themeFillTint="3F"/>
      </w:tcPr>
    </w:tblStylePr>
    <w:tblStylePr w:type="band1Horz">
      <w:tblPr/>
      <w:tcPr>
        <w:tcBorders>
          <w:top w:val="single" w:sz="8" w:space="0" w:color="BCBEC0" w:themeColor="accent3"/>
          <w:left w:val="single" w:sz="8" w:space="0" w:color="BCBEC0" w:themeColor="accent3"/>
          <w:bottom w:val="single" w:sz="8" w:space="0" w:color="BCBEC0" w:themeColor="accent3"/>
          <w:right w:val="single" w:sz="8" w:space="0" w:color="BCBEC0" w:themeColor="accent3"/>
          <w:insideV w:val="single" w:sz="8" w:space="0" w:color="BCBEC0" w:themeColor="accent3"/>
        </w:tcBorders>
        <w:shd w:val="clear" w:color="auto" w:fill="EEEEEF" w:themeFill="accent3" w:themeFillTint="3F"/>
      </w:tcPr>
    </w:tblStylePr>
    <w:tblStylePr w:type="band2Horz">
      <w:tblPr/>
      <w:tcPr>
        <w:tcBorders>
          <w:top w:val="single" w:sz="8" w:space="0" w:color="BCBEC0" w:themeColor="accent3"/>
          <w:left w:val="single" w:sz="8" w:space="0" w:color="BCBEC0" w:themeColor="accent3"/>
          <w:bottom w:val="single" w:sz="8" w:space="0" w:color="BCBEC0" w:themeColor="accent3"/>
          <w:right w:val="single" w:sz="8" w:space="0" w:color="BCBEC0" w:themeColor="accent3"/>
          <w:insideV w:val="single" w:sz="8" w:space="0" w:color="BCBEC0" w:themeColor="accent3"/>
        </w:tcBorders>
      </w:tcPr>
    </w:tblStylePr>
  </w:style>
  <w:style w:type="table" w:styleId="LightGrid-Accent4">
    <w:name w:val="Light Grid Accent 4"/>
    <w:basedOn w:val="TableNormal"/>
    <w:uiPriority w:val="98"/>
    <w:rsid w:val="00C63303"/>
    <w:tblPr>
      <w:tblStyleRowBandSize w:val="1"/>
      <w:tblStyleColBandSize w:val="1"/>
      <w:tblBorders>
        <w:top w:val="single" w:sz="8" w:space="0" w:color="6AA336" w:themeColor="accent4"/>
        <w:left w:val="single" w:sz="8" w:space="0" w:color="6AA336" w:themeColor="accent4"/>
        <w:bottom w:val="single" w:sz="8" w:space="0" w:color="6AA336" w:themeColor="accent4"/>
        <w:right w:val="single" w:sz="8" w:space="0" w:color="6AA336" w:themeColor="accent4"/>
        <w:insideH w:val="single" w:sz="8" w:space="0" w:color="6AA336" w:themeColor="accent4"/>
        <w:insideV w:val="single" w:sz="8" w:space="0" w:color="6AA336"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6AA336" w:themeColor="accent4"/>
          <w:left w:val="single" w:sz="8" w:space="0" w:color="6AA336" w:themeColor="accent4"/>
          <w:bottom w:val="single" w:sz="18" w:space="0" w:color="6AA336" w:themeColor="accent4"/>
          <w:right w:val="single" w:sz="8" w:space="0" w:color="6AA336" w:themeColor="accent4"/>
          <w:insideH w:val="nil"/>
          <w:insideV w:val="single" w:sz="8" w:space="0" w:color="6AA3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A336" w:themeColor="accent4"/>
          <w:left w:val="single" w:sz="8" w:space="0" w:color="6AA336" w:themeColor="accent4"/>
          <w:bottom w:val="single" w:sz="8" w:space="0" w:color="6AA336" w:themeColor="accent4"/>
          <w:right w:val="single" w:sz="8" w:space="0" w:color="6AA336" w:themeColor="accent4"/>
          <w:insideH w:val="nil"/>
          <w:insideV w:val="single" w:sz="8" w:space="0" w:color="6AA3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A336" w:themeColor="accent4"/>
          <w:left w:val="single" w:sz="8" w:space="0" w:color="6AA336" w:themeColor="accent4"/>
          <w:bottom w:val="single" w:sz="8" w:space="0" w:color="6AA336" w:themeColor="accent4"/>
          <w:right w:val="single" w:sz="8" w:space="0" w:color="6AA336" w:themeColor="accent4"/>
        </w:tcBorders>
      </w:tcPr>
    </w:tblStylePr>
    <w:tblStylePr w:type="band1Vert">
      <w:tblPr/>
      <w:tcPr>
        <w:tcBorders>
          <w:top w:val="single" w:sz="8" w:space="0" w:color="6AA336" w:themeColor="accent4"/>
          <w:left w:val="single" w:sz="8" w:space="0" w:color="6AA336" w:themeColor="accent4"/>
          <w:bottom w:val="single" w:sz="8" w:space="0" w:color="6AA336" w:themeColor="accent4"/>
          <w:right w:val="single" w:sz="8" w:space="0" w:color="6AA336" w:themeColor="accent4"/>
        </w:tcBorders>
        <w:shd w:val="clear" w:color="auto" w:fill="D9EDC8" w:themeFill="accent4" w:themeFillTint="3F"/>
      </w:tcPr>
    </w:tblStylePr>
    <w:tblStylePr w:type="band1Horz">
      <w:tblPr/>
      <w:tcPr>
        <w:tcBorders>
          <w:top w:val="single" w:sz="8" w:space="0" w:color="6AA336" w:themeColor="accent4"/>
          <w:left w:val="single" w:sz="8" w:space="0" w:color="6AA336" w:themeColor="accent4"/>
          <w:bottom w:val="single" w:sz="8" w:space="0" w:color="6AA336" w:themeColor="accent4"/>
          <w:right w:val="single" w:sz="8" w:space="0" w:color="6AA336" w:themeColor="accent4"/>
          <w:insideV w:val="single" w:sz="8" w:space="0" w:color="6AA336" w:themeColor="accent4"/>
        </w:tcBorders>
        <w:shd w:val="clear" w:color="auto" w:fill="D9EDC8" w:themeFill="accent4" w:themeFillTint="3F"/>
      </w:tcPr>
    </w:tblStylePr>
    <w:tblStylePr w:type="band2Horz">
      <w:tblPr/>
      <w:tcPr>
        <w:tcBorders>
          <w:top w:val="single" w:sz="8" w:space="0" w:color="6AA336" w:themeColor="accent4"/>
          <w:left w:val="single" w:sz="8" w:space="0" w:color="6AA336" w:themeColor="accent4"/>
          <w:bottom w:val="single" w:sz="8" w:space="0" w:color="6AA336" w:themeColor="accent4"/>
          <w:right w:val="single" w:sz="8" w:space="0" w:color="6AA336" w:themeColor="accent4"/>
          <w:insideV w:val="single" w:sz="8" w:space="0" w:color="6AA336" w:themeColor="accent4"/>
        </w:tcBorders>
      </w:tcPr>
    </w:tblStylePr>
  </w:style>
  <w:style w:type="table" w:styleId="LightGrid-Accent5">
    <w:name w:val="Light Grid Accent 5"/>
    <w:basedOn w:val="TableNormal"/>
    <w:uiPriority w:val="98"/>
    <w:rsid w:val="00C63303"/>
    <w:tblPr>
      <w:tblStyleRowBandSize w:val="1"/>
      <w:tblStyleColBandSize w:val="1"/>
      <w:tblBorders>
        <w:top w:val="single" w:sz="8" w:space="0" w:color="A7D278" w:themeColor="accent5"/>
        <w:left w:val="single" w:sz="8" w:space="0" w:color="A7D278" w:themeColor="accent5"/>
        <w:bottom w:val="single" w:sz="8" w:space="0" w:color="A7D278" w:themeColor="accent5"/>
        <w:right w:val="single" w:sz="8" w:space="0" w:color="A7D278" w:themeColor="accent5"/>
        <w:insideH w:val="single" w:sz="8" w:space="0" w:color="A7D278" w:themeColor="accent5"/>
        <w:insideV w:val="single" w:sz="8" w:space="0" w:color="A7D278"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A7D278" w:themeColor="accent5"/>
          <w:left w:val="single" w:sz="8" w:space="0" w:color="A7D278" w:themeColor="accent5"/>
          <w:bottom w:val="single" w:sz="18" w:space="0" w:color="A7D278" w:themeColor="accent5"/>
          <w:right w:val="single" w:sz="8" w:space="0" w:color="A7D278" w:themeColor="accent5"/>
          <w:insideH w:val="nil"/>
          <w:insideV w:val="single" w:sz="8" w:space="0" w:color="A7D2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D278" w:themeColor="accent5"/>
          <w:left w:val="single" w:sz="8" w:space="0" w:color="A7D278" w:themeColor="accent5"/>
          <w:bottom w:val="single" w:sz="8" w:space="0" w:color="A7D278" w:themeColor="accent5"/>
          <w:right w:val="single" w:sz="8" w:space="0" w:color="A7D278" w:themeColor="accent5"/>
          <w:insideH w:val="nil"/>
          <w:insideV w:val="single" w:sz="8" w:space="0" w:color="A7D2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D278" w:themeColor="accent5"/>
          <w:left w:val="single" w:sz="8" w:space="0" w:color="A7D278" w:themeColor="accent5"/>
          <w:bottom w:val="single" w:sz="8" w:space="0" w:color="A7D278" w:themeColor="accent5"/>
          <w:right w:val="single" w:sz="8" w:space="0" w:color="A7D278" w:themeColor="accent5"/>
        </w:tcBorders>
      </w:tcPr>
    </w:tblStylePr>
    <w:tblStylePr w:type="band1Vert">
      <w:tblPr/>
      <w:tcPr>
        <w:tcBorders>
          <w:top w:val="single" w:sz="8" w:space="0" w:color="A7D278" w:themeColor="accent5"/>
          <w:left w:val="single" w:sz="8" w:space="0" w:color="A7D278" w:themeColor="accent5"/>
          <w:bottom w:val="single" w:sz="8" w:space="0" w:color="A7D278" w:themeColor="accent5"/>
          <w:right w:val="single" w:sz="8" w:space="0" w:color="A7D278" w:themeColor="accent5"/>
        </w:tcBorders>
        <w:shd w:val="clear" w:color="auto" w:fill="E9F3DD" w:themeFill="accent5" w:themeFillTint="3F"/>
      </w:tcPr>
    </w:tblStylePr>
    <w:tblStylePr w:type="band1Horz">
      <w:tblPr/>
      <w:tcPr>
        <w:tcBorders>
          <w:top w:val="single" w:sz="8" w:space="0" w:color="A7D278" w:themeColor="accent5"/>
          <w:left w:val="single" w:sz="8" w:space="0" w:color="A7D278" w:themeColor="accent5"/>
          <w:bottom w:val="single" w:sz="8" w:space="0" w:color="A7D278" w:themeColor="accent5"/>
          <w:right w:val="single" w:sz="8" w:space="0" w:color="A7D278" w:themeColor="accent5"/>
          <w:insideV w:val="single" w:sz="8" w:space="0" w:color="A7D278" w:themeColor="accent5"/>
        </w:tcBorders>
        <w:shd w:val="clear" w:color="auto" w:fill="E9F3DD" w:themeFill="accent5" w:themeFillTint="3F"/>
      </w:tcPr>
    </w:tblStylePr>
    <w:tblStylePr w:type="band2Horz">
      <w:tblPr/>
      <w:tcPr>
        <w:tcBorders>
          <w:top w:val="single" w:sz="8" w:space="0" w:color="A7D278" w:themeColor="accent5"/>
          <w:left w:val="single" w:sz="8" w:space="0" w:color="A7D278" w:themeColor="accent5"/>
          <w:bottom w:val="single" w:sz="8" w:space="0" w:color="A7D278" w:themeColor="accent5"/>
          <w:right w:val="single" w:sz="8" w:space="0" w:color="A7D278" w:themeColor="accent5"/>
          <w:insideV w:val="single" w:sz="8" w:space="0" w:color="A7D278" w:themeColor="accent5"/>
        </w:tcBorders>
      </w:tcPr>
    </w:tblStylePr>
  </w:style>
  <w:style w:type="table" w:styleId="LightGrid-Accent6">
    <w:name w:val="Light Grid Accent 6"/>
    <w:basedOn w:val="TableNormal"/>
    <w:uiPriority w:val="98"/>
    <w:rsid w:val="00C63303"/>
    <w:tblPr>
      <w:tblStyleRowBandSize w:val="1"/>
      <w:tblStyleColBandSize w:val="1"/>
      <w:tblBorders>
        <w:top w:val="single" w:sz="8" w:space="0" w:color="CBE3AE" w:themeColor="accent6"/>
        <w:left w:val="single" w:sz="8" w:space="0" w:color="CBE3AE" w:themeColor="accent6"/>
        <w:bottom w:val="single" w:sz="8" w:space="0" w:color="CBE3AE" w:themeColor="accent6"/>
        <w:right w:val="single" w:sz="8" w:space="0" w:color="CBE3AE" w:themeColor="accent6"/>
        <w:insideH w:val="single" w:sz="8" w:space="0" w:color="CBE3AE" w:themeColor="accent6"/>
        <w:insideV w:val="single" w:sz="8" w:space="0" w:color="CBE3AE"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CBE3AE" w:themeColor="accent6"/>
          <w:left w:val="single" w:sz="8" w:space="0" w:color="CBE3AE" w:themeColor="accent6"/>
          <w:bottom w:val="single" w:sz="18" w:space="0" w:color="CBE3AE" w:themeColor="accent6"/>
          <w:right w:val="single" w:sz="8" w:space="0" w:color="CBE3AE" w:themeColor="accent6"/>
          <w:insideH w:val="nil"/>
          <w:insideV w:val="single" w:sz="8" w:space="0" w:color="CBE3A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E3AE" w:themeColor="accent6"/>
          <w:left w:val="single" w:sz="8" w:space="0" w:color="CBE3AE" w:themeColor="accent6"/>
          <w:bottom w:val="single" w:sz="8" w:space="0" w:color="CBE3AE" w:themeColor="accent6"/>
          <w:right w:val="single" w:sz="8" w:space="0" w:color="CBE3AE" w:themeColor="accent6"/>
          <w:insideH w:val="nil"/>
          <w:insideV w:val="single" w:sz="8" w:space="0" w:color="CBE3A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E3AE" w:themeColor="accent6"/>
          <w:left w:val="single" w:sz="8" w:space="0" w:color="CBE3AE" w:themeColor="accent6"/>
          <w:bottom w:val="single" w:sz="8" w:space="0" w:color="CBE3AE" w:themeColor="accent6"/>
          <w:right w:val="single" w:sz="8" w:space="0" w:color="CBE3AE" w:themeColor="accent6"/>
        </w:tcBorders>
      </w:tcPr>
    </w:tblStylePr>
    <w:tblStylePr w:type="band1Vert">
      <w:tblPr/>
      <w:tcPr>
        <w:tcBorders>
          <w:top w:val="single" w:sz="8" w:space="0" w:color="CBE3AE" w:themeColor="accent6"/>
          <w:left w:val="single" w:sz="8" w:space="0" w:color="CBE3AE" w:themeColor="accent6"/>
          <w:bottom w:val="single" w:sz="8" w:space="0" w:color="CBE3AE" w:themeColor="accent6"/>
          <w:right w:val="single" w:sz="8" w:space="0" w:color="CBE3AE" w:themeColor="accent6"/>
        </w:tcBorders>
        <w:shd w:val="clear" w:color="auto" w:fill="F2F8EA" w:themeFill="accent6" w:themeFillTint="3F"/>
      </w:tcPr>
    </w:tblStylePr>
    <w:tblStylePr w:type="band1Horz">
      <w:tblPr/>
      <w:tcPr>
        <w:tcBorders>
          <w:top w:val="single" w:sz="8" w:space="0" w:color="CBE3AE" w:themeColor="accent6"/>
          <w:left w:val="single" w:sz="8" w:space="0" w:color="CBE3AE" w:themeColor="accent6"/>
          <w:bottom w:val="single" w:sz="8" w:space="0" w:color="CBE3AE" w:themeColor="accent6"/>
          <w:right w:val="single" w:sz="8" w:space="0" w:color="CBE3AE" w:themeColor="accent6"/>
          <w:insideV w:val="single" w:sz="8" w:space="0" w:color="CBE3AE" w:themeColor="accent6"/>
        </w:tcBorders>
        <w:shd w:val="clear" w:color="auto" w:fill="F2F8EA" w:themeFill="accent6" w:themeFillTint="3F"/>
      </w:tcPr>
    </w:tblStylePr>
    <w:tblStylePr w:type="band2Horz">
      <w:tblPr/>
      <w:tcPr>
        <w:tcBorders>
          <w:top w:val="single" w:sz="8" w:space="0" w:color="CBE3AE" w:themeColor="accent6"/>
          <w:left w:val="single" w:sz="8" w:space="0" w:color="CBE3AE" w:themeColor="accent6"/>
          <w:bottom w:val="single" w:sz="8" w:space="0" w:color="CBE3AE" w:themeColor="accent6"/>
          <w:right w:val="single" w:sz="8" w:space="0" w:color="CBE3AE" w:themeColor="accent6"/>
          <w:insideV w:val="single" w:sz="8" w:space="0" w:color="CBE3AE" w:themeColor="accent6"/>
        </w:tcBorders>
      </w:tcPr>
    </w:tblStylePr>
  </w:style>
  <w:style w:type="table" w:styleId="LightList">
    <w:name w:val="Light List"/>
    <w:basedOn w:val="TableNormal"/>
    <w:uiPriority w:val="98"/>
    <w:rsid w:val="00C6330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82C341"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C63303"/>
    <w:tblPr>
      <w:tblStyleRowBandSize w:val="1"/>
      <w:tblStyleColBandSize w:val="1"/>
      <w:tblBorders>
        <w:top w:val="single" w:sz="8" w:space="0" w:color="82C341" w:themeColor="accent1"/>
        <w:left w:val="single" w:sz="8" w:space="0" w:color="82C341" w:themeColor="accent1"/>
        <w:bottom w:val="single" w:sz="8" w:space="0" w:color="82C341" w:themeColor="accent1"/>
        <w:right w:val="single" w:sz="8" w:space="0" w:color="82C341"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82C341" w:themeColor="background1"/>
      </w:rPr>
      <w:tblPr/>
      <w:tcPr>
        <w:shd w:val="clear" w:color="auto" w:fill="82C341" w:themeFill="accent1"/>
      </w:tcPr>
    </w:tblStylePr>
    <w:tblStylePr w:type="lastRow">
      <w:pPr>
        <w:spacing w:before="0" w:after="0" w:line="240" w:lineRule="auto"/>
      </w:pPr>
      <w:rPr>
        <w:b/>
        <w:bCs/>
      </w:rPr>
      <w:tblPr/>
      <w:tcPr>
        <w:tcBorders>
          <w:top w:val="double" w:sz="6" w:space="0" w:color="82C341" w:themeColor="accent1"/>
          <w:left w:val="single" w:sz="8" w:space="0" w:color="82C341" w:themeColor="accent1"/>
          <w:bottom w:val="single" w:sz="8" w:space="0" w:color="82C341" w:themeColor="accent1"/>
          <w:right w:val="single" w:sz="8" w:space="0" w:color="82C341" w:themeColor="accent1"/>
        </w:tcBorders>
      </w:tcPr>
    </w:tblStylePr>
    <w:tblStylePr w:type="firstCol">
      <w:rPr>
        <w:b/>
        <w:bCs/>
      </w:rPr>
    </w:tblStylePr>
    <w:tblStylePr w:type="lastCol">
      <w:rPr>
        <w:b/>
        <w:bCs/>
      </w:rPr>
    </w:tblStylePr>
    <w:tblStylePr w:type="band1Vert">
      <w:tblPr/>
      <w:tcPr>
        <w:tcBorders>
          <w:top w:val="single" w:sz="8" w:space="0" w:color="82C341" w:themeColor="accent1"/>
          <w:left w:val="single" w:sz="8" w:space="0" w:color="82C341" w:themeColor="accent1"/>
          <w:bottom w:val="single" w:sz="8" w:space="0" w:color="82C341" w:themeColor="accent1"/>
          <w:right w:val="single" w:sz="8" w:space="0" w:color="82C341" w:themeColor="accent1"/>
        </w:tcBorders>
      </w:tcPr>
    </w:tblStylePr>
    <w:tblStylePr w:type="band1Horz">
      <w:tblPr/>
      <w:tcPr>
        <w:tcBorders>
          <w:top w:val="single" w:sz="8" w:space="0" w:color="82C341" w:themeColor="accent1"/>
          <w:left w:val="single" w:sz="8" w:space="0" w:color="82C341" w:themeColor="accent1"/>
          <w:bottom w:val="single" w:sz="8" w:space="0" w:color="82C341" w:themeColor="accent1"/>
          <w:right w:val="single" w:sz="8" w:space="0" w:color="82C341" w:themeColor="accent1"/>
        </w:tcBorders>
      </w:tcPr>
    </w:tblStylePr>
  </w:style>
  <w:style w:type="table" w:styleId="LightList-Accent2">
    <w:name w:val="Light List Accent 2"/>
    <w:basedOn w:val="TableNormal"/>
    <w:uiPriority w:val="98"/>
    <w:rsid w:val="00C63303"/>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82C341" w:themeColor="background1"/>
      </w:rPr>
      <w:tblPr/>
      <w:tcPr>
        <w:shd w:val="clear" w:color="auto" w:fill="000000" w:themeFill="accent2"/>
      </w:tcPr>
    </w:tblStylePr>
    <w:tblStylePr w:type="lastRow">
      <w:pPr>
        <w:spacing w:before="0" w:after="0" w:line="240" w:lineRule="auto"/>
      </w:pPr>
      <w:rPr>
        <w:b/>
        <w:bCs/>
      </w:rPr>
      <w:tblPr/>
      <w:tcPr>
        <w:tcBorders>
          <w:top w:val="double" w:sz="6" w:space="0" w:color="000000" w:themeColor="accent2"/>
          <w:left w:val="single" w:sz="8" w:space="0" w:color="000000" w:themeColor="accent2"/>
          <w:bottom w:val="single" w:sz="8" w:space="0" w:color="000000" w:themeColor="accent2"/>
          <w:right w:val="single" w:sz="8" w:space="0" w:color="000000" w:themeColor="accent2"/>
        </w:tcBorders>
      </w:tcPr>
    </w:tblStylePr>
    <w:tblStylePr w:type="firstCol">
      <w:rPr>
        <w:b/>
        <w:bCs/>
      </w:rPr>
    </w:tblStylePr>
    <w:tblStylePr w:type="lastCol">
      <w:rPr>
        <w:b/>
        <w:bCs/>
      </w:rPr>
    </w:tblStylePr>
    <w:tblStylePr w:type="band1Vert">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tblStylePr w:type="band1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style>
  <w:style w:type="table" w:styleId="LightList-Accent3">
    <w:name w:val="Light List Accent 3"/>
    <w:basedOn w:val="TableNormal"/>
    <w:uiPriority w:val="98"/>
    <w:rsid w:val="00C63303"/>
    <w:tblPr>
      <w:tblStyleRowBandSize w:val="1"/>
      <w:tblStyleColBandSize w:val="1"/>
      <w:tblBorders>
        <w:top w:val="single" w:sz="8" w:space="0" w:color="BCBEC0" w:themeColor="accent3"/>
        <w:left w:val="single" w:sz="8" w:space="0" w:color="BCBEC0" w:themeColor="accent3"/>
        <w:bottom w:val="single" w:sz="8" w:space="0" w:color="BCBEC0" w:themeColor="accent3"/>
        <w:right w:val="single" w:sz="8" w:space="0" w:color="BCBEC0"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82C341" w:themeColor="background1"/>
      </w:rPr>
      <w:tblPr/>
      <w:tcPr>
        <w:shd w:val="clear" w:color="auto" w:fill="BCBEC0" w:themeFill="accent3"/>
      </w:tcPr>
    </w:tblStylePr>
    <w:tblStylePr w:type="lastRow">
      <w:pPr>
        <w:spacing w:before="0" w:after="0" w:line="240" w:lineRule="auto"/>
      </w:pPr>
      <w:rPr>
        <w:b/>
        <w:bCs/>
      </w:rPr>
      <w:tblPr/>
      <w:tcPr>
        <w:tcBorders>
          <w:top w:val="double" w:sz="6" w:space="0" w:color="BCBEC0" w:themeColor="accent3"/>
          <w:left w:val="single" w:sz="8" w:space="0" w:color="BCBEC0" w:themeColor="accent3"/>
          <w:bottom w:val="single" w:sz="8" w:space="0" w:color="BCBEC0" w:themeColor="accent3"/>
          <w:right w:val="single" w:sz="8" w:space="0" w:color="BCBEC0" w:themeColor="accent3"/>
        </w:tcBorders>
      </w:tcPr>
    </w:tblStylePr>
    <w:tblStylePr w:type="firstCol">
      <w:rPr>
        <w:b/>
        <w:bCs/>
      </w:rPr>
    </w:tblStylePr>
    <w:tblStylePr w:type="lastCol">
      <w:rPr>
        <w:b/>
        <w:bCs/>
      </w:rPr>
    </w:tblStylePr>
    <w:tblStylePr w:type="band1Vert">
      <w:tblPr/>
      <w:tcPr>
        <w:tcBorders>
          <w:top w:val="single" w:sz="8" w:space="0" w:color="BCBEC0" w:themeColor="accent3"/>
          <w:left w:val="single" w:sz="8" w:space="0" w:color="BCBEC0" w:themeColor="accent3"/>
          <w:bottom w:val="single" w:sz="8" w:space="0" w:color="BCBEC0" w:themeColor="accent3"/>
          <w:right w:val="single" w:sz="8" w:space="0" w:color="BCBEC0" w:themeColor="accent3"/>
        </w:tcBorders>
      </w:tcPr>
    </w:tblStylePr>
    <w:tblStylePr w:type="band1Horz">
      <w:tblPr/>
      <w:tcPr>
        <w:tcBorders>
          <w:top w:val="single" w:sz="8" w:space="0" w:color="BCBEC0" w:themeColor="accent3"/>
          <w:left w:val="single" w:sz="8" w:space="0" w:color="BCBEC0" w:themeColor="accent3"/>
          <w:bottom w:val="single" w:sz="8" w:space="0" w:color="BCBEC0" w:themeColor="accent3"/>
          <w:right w:val="single" w:sz="8" w:space="0" w:color="BCBEC0" w:themeColor="accent3"/>
        </w:tcBorders>
      </w:tcPr>
    </w:tblStylePr>
  </w:style>
  <w:style w:type="table" w:styleId="LightList-Accent4">
    <w:name w:val="Light List Accent 4"/>
    <w:basedOn w:val="TableNormal"/>
    <w:uiPriority w:val="98"/>
    <w:rsid w:val="00C63303"/>
    <w:tblPr>
      <w:tblStyleRowBandSize w:val="1"/>
      <w:tblStyleColBandSize w:val="1"/>
      <w:tblBorders>
        <w:top w:val="single" w:sz="8" w:space="0" w:color="6AA336" w:themeColor="accent4"/>
        <w:left w:val="single" w:sz="8" w:space="0" w:color="6AA336" w:themeColor="accent4"/>
        <w:bottom w:val="single" w:sz="8" w:space="0" w:color="6AA336" w:themeColor="accent4"/>
        <w:right w:val="single" w:sz="8" w:space="0" w:color="6AA336"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82C341" w:themeColor="background1"/>
      </w:rPr>
      <w:tblPr/>
      <w:tcPr>
        <w:shd w:val="clear" w:color="auto" w:fill="6AA336" w:themeFill="accent4"/>
      </w:tcPr>
    </w:tblStylePr>
    <w:tblStylePr w:type="lastRow">
      <w:pPr>
        <w:spacing w:before="0" w:after="0" w:line="240" w:lineRule="auto"/>
      </w:pPr>
      <w:rPr>
        <w:b/>
        <w:bCs/>
      </w:rPr>
      <w:tblPr/>
      <w:tcPr>
        <w:tcBorders>
          <w:top w:val="double" w:sz="6" w:space="0" w:color="6AA336" w:themeColor="accent4"/>
          <w:left w:val="single" w:sz="8" w:space="0" w:color="6AA336" w:themeColor="accent4"/>
          <w:bottom w:val="single" w:sz="8" w:space="0" w:color="6AA336" w:themeColor="accent4"/>
          <w:right w:val="single" w:sz="8" w:space="0" w:color="6AA336" w:themeColor="accent4"/>
        </w:tcBorders>
      </w:tcPr>
    </w:tblStylePr>
    <w:tblStylePr w:type="firstCol">
      <w:rPr>
        <w:b/>
        <w:bCs/>
      </w:rPr>
    </w:tblStylePr>
    <w:tblStylePr w:type="lastCol">
      <w:rPr>
        <w:b/>
        <w:bCs/>
      </w:rPr>
    </w:tblStylePr>
    <w:tblStylePr w:type="band1Vert">
      <w:tblPr/>
      <w:tcPr>
        <w:tcBorders>
          <w:top w:val="single" w:sz="8" w:space="0" w:color="6AA336" w:themeColor="accent4"/>
          <w:left w:val="single" w:sz="8" w:space="0" w:color="6AA336" w:themeColor="accent4"/>
          <w:bottom w:val="single" w:sz="8" w:space="0" w:color="6AA336" w:themeColor="accent4"/>
          <w:right w:val="single" w:sz="8" w:space="0" w:color="6AA336" w:themeColor="accent4"/>
        </w:tcBorders>
      </w:tcPr>
    </w:tblStylePr>
    <w:tblStylePr w:type="band1Horz">
      <w:tblPr/>
      <w:tcPr>
        <w:tcBorders>
          <w:top w:val="single" w:sz="8" w:space="0" w:color="6AA336" w:themeColor="accent4"/>
          <w:left w:val="single" w:sz="8" w:space="0" w:color="6AA336" w:themeColor="accent4"/>
          <w:bottom w:val="single" w:sz="8" w:space="0" w:color="6AA336" w:themeColor="accent4"/>
          <w:right w:val="single" w:sz="8" w:space="0" w:color="6AA336" w:themeColor="accent4"/>
        </w:tcBorders>
      </w:tcPr>
    </w:tblStylePr>
  </w:style>
  <w:style w:type="table" w:styleId="LightList-Accent5">
    <w:name w:val="Light List Accent 5"/>
    <w:basedOn w:val="TableNormal"/>
    <w:uiPriority w:val="98"/>
    <w:rsid w:val="00C63303"/>
    <w:tblPr>
      <w:tblStyleRowBandSize w:val="1"/>
      <w:tblStyleColBandSize w:val="1"/>
      <w:tblBorders>
        <w:top w:val="single" w:sz="8" w:space="0" w:color="A7D278" w:themeColor="accent5"/>
        <w:left w:val="single" w:sz="8" w:space="0" w:color="A7D278" w:themeColor="accent5"/>
        <w:bottom w:val="single" w:sz="8" w:space="0" w:color="A7D278" w:themeColor="accent5"/>
        <w:right w:val="single" w:sz="8" w:space="0" w:color="A7D278"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82C341" w:themeColor="background1"/>
      </w:rPr>
      <w:tblPr/>
      <w:tcPr>
        <w:shd w:val="clear" w:color="auto" w:fill="A7D278" w:themeFill="accent5"/>
      </w:tcPr>
    </w:tblStylePr>
    <w:tblStylePr w:type="lastRow">
      <w:pPr>
        <w:spacing w:before="0" w:after="0" w:line="240" w:lineRule="auto"/>
      </w:pPr>
      <w:rPr>
        <w:b/>
        <w:bCs/>
      </w:rPr>
      <w:tblPr/>
      <w:tcPr>
        <w:tcBorders>
          <w:top w:val="double" w:sz="6" w:space="0" w:color="A7D278" w:themeColor="accent5"/>
          <w:left w:val="single" w:sz="8" w:space="0" w:color="A7D278" w:themeColor="accent5"/>
          <w:bottom w:val="single" w:sz="8" w:space="0" w:color="A7D278" w:themeColor="accent5"/>
          <w:right w:val="single" w:sz="8" w:space="0" w:color="A7D278" w:themeColor="accent5"/>
        </w:tcBorders>
      </w:tcPr>
    </w:tblStylePr>
    <w:tblStylePr w:type="firstCol">
      <w:rPr>
        <w:b/>
        <w:bCs/>
      </w:rPr>
    </w:tblStylePr>
    <w:tblStylePr w:type="lastCol">
      <w:rPr>
        <w:b/>
        <w:bCs/>
      </w:rPr>
    </w:tblStylePr>
    <w:tblStylePr w:type="band1Vert">
      <w:tblPr/>
      <w:tcPr>
        <w:tcBorders>
          <w:top w:val="single" w:sz="8" w:space="0" w:color="A7D278" w:themeColor="accent5"/>
          <w:left w:val="single" w:sz="8" w:space="0" w:color="A7D278" w:themeColor="accent5"/>
          <w:bottom w:val="single" w:sz="8" w:space="0" w:color="A7D278" w:themeColor="accent5"/>
          <w:right w:val="single" w:sz="8" w:space="0" w:color="A7D278" w:themeColor="accent5"/>
        </w:tcBorders>
      </w:tcPr>
    </w:tblStylePr>
    <w:tblStylePr w:type="band1Horz">
      <w:tblPr/>
      <w:tcPr>
        <w:tcBorders>
          <w:top w:val="single" w:sz="8" w:space="0" w:color="A7D278" w:themeColor="accent5"/>
          <w:left w:val="single" w:sz="8" w:space="0" w:color="A7D278" w:themeColor="accent5"/>
          <w:bottom w:val="single" w:sz="8" w:space="0" w:color="A7D278" w:themeColor="accent5"/>
          <w:right w:val="single" w:sz="8" w:space="0" w:color="A7D278" w:themeColor="accent5"/>
        </w:tcBorders>
      </w:tcPr>
    </w:tblStylePr>
  </w:style>
  <w:style w:type="table" w:styleId="LightList-Accent6">
    <w:name w:val="Light List Accent 6"/>
    <w:basedOn w:val="TableNormal"/>
    <w:uiPriority w:val="98"/>
    <w:rsid w:val="00C63303"/>
    <w:tblPr>
      <w:tblStyleRowBandSize w:val="1"/>
      <w:tblStyleColBandSize w:val="1"/>
      <w:tblBorders>
        <w:top w:val="single" w:sz="8" w:space="0" w:color="CBE3AE" w:themeColor="accent6"/>
        <w:left w:val="single" w:sz="8" w:space="0" w:color="CBE3AE" w:themeColor="accent6"/>
        <w:bottom w:val="single" w:sz="8" w:space="0" w:color="CBE3AE" w:themeColor="accent6"/>
        <w:right w:val="single" w:sz="8" w:space="0" w:color="CBE3AE"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82C341" w:themeColor="background1"/>
      </w:rPr>
      <w:tblPr/>
      <w:tcPr>
        <w:shd w:val="clear" w:color="auto" w:fill="CBE3AE" w:themeFill="accent6"/>
      </w:tcPr>
    </w:tblStylePr>
    <w:tblStylePr w:type="lastRow">
      <w:pPr>
        <w:spacing w:before="0" w:after="0" w:line="240" w:lineRule="auto"/>
      </w:pPr>
      <w:rPr>
        <w:b/>
        <w:bCs/>
      </w:rPr>
      <w:tblPr/>
      <w:tcPr>
        <w:tcBorders>
          <w:top w:val="double" w:sz="6" w:space="0" w:color="CBE3AE" w:themeColor="accent6"/>
          <w:left w:val="single" w:sz="8" w:space="0" w:color="CBE3AE" w:themeColor="accent6"/>
          <w:bottom w:val="single" w:sz="8" w:space="0" w:color="CBE3AE" w:themeColor="accent6"/>
          <w:right w:val="single" w:sz="8" w:space="0" w:color="CBE3AE" w:themeColor="accent6"/>
        </w:tcBorders>
      </w:tcPr>
    </w:tblStylePr>
    <w:tblStylePr w:type="firstCol">
      <w:rPr>
        <w:b/>
        <w:bCs/>
      </w:rPr>
    </w:tblStylePr>
    <w:tblStylePr w:type="lastCol">
      <w:rPr>
        <w:b/>
        <w:bCs/>
      </w:rPr>
    </w:tblStylePr>
    <w:tblStylePr w:type="band1Vert">
      <w:tblPr/>
      <w:tcPr>
        <w:tcBorders>
          <w:top w:val="single" w:sz="8" w:space="0" w:color="CBE3AE" w:themeColor="accent6"/>
          <w:left w:val="single" w:sz="8" w:space="0" w:color="CBE3AE" w:themeColor="accent6"/>
          <w:bottom w:val="single" w:sz="8" w:space="0" w:color="CBE3AE" w:themeColor="accent6"/>
          <w:right w:val="single" w:sz="8" w:space="0" w:color="CBE3AE" w:themeColor="accent6"/>
        </w:tcBorders>
      </w:tcPr>
    </w:tblStylePr>
    <w:tblStylePr w:type="band1Horz">
      <w:tblPr/>
      <w:tcPr>
        <w:tcBorders>
          <w:top w:val="single" w:sz="8" w:space="0" w:color="CBE3AE" w:themeColor="accent6"/>
          <w:left w:val="single" w:sz="8" w:space="0" w:color="CBE3AE" w:themeColor="accent6"/>
          <w:bottom w:val="single" w:sz="8" w:space="0" w:color="CBE3AE" w:themeColor="accent6"/>
          <w:right w:val="single" w:sz="8" w:space="0" w:color="CBE3AE" w:themeColor="accent6"/>
        </w:tcBorders>
      </w:tcPr>
    </w:tblStylePr>
  </w:style>
  <w:style w:type="table" w:styleId="LightShading">
    <w:name w:val="Light Shading"/>
    <w:basedOn w:val="TableNormal"/>
    <w:uiPriority w:val="98"/>
    <w:rsid w:val="00C6330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C63303"/>
    <w:rPr>
      <w:color w:val="61932E" w:themeColor="accent1" w:themeShade="BF"/>
    </w:rPr>
    <w:tblPr>
      <w:tblStyleRowBandSize w:val="1"/>
      <w:tblStyleColBandSize w:val="1"/>
      <w:tblBorders>
        <w:top w:val="single" w:sz="8" w:space="0" w:color="82C341" w:themeColor="accent1"/>
        <w:bottom w:val="single" w:sz="8" w:space="0" w:color="82C341"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82C341" w:themeColor="accent1"/>
          <w:left w:val="nil"/>
          <w:bottom w:val="single" w:sz="8" w:space="0" w:color="82C341" w:themeColor="accent1"/>
          <w:right w:val="nil"/>
          <w:insideH w:val="nil"/>
          <w:insideV w:val="nil"/>
        </w:tcBorders>
      </w:tcPr>
    </w:tblStylePr>
    <w:tblStylePr w:type="lastRow">
      <w:pPr>
        <w:spacing w:before="0" w:after="0" w:line="240" w:lineRule="auto"/>
      </w:pPr>
      <w:rPr>
        <w:b/>
        <w:bCs/>
      </w:rPr>
      <w:tblPr/>
      <w:tcPr>
        <w:tcBorders>
          <w:top w:val="single" w:sz="8" w:space="0" w:color="82C341" w:themeColor="accent1"/>
          <w:left w:val="nil"/>
          <w:bottom w:val="single" w:sz="8" w:space="0" w:color="82C34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F0CF" w:themeFill="accent1" w:themeFillTint="3F"/>
      </w:tcPr>
    </w:tblStylePr>
    <w:tblStylePr w:type="band1Horz">
      <w:tblPr/>
      <w:tcPr>
        <w:tcBorders>
          <w:left w:val="nil"/>
          <w:right w:val="nil"/>
          <w:insideH w:val="nil"/>
          <w:insideV w:val="nil"/>
        </w:tcBorders>
        <w:shd w:val="clear" w:color="auto" w:fill="DFF0CF" w:themeFill="accent1" w:themeFillTint="3F"/>
      </w:tcPr>
    </w:tblStylePr>
  </w:style>
  <w:style w:type="table" w:styleId="LightShading-Accent2">
    <w:name w:val="Light Shading Accent 2"/>
    <w:basedOn w:val="TableNormal"/>
    <w:uiPriority w:val="98"/>
    <w:rsid w:val="00C63303"/>
    <w:rPr>
      <w:color w:val="000000" w:themeColor="accent2" w:themeShade="BF"/>
    </w:rPr>
    <w:tblPr>
      <w:tblStyleRowBandSize w:val="1"/>
      <w:tblStyleColBandSize w:val="1"/>
      <w:tblBorders>
        <w:top w:val="single" w:sz="8" w:space="0" w:color="000000" w:themeColor="accent2"/>
        <w:bottom w:val="single" w:sz="8" w:space="0" w:color="000000"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accent2"/>
          <w:left w:val="nil"/>
          <w:bottom w:val="single" w:sz="8" w:space="0" w:color="000000" w:themeColor="accent2"/>
          <w:right w:val="nil"/>
          <w:insideH w:val="nil"/>
          <w:insideV w:val="nil"/>
        </w:tcBorders>
      </w:tcPr>
    </w:tblStylePr>
    <w:tblStylePr w:type="la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2" w:themeFillTint="3F"/>
      </w:tcPr>
    </w:tblStylePr>
    <w:tblStylePr w:type="band1Horz">
      <w:tblPr/>
      <w:tcPr>
        <w:tcBorders>
          <w:left w:val="nil"/>
          <w:right w:val="nil"/>
          <w:insideH w:val="nil"/>
          <w:insideV w:val="nil"/>
        </w:tcBorders>
        <w:shd w:val="clear" w:color="auto" w:fill="C0C0C0" w:themeFill="accent2" w:themeFillTint="3F"/>
      </w:tcPr>
    </w:tblStylePr>
  </w:style>
  <w:style w:type="table" w:styleId="LightShading-Accent3">
    <w:name w:val="Light Shading Accent 3"/>
    <w:basedOn w:val="TableNormal"/>
    <w:uiPriority w:val="98"/>
    <w:rsid w:val="00C63303"/>
    <w:rPr>
      <w:color w:val="8A8E91" w:themeColor="accent3" w:themeShade="BF"/>
    </w:rPr>
    <w:tblPr>
      <w:tblStyleRowBandSize w:val="1"/>
      <w:tblStyleColBandSize w:val="1"/>
      <w:tblBorders>
        <w:top w:val="single" w:sz="8" w:space="0" w:color="BCBEC0" w:themeColor="accent3"/>
        <w:bottom w:val="single" w:sz="8" w:space="0" w:color="BCBEC0"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BCBEC0" w:themeColor="accent3"/>
          <w:left w:val="nil"/>
          <w:bottom w:val="single" w:sz="8" w:space="0" w:color="BCBEC0" w:themeColor="accent3"/>
          <w:right w:val="nil"/>
          <w:insideH w:val="nil"/>
          <w:insideV w:val="nil"/>
        </w:tcBorders>
      </w:tcPr>
    </w:tblStylePr>
    <w:tblStylePr w:type="lastRow">
      <w:pPr>
        <w:spacing w:before="0" w:after="0" w:line="240" w:lineRule="auto"/>
      </w:pPr>
      <w:rPr>
        <w:b/>
        <w:bCs/>
      </w:rPr>
      <w:tblPr/>
      <w:tcPr>
        <w:tcBorders>
          <w:top w:val="single" w:sz="8" w:space="0" w:color="BCBEC0" w:themeColor="accent3"/>
          <w:left w:val="nil"/>
          <w:bottom w:val="single" w:sz="8" w:space="0" w:color="BCBEC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EEF" w:themeFill="accent3" w:themeFillTint="3F"/>
      </w:tcPr>
    </w:tblStylePr>
    <w:tblStylePr w:type="band1Horz">
      <w:tblPr/>
      <w:tcPr>
        <w:tcBorders>
          <w:left w:val="nil"/>
          <w:right w:val="nil"/>
          <w:insideH w:val="nil"/>
          <w:insideV w:val="nil"/>
        </w:tcBorders>
        <w:shd w:val="clear" w:color="auto" w:fill="EEEEEF" w:themeFill="accent3" w:themeFillTint="3F"/>
      </w:tcPr>
    </w:tblStylePr>
  </w:style>
  <w:style w:type="table" w:styleId="LightShading-Accent4">
    <w:name w:val="Light Shading Accent 4"/>
    <w:basedOn w:val="TableNormal"/>
    <w:uiPriority w:val="98"/>
    <w:rsid w:val="00C63303"/>
    <w:rPr>
      <w:color w:val="4F7928" w:themeColor="accent4" w:themeShade="BF"/>
    </w:rPr>
    <w:tblPr>
      <w:tblStyleRowBandSize w:val="1"/>
      <w:tblStyleColBandSize w:val="1"/>
      <w:tblBorders>
        <w:top w:val="single" w:sz="8" w:space="0" w:color="6AA336" w:themeColor="accent4"/>
        <w:bottom w:val="single" w:sz="8" w:space="0" w:color="6AA336"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6AA336" w:themeColor="accent4"/>
          <w:left w:val="nil"/>
          <w:bottom w:val="single" w:sz="8" w:space="0" w:color="6AA336" w:themeColor="accent4"/>
          <w:right w:val="nil"/>
          <w:insideH w:val="nil"/>
          <w:insideV w:val="nil"/>
        </w:tcBorders>
      </w:tcPr>
    </w:tblStylePr>
    <w:tblStylePr w:type="lastRow">
      <w:pPr>
        <w:spacing w:before="0" w:after="0" w:line="240" w:lineRule="auto"/>
      </w:pPr>
      <w:rPr>
        <w:b/>
        <w:bCs/>
      </w:rPr>
      <w:tblPr/>
      <w:tcPr>
        <w:tcBorders>
          <w:top w:val="single" w:sz="8" w:space="0" w:color="6AA336" w:themeColor="accent4"/>
          <w:left w:val="nil"/>
          <w:bottom w:val="single" w:sz="8" w:space="0" w:color="6AA3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DC8" w:themeFill="accent4" w:themeFillTint="3F"/>
      </w:tcPr>
    </w:tblStylePr>
    <w:tblStylePr w:type="band1Horz">
      <w:tblPr/>
      <w:tcPr>
        <w:tcBorders>
          <w:left w:val="nil"/>
          <w:right w:val="nil"/>
          <w:insideH w:val="nil"/>
          <w:insideV w:val="nil"/>
        </w:tcBorders>
        <w:shd w:val="clear" w:color="auto" w:fill="D9EDC8" w:themeFill="accent4" w:themeFillTint="3F"/>
      </w:tcPr>
    </w:tblStylePr>
  </w:style>
  <w:style w:type="table" w:styleId="LightShading-Accent5">
    <w:name w:val="Light Shading Accent 5"/>
    <w:basedOn w:val="TableNormal"/>
    <w:uiPriority w:val="98"/>
    <w:rsid w:val="00C63303"/>
    <w:rPr>
      <w:color w:val="7EB93D" w:themeColor="accent5" w:themeShade="BF"/>
    </w:rPr>
    <w:tblPr>
      <w:tblStyleRowBandSize w:val="1"/>
      <w:tblStyleColBandSize w:val="1"/>
      <w:tblBorders>
        <w:top w:val="single" w:sz="8" w:space="0" w:color="A7D278" w:themeColor="accent5"/>
        <w:bottom w:val="single" w:sz="8" w:space="0" w:color="A7D278"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A7D278" w:themeColor="accent5"/>
          <w:left w:val="nil"/>
          <w:bottom w:val="single" w:sz="8" w:space="0" w:color="A7D278" w:themeColor="accent5"/>
          <w:right w:val="nil"/>
          <w:insideH w:val="nil"/>
          <w:insideV w:val="nil"/>
        </w:tcBorders>
      </w:tcPr>
    </w:tblStylePr>
    <w:tblStylePr w:type="lastRow">
      <w:pPr>
        <w:spacing w:before="0" w:after="0" w:line="240" w:lineRule="auto"/>
      </w:pPr>
      <w:rPr>
        <w:b/>
        <w:bCs/>
      </w:rPr>
      <w:tblPr/>
      <w:tcPr>
        <w:tcBorders>
          <w:top w:val="single" w:sz="8" w:space="0" w:color="A7D278" w:themeColor="accent5"/>
          <w:left w:val="nil"/>
          <w:bottom w:val="single" w:sz="8" w:space="0" w:color="A7D2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3DD" w:themeFill="accent5" w:themeFillTint="3F"/>
      </w:tcPr>
    </w:tblStylePr>
    <w:tblStylePr w:type="band1Horz">
      <w:tblPr/>
      <w:tcPr>
        <w:tcBorders>
          <w:left w:val="nil"/>
          <w:right w:val="nil"/>
          <w:insideH w:val="nil"/>
          <w:insideV w:val="nil"/>
        </w:tcBorders>
        <w:shd w:val="clear" w:color="auto" w:fill="E9F3DD" w:themeFill="accent5" w:themeFillTint="3F"/>
      </w:tcPr>
    </w:tblStylePr>
  </w:style>
  <w:style w:type="table" w:styleId="LightShading-Accent6">
    <w:name w:val="Light Shading Accent 6"/>
    <w:basedOn w:val="TableNormal"/>
    <w:uiPriority w:val="98"/>
    <w:rsid w:val="00C63303"/>
    <w:rPr>
      <w:color w:val="9AC963" w:themeColor="accent6" w:themeShade="BF"/>
    </w:rPr>
    <w:tblPr>
      <w:tblStyleRowBandSize w:val="1"/>
      <w:tblStyleColBandSize w:val="1"/>
      <w:tblBorders>
        <w:top w:val="single" w:sz="8" w:space="0" w:color="CBE3AE" w:themeColor="accent6"/>
        <w:bottom w:val="single" w:sz="8" w:space="0" w:color="CBE3AE"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CBE3AE" w:themeColor="accent6"/>
          <w:left w:val="nil"/>
          <w:bottom w:val="single" w:sz="8" w:space="0" w:color="CBE3AE" w:themeColor="accent6"/>
          <w:right w:val="nil"/>
          <w:insideH w:val="nil"/>
          <w:insideV w:val="nil"/>
        </w:tcBorders>
      </w:tcPr>
    </w:tblStylePr>
    <w:tblStylePr w:type="lastRow">
      <w:pPr>
        <w:spacing w:before="0" w:after="0" w:line="240" w:lineRule="auto"/>
      </w:pPr>
      <w:rPr>
        <w:b/>
        <w:bCs/>
      </w:rPr>
      <w:tblPr/>
      <w:tcPr>
        <w:tcBorders>
          <w:top w:val="single" w:sz="8" w:space="0" w:color="CBE3AE" w:themeColor="accent6"/>
          <w:left w:val="nil"/>
          <w:bottom w:val="single" w:sz="8" w:space="0" w:color="CBE3A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EA" w:themeFill="accent6" w:themeFillTint="3F"/>
      </w:tcPr>
    </w:tblStylePr>
    <w:tblStylePr w:type="band1Horz">
      <w:tblPr/>
      <w:tcPr>
        <w:tcBorders>
          <w:left w:val="nil"/>
          <w:right w:val="nil"/>
          <w:insideH w:val="nil"/>
          <w:insideV w:val="nil"/>
        </w:tcBorders>
        <w:shd w:val="clear" w:color="auto" w:fill="F2F8EA" w:themeFill="accent6" w:themeFillTint="3F"/>
      </w:tcPr>
    </w:tblStylePr>
  </w:style>
  <w:style w:type="character" w:styleId="LineNumber">
    <w:name w:val="line number"/>
    <w:basedOn w:val="DefaultParagraphFont"/>
    <w:semiHidden/>
    <w:rsid w:val="00C63303"/>
    <w:rPr>
      <w:rFonts w:asciiTheme="minorHAnsi" w:hAnsiTheme="minorHAnsi" w:cstheme="minorHAnsi"/>
    </w:rPr>
  </w:style>
  <w:style w:type="paragraph" w:styleId="List">
    <w:name w:val="List"/>
    <w:basedOn w:val="Normal"/>
    <w:semiHidden/>
    <w:rsid w:val="00C63303"/>
    <w:pPr>
      <w:ind w:left="283" w:hanging="283"/>
      <w:contextualSpacing/>
    </w:pPr>
  </w:style>
  <w:style w:type="paragraph" w:styleId="List2">
    <w:name w:val="List 2"/>
    <w:basedOn w:val="Normal"/>
    <w:semiHidden/>
    <w:rsid w:val="00C63303"/>
    <w:pPr>
      <w:ind w:left="566" w:hanging="283"/>
      <w:contextualSpacing/>
    </w:pPr>
  </w:style>
  <w:style w:type="paragraph" w:styleId="List3">
    <w:name w:val="List 3"/>
    <w:basedOn w:val="Normal"/>
    <w:semiHidden/>
    <w:rsid w:val="00C63303"/>
    <w:pPr>
      <w:ind w:left="849" w:hanging="283"/>
      <w:contextualSpacing/>
    </w:pPr>
  </w:style>
  <w:style w:type="paragraph" w:styleId="List4">
    <w:name w:val="List 4"/>
    <w:basedOn w:val="Normal"/>
    <w:semiHidden/>
    <w:rsid w:val="00C63303"/>
    <w:pPr>
      <w:ind w:left="1132" w:hanging="283"/>
      <w:contextualSpacing/>
    </w:pPr>
  </w:style>
  <w:style w:type="numbering" w:customStyle="1" w:styleId="ListNumbers">
    <w:name w:val="ListNumbers"/>
    <w:uiPriority w:val="99"/>
    <w:rsid w:val="00527C7C"/>
    <w:pPr>
      <w:numPr>
        <w:numId w:val="9"/>
      </w:numPr>
    </w:pPr>
  </w:style>
  <w:style w:type="paragraph" w:styleId="ListBullet2">
    <w:name w:val="List Bullet 2"/>
    <w:basedOn w:val="Normal"/>
    <w:uiPriority w:val="5"/>
    <w:qFormat/>
    <w:rsid w:val="00031FC0"/>
    <w:pPr>
      <w:numPr>
        <w:ilvl w:val="1"/>
        <w:numId w:val="36"/>
      </w:numPr>
      <w:tabs>
        <w:tab w:val="left" w:pos="907"/>
      </w:tabs>
    </w:pPr>
  </w:style>
  <w:style w:type="paragraph" w:styleId="ListBullet4">
    <w:name w:val="List Bullet 4"/>
    <w:basedOn w:val="Normal"/>
    <w:semiHidden/>
    <w:rsid w:val="00C63303"/>
    <w:pPr>
      <w:numPr>
        <w:numId w:val="1"/>
      </w:numPr>
      <w:contextualSpacing/>
    </w:pPr>
  </w:style>
  <w:style w:type="paragraph" w:styleId="ListBullet5">
    <w:name w:val="List Bullet 5"/>
    <w:basedOn w:val="Normal"/>
    <w:semiHidden/>
    <w:rsid w:val="00C63303"/>
    <w:pPr>
      <w:numPr>
        <w:numId w:val="2"/>
      </w:numPr>
      <w:contextualSpacing/>
    </w:pPr>
  </w:style>
  <w:style w:type="paragraph" w:styleId="ListContinue">
    <w:name w:val="List Continue"/>
    <w:basedOn w:val="Normal"/>
    <w:semiHidden/>
    <w:rsid w:val="00C63303"/>
    <w:pPr>
      <w:ind w:left="283"/>
      <w:contextualSpacing/>
    </w:pPr>
  </w:style>
  <w:style w:type="paragraph" w:styleId="ListContinue2">
    <w:name w:val="List Continue 2"/>
    <w:basedOn w:val="Normal"/>
    <w:semiHidden/>
    <w:rsid w:val="00C63303"/>
    <w:pPr>
      <w:ind w:left="566"/>
      <w:contextualSpacing/>
    </w:pPr>
  </w:style>
  <w:style w:type="paragraph" w:styleId="ListContinue3">
    <w:name w:val="List Continue 3"/>
    <w:basedOn w:val="Normal"/>
    <w:semiHidden/>
    <w:rsid w:val="00C63303"/>
    <w:pPr>
      <w:ind w:left="849"/>
      <w:contextualSpacing/>
    </w:pPr>
  </w:style>
  <w:style w:type="paragraph" w:styleId="ListContinue4">
    <w:name w:val="List Continue 4"/>
    <w:basedOn w:val="Normal"/>
    <w:semiHidden/>
    <w:rsid w:val="00C63303"/>
    <w:pPr>
      <w:ind w:left="1132"/>
      <w:contextualSpacing/>
    </w:pPr>
  </w:style>
  <w:style w:type="paragraph" w:styleId="ListContinue5">
    <w:name w:val="List Continue 5"/>
    <w:basedOn w:val="Normal"/>
    <w:semiHidden/>
    <w:rsid w:val="00C63303"/>
    <w:pPr>
      <w:ind w:left="1415"/>
      <w:contextualSpacing/>
    </w:pPr>
  </w:style>
  <w:style w:type="paragraph" w:styleId="ListNumber2">
    <w:name w:val="List Number 2"/>
    <w:basedOn w:val="Normal"/>
    <w:qFormat/>
    <w:rsid w:val="00527C7C"/>
    <w:pPr>
      <w:numPr>
        <w:ilvl w:val="1"/>
        <w:numId w:val="9"/>
      </w:numPr>
    </w:pPr>
  </w:style>
  <w:style w:type="paragraph" w:styleId="ListNumber4">
    <w:name w:val="List Number 4"/>
    <w:basedOn w:val="Normal"/>
    <w:semiHidden/>
    <w:rsid w:val="00C63303"/>
    <w:pPr>
      <w:numPr>
        <w:numId w:val="3"/>
      </w:numPr>
      <w:contextualSpacing/>
    </w:pPr>
  </w:style>
  <w:style w:type="paragraph" w:styleId="ListNumber5">
    <w:name w:val="List Number 5"/>
    <w:basedOn w:val="Normal"/>
    <w:semiHidden/>
    <w:rsid w:val="00C63303"/>
    <w:pPr>
      <w:numPr>
        <w:numId w:val="4"/>
      </w:numPr>
      <w:contextualSpacing/>
    </w:pPr>
  </w:style>
  <w:style w:type="paragraph" w:styleId="MacroText">
    <w:name w:val="macro"/>
    <w:link w:val="MacroTextChar"/>
    <w:semiHidden/>
    <w:rsid w:val="00C63303"/>
    <w:pPr>
      <w:tabs>
        <w:tab w:val="left" w:pos="480"/>
        <w:tab w:val="left" w:pos="960"/>
        <w:tab w:val="left" w:pos="1440"/>
        <w:tab w:val="left" w:pos="1920"/>
        <w:tab w:val="left" w:pos="2400"/>
        <w:tab w:val="left" w:pos="2880"/>
        <w:tab w:val="left" w:pos="3360"/>
        <w:tab w:val="left" w:pos="3840"/>
        <w:tab w:val="left" w:pos="4320"/>
      </w:tabs>
      <w:adjustRightInd w:val="0"/>
      <w:snapToGrid w:val="0"/>
      <w:spacing w:line="240" w:lineRule="atLeast"/>
    </w:pPr>
    <w:rPr>
      <w:rFonts w:asciiTheme="minorHAnsi" w:hAnsiTheme="minorHAnsi" w:cstheme="minorHAnsi"/>
      <w:kern w:val="20"/>
      <w:lang w:val="en-AU" w:eastAsia="zh-CN"/>
    </w:rPr>
  </w:style>
  <w:style w:type="character" w:customStyle="1" w:styleId="MacroTextChar">
    <w:name w:val="Macro Text Char"/>
    <w:basedOn w:val="DefaultParagraphFont"/>
    <w:link w:val="MacroText"/>
    <w:semiHidden/>
    <w:rsid w:val="00D20874"/>
    <w:rPr>
      <w:rFonts w:asciiTheme="minorHAnsi" w:hAnsiTheme="minorHAnsi" w:cstheme="minorHAnsi"/>
      <w:kern w:val="20"/>
      <w:lang w:val="en-AU" w:eastAsia="zh-CN"/>
    </w:rPr>
  </w:style>
  <w:style w:type="table" w:styleId="MediumGrid1">
    <w:name w:val="Medium Grid 1"/>
    <w:basedOn w:val="TableNormal"/>
    <w:uiPriority w:val="98"/>
    <w:rsid w:val="00C6330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C63303"/>
    <w:tblPr>
      <w:tblStyleRowBandSize w:val="1"/>
      <w:tblStyleColBandSize w:val="1"/>
      <w:tblBorders>
        <w:top w:val="single" w:sz="8" w:space="0" w:color="A1D270" w:themeColor="accent1" w:themeTint="BF"/>
        <w:left w:val="single" w:sz="8" w:space="0" w:color="A1D270" w:themeColor="accent1" w:themeTint="BF"/>
        <w:bottom w:val="single" w:sz="8" w:space="0" w:color="A1D270" w:themeColor="accent1" w:themeTint="BF"/>
        <w:right w:val="single" w:sz="8" w:space="0" w:color="A1D270" w:themeColor="accent1" w:themeTint="BF"/>
        <w:insideH w:val="single" w:sz="8" w:space="0" w:color="A1D270" w:themeColor="accent1" w:themeTint="BF"/>
        <w:insideV w:val="single" w:sz="8" w:space="0" w:color="A1D270" w:themeColor="accent1" w:themeTint="BF"/>
      </w:tblBorders>
    </w:tblPr>
    <w:tcPr>
      <w:shd w:val="clear" w:color="auto" w:fill="DFF0CF"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A1D270" w:themeColor="accent1" w:themeTint="BF"/>
        </w:tcBorders>
      </w:tcPr>
    </w:tblStylePr>
    <w:tblStylePr w:type="firstCol">
      <w:rPr>
        <w:b/>
        <w:bCs/>
      </w:rPr>
    </w:tblStylePr>
    <w:tblStylePr w:type="lastCol">
      <w:rPr>
        <w:b/>
        <w:bCs/>
      </w:rPr>
    </w:tblStylePr>
    <w:tblStylePr w:type="band1Vert">
      <w:tblPr/>
      <w:tcPr>
        <w:shd w:val="clear" w:color="auto" w:fill="C0E1A0" w:themeFill="accent1" w:themeFillTint="7F"/>
      </w:tcPr>
    </w:tblStylePr>
    <w:tblStylePr w:type="band1Horz">
      <w:tblPr/>
      <w:tcPr>
        <w:shd w:val="clear" w:color="auto" w:fill="C0E1A0" w:themeFill="accent1" w:themeFillTint="7F"/>
      </w:tcPr>
    </w:tblStylePr>
  </w:style>
  <w:style w:type="table" w:styleId="MediumGrid1-Accent2">
    <w:name w:val="Medium Grid 1 Accent 2"/>
    <w:basedOn w:val="TableNormal"/>
    <w:uiPriority w:val="98"/>
    <w:rsid w:val="00C63303"/>
    <w:tblPr>
      <w:tblStyleRowBandSize w:val="1"/>
      <w:tblStyleColBandSize w:val="1"/>
      <w:tblBorders>
        <w:top w:val="single" w:sz="8"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single" w:sz="8" w:space="0" w:color="404040" w:themeColor="accent2" w:themeTint="BF"/>
        <w:insideV w:val="single" w:sz="8" w:space="0" w:color="404040" w:themeColor="accent2" w:themeTint="BF"/>
      </w:tblBorders>
    </w:tblPr>
    <w:tcPr>
      <w:shd w:val="clear" w:color="auto" w:fill="C0C0C0"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accent2" w:themeTint="BF"/>
        </w:tcBorders>
      </w:tcPr>
    </w:tblStylePr>
    <w:tblStylePr w:type="firstCol">
      <w:rPr>
        <w:b/>
        <w:bCs/>
      </w:rPr>
    </w:tblStylePr>
    <w:tblStylePr w:type="lastCol">
      <w:rPr>
        <w:b/>
        <w:bCs/>
      </w:rPr>
    </w:tblStylePr>
    <w:tblStylePr w:type="band1Vert">
      <w:tblPr/>
      <w:tcPr>
        <w:shd w:val="clear" w:color="auto" w:fill="808080" w:themeFill="accent2" w:themeFillTint="7F"/>
      </w:tcPr>
    </w:tblStylePr>
    <w:tblStylePr w:type="band1Horz">
      <w:tblPr/>
      <w:tcPr>
        <w:shd w:val="clear" w:color="auto" w:fill="808080" w:themeFill="accent2" w:themeFillTint="7F"/>
      </w:tcPr>
    </w:tblStylePr>
  </w:style>
  <w:style w:type="table" w:styleId="MediumGrid1-Accent3">
    <w:name w:val="Medium Grid 1 Accent 3"/>
    <w:basedOn w:val="TableNormal"/>
    <w:uiPriority w:val="98"/>
    <w:rsid w:val="00C63303"/>
    <w:tblPr>
      <w:tblStyleRowBandSize w:val="1"/>
      <w:tblStyleColBandSize w:val="1"/>
      <w:tblBorders>
        <w:top w:val="single" w:sz="8" w:space="0" w:color="CCCECF" w:themeColor="accent3" w:themeTint="BF"/>
        <w:left w:val="single" w:sz="8" w:space="0" w:color="CCCECF" w:themeColor="accent3" w:themeTint="BF"/>
        <w:bottom w:val="single" w:sz="8" w:space="0" w:color="CCCECF" w:themeColor="accent3" w:themeTint="BF"/>
        <w:right w:val="single" w:sz="8" w:space="0" w:color="CCCECF" w:themeColor="accent3" w:themeTint="BF"/>
        <w:insideH w:val="single" w:sz="8" w:space="0" w:color="CCCECF" w:themeColor="accent3" w:themeTint="BF"/>
        <w:insideV w:val="single" w:sz="8" w:space="0" w:color="CCCECF" w:themeColor="accent3" w:themeTint="BF"/>
      </w:tblBorders>
    </w:tblPr>
    <w:tcPr>
      <w:shd w:val="clear" w:color="auto" w:fill="EEEEEF"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CCCECF" w:themeColor="accent3" w:themeTint="BF"/>
        </w:tcBorders>
      </w:tcPr>
    </w:tblStylePr>
    <w:tblStylePr w:type="firstCol">
      <w:rPr>
        <w:b/>
        <w:bCs/>
      </w:rPr>
    </w:tblStylePr>
    <w:tblStylePr w:type="lastCol">
      <w:rPr>
        <w:b/>
        <w:bCs/>
      </w:rPr>
    </w:tblStylePr>
    <w:tblStylePr w:type="band1Vert">
      <w:tblPr/>
      <w:tcPr>
        <w:shd w:val="clear" w:color="auto" w:fill="DDDEDF" w:themeFill="accent3" w:themeFillTint="7F"/>
      </w:tcPr>
    </w:tblStylePr>
    <w:tblStylePr w:type="band1Horz">
      <w:tblPr/>
      <w:tcPr>
        <w:shd w:val="clear" w:color="auto" w:fill="DDDEDF" w:themeFill="accent3" w:themeFillTint="7F"/>
      </w:tcPr>
    </w:tblStylePr>
  </w:style>
  <w:style w:type="table" w:styleId="MediumGrid1-Accent4">
    <w:name w:val="Medium Grid 1 Accent 4"/>
    <w:basedOn w:val="TableNormal"/>
    <w:uiPriority w:val="98"/>
    <w:rsid w:val="00C63303"/>
    <w:tblPr>
      <w:tblStyleRowBandSize w:val="1"/>
      <w:tblStyleColBandSize w:val="1"/>
      <w:tblBorders>
        <w:top w:val="single" w:sz="8" w:space="0" w:color="8EC85A" w:themeColor="accent4" w:themeTint="BF"/>
        <w:left w:val="single" w:sz="8" w:space="0" w:color="8EC85A" w:themeColor="accent4" w:themeTint="BF"/>
        <w:bottom w:val="single" w:sz="8" w:space="0" w:color="8EC85A" w:themeColor="accent4" w:themeTint="BF"/>
        <w:right w:val="single" w:sz="8" w:space="0" w:color="8EC85A" w:themeColor="accent4" w:themeTint="BF"/>
        <w:insideH w:val="single" w:sz="8" w:space="0" w:color="8EC85A" w:themeColor="accent4" w:themeTint="BF"/>
        <w:insideV w:val="single" w:sz="8" w:space="0" w:color="8EC85A" w:themeColor="accent4" w:themeTint="BF"/>
      </w:tblBorders>
    </w:tblPr>
    <w:tcPr>
      <w:shd w:val="clear" w:color="auto" w:fill="D9EDC8"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8EC85A" w:themeColor="accent4" w:themeTint="BF"/>
        </w:tcBorders>
      </w:tcPr>
    </w:tblStylePr>
    <w:tblStylePr w:type="firstCol">
      <w:rPr>
        <w:b/>
        <w:bCs/>
      </w:rPr>
    </w:tblStylePr>
    <w:tblStylePr w:type="lastCol">
      <w:rPr>
        <w:b/>
        <w:bCs/>
      </w:rPr>
    </w:tblStylePr>
    <w:tblStylePr w:type="band1Vert">
      <w:tblPr/>
      <w:tcPr>
        <w:shd w:val="clear" w:color="auto" w:fill="B4DA91" w:themeFill="accent4" w:themeFillTint="7F"/>
      </w:tcPr>
    </w:tblStylePr>
    <w:tblStylePr w:type="band1Horz">
      <w:tblPr/>
      <w:tcPr>
        <w:shd w:val="clear" w:color="auto" w:fill="B4DA91" w:themeFill="accent4" w:themeFillTint="7F"/>
      </w:tcPr>
    </w:tblStylePr>
  </w:style>
  <w:style w:type="table" w:styleId="MediumGrid1-Accent5">
    <w:name w:val="Medium Grid 1 Accent 5"/>
    <w:basedOn w:val="TableNormal"/>
    <w:uiPriority w:val="98"/>
    <w:rsid w:val="00C63303"/>
    <w:tblPr>
      <w:tblStyleRowBandSize w:val="1"/>
      <w:tblStyleColBandSize w:val="1"/>
      <w:tblBorders>
        <w:top w:val="single" w:sz="8" w:space="0" w:color="BCDD99" w:themeColor="accent5" w:themeTint="BF"/>
        <w:left w:val="single" w:sz="8" w:space="0" w:color="BCDD99" w:themeColor="accent5" w:themeTint="BF"/>
        <w:bottom w:val="single" w:sz="8" w:space="0" w:color="BCDD99" w:themeColor="accent5" w:themeTint="BF"/>
        <w:right w:val="single" w:sz="8" w:space="0" w:color="BCDD99" w:themeColor="accent5" w:themeTint="BF"/>
        <w:insideH w:val="single" w:sz="8" w:space="0" w:color="BCDD99" w:themeColor="accent5" w:themeTint="BF"/>
        <w:insideV w:val="single" w:sz="8" w:space="0" w:color="BCDD99" w:themeColor="accent5" w:themeTint="BF"/>
      </w:tblBorders>
    </w:tblPr>
    <w:tcPr>
      <w:shd w:val="clear" w:color="auto" w:fill="E9F3DD"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BCDD99" w:themeColor="accent5" w:themeTint="BF"/>
        </w:tcBorders>
      </w:tcPr>
    </w:tblStylePr>
    <w:tblStylePr w:type="firstCol">
      <w:rPr>
        <w:b/>
        <w:bCs/>
      </w:rPr>
    </w:tblStylePr>
    <w:tblStylePr w:type="lastCol">
      <w:rPr>
        <w:b/>
        <w:bCs/>
      </w:rPr>
    </w:tblStylePr>
    <w:tblStylePr w:type="band1Vert">
      <w:tblPr/>
      <w:tcPr>
        <w:shd w:val="clear" w:color="auto" w:fill="D3E8BB" w:themeFill="accent5" w:themeFillTint="7F"/>
      </w:tcPr>
    </w:tblStylePr>
    <w:tblStylePr w:type="band1Horz">
      <w:tblPr/>
      <w:tcPr>
        <w:shd w:val="clear" w:color="auto" w:fill="D3E8BB" w:themeFill="accent5" w:themeFillTint="7F"/>
      </w:tcPr>
    </w:tblStylePr>
  </w:style>
  <w:style w:type="table" w:styleId="MediumGrid1-Accent6">
    <w:name w:val="Medium Grid 1 Accent 6"/>
    <w:basedOn w:val="TableNormal"/>
    <w:uiPriority w:val="98"/>
    <w:rsid w:val="00C63303"/>
    <w:tblPr>
      <w:tblStyleRowBandSize w:val="1"/>
      <w:tblStyleColBandSize w:val="1"/>
      <w:tblBorders>
        <w:top w:val="single" w:sz="8" w:space="0" w:color="D7EAC2" w:themeColor="accent6" w:themeTint="BF"/>
        <w:left w:val="single" w:sz="8" w:space="0" w:color="D7EAC2" w:themeColor="accent6" w:themeTint="BF"/>
        <w:bottom w:val="single" w:sz="8" w:space="0" w:color="D7EAC2" w:themeColor="accent6" w:themeTint="BF"/>
        <w:right w:val="single" w:sz="8" w:space="0" w:color="D7EAC2" w:themeColor="accent6" w:themeTint="BF"/>
        <w:insideH w:val="single" w:sz="8" w:space="0" w:color="D7EAC2" w:themeColor="accent6" w:themeTint="BF"/>
        <w:insideV w:val="single" w:sz="8" w:space="0" w:color="D7EAC2" w:themeColor="accent6" w:themeTint="BF"/>
      </w:tblBorders>
    </w:tblPr>
    <w:tcPr>
      <w:shd w:val="clear" w:color="auto" w:fill="F2F8EA"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D7EAC2" w:themeColor="accent6" w:themeTint="BF"/>
        </w:tcBorders>
      </w:tcPr>
    </w:tblStylePr>
    <w:tblStylePr w:type="firstCol">
      <w:rPr>
        <w:b/>
        <w:bCs/>
      </w:rPr>
    </w:tblStylePr>
    <w:tblStylePr w:type="lastCol">
      <w:rPr>
        <w:b/>
        <w:bCs/>
      </w:rPr>
    </w:tblStylePr>
    <w:tblStylePr w:type="band1Vert">
      <w:tblPr/>
      <w:tcPr>
        <w:shd w:val="clear" w:color="auto" w:fill="E5F1D6" w:themeFill="accent6" w:themeFillTint="7F"/>
      </w:tcPr>
    </w:tblStylePr>
    <w:tblStylePr w:type="band1Horz">
      <w:tblPr/>
      <w:tcPr>
        <w:shd w:val="clear" w:color="auto" w:fill="E5F1D6" w:themeFill="accent6" w:themeFillTint="7F"/>
      </w:tcPr>
    </w:tblStylePr>
  </w:style>
  <w:style w:type="table" w:styleId="MediumGrid2">
    <w:name w:val="Medium Grid 2"/>
    <w:basedOn w:val="TableNormal"/>
    <w:uiPriority w:val="98"/>
    <w:rsid w:val="00C63303"/>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82C341" w:themeFill="background1"/>
      </w:tcPr>
    </w:tblStylePr>
    <w:tblStylePr w:type="firstCol">
      <w:rPr>
        <w:b/>
        <w:bCs/>
        <w:color w:val="000000" w:themeColor="text1"/>
      </w:rPr>
      <w:tblPr/>
      <w:tcPr>
        <w:tcBorders>
          <w:top w:val="nil"/>
          <w:left w:val="nil"/>
          <w:bottom w:val="nil"/>
          <w:right w:val="nil"/>
          <w:insideH w:val="nil"/>
          <w:insideV w:val="nil"/>
        </w:tcBorders>
        <w:shd w:val="clear" w:color="auto" w:fill="82C341"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82C341" w:themeFill="background1"/>
      </w:tcPr>
    </w:tblStylePr>
  </w:style>
  <w:style w:type="table" w:styleId="MediumGrid2-Accent1">
    <w:name w:val="Medium Grid 2 Accent 1"/>
    <w:basedOn w:val="TableNormal"/>
    <w:uiPriority w:val="98"/>
    <w:rsid w:val="00C63303"/>
    <w:rPr>
      <w:rFonts w:eastAsiaTheme="majorEastAsia"/>
      <w:color w:val="000000" w:themeColor="text1"/>
    </w:rPr>
    <w:tblPr>
      <w:tblStyleRowBandSize w:val="1"/>
      <w:tblStyleColBandSize w:val="1"/>
      <w:tblBorders>
        <w:top w:val="single" w:sz="8" w:space="0" w:color="82C341" w:themeColor="accent1"/>
        <w:left w:val="single" w:sz="8" w:space="0" w:color="82C341" w:themeColor="accent1"/>
        <w:bottom w:val="single" w:sz="8" w:space="0" w:color="82C341" w:themeColor="accent1"/>
        <w:right w:val="single" w:sz="8" w:space="0" w:color="82C341" w:themeColor="accent1"/>
        <w:insideH w:val="single" w:sz="8" w:space="0" w:color="82C341" w:themeColor="accent1"/>
        <w:insideV w:val="single" w:sz="8" w:space="0" w:color="82C341" w:themeColor="accent1"/>
      </w:tblBorders>
    </w:tblPr>
    <w:tcPr>
      <w:shd w:val="clear" w:color="auto" w:fill="DFF0CF"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2F9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82C341" w:themeFill="background1"/>
      </w:tcPr>
    </w:tblStylePr>
    <w:tblStylePr w:type="firstCol">
      <w:rPr>
        <w:b/>
        <w:bCs/>
        <w:color w:val="000000" w:themeColor="text1"/>
      </w:rPr>
      <w:tblPr/>
      <w:tcPr>
        <w:tcBorders>
          <w:top w:val="nil"/>
          <w:left w:val="nil"/>
          <w:bottom w:val="nil"/>
          <w:right w:val="nil"/>
          <w:insideH w:val="nil"/>
          <w:insideV w:val="nil"/>
        </w:tcBorders>
        <w:shd w:val="clear" w:color="auto" w:fill="82C341"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F3D9" w:themeFill="accent1" w:themeFillTint="33"/>
      </w:tcPr>
    </w:tblStylePr>
    <w:tblStylePr w:type="band1Vert">
      <w:tblPr/>
      <w:tcPr>
        <w:shd w:val="clear" w:color="auto" w:fill="C0E1A0" w:themeFill="accent1" w:themeFillTint="7F"/>
      </w:tcPr>
    </w:tblStylePr>
    <w:tblStylePr w:type="band1Horz">
      <w:tblPr/>
      <w:tcPr>
        <w:tcBorders>
          <w:insideH w:val="single" w:sz="6" w:space="0" w:color="82C341" w:themeColor="accent1"/>
          <w:insideV w:val="single" w:sz="6" w:space="0" w:color="82C341" w:themeColor="accent1"/>
        </w:tcBorders>
        <w:shd w:val="clear" w:color="auto" w:fill="C0E1A0" w:themeFill="accent1" w:themeFillTint="7F"/>
      </w:tcPr>
    </w:tblStylePr>
    <w:tblStylePr w:type="nwCell">
      <w:tblPr/>
      <w:tcPr>
        <w:shd w:val="clear" w:color="auto" w:fill="82C341" w:themeFill="background1"/>
      </w:tcPr>
    </w:tblStylePr>
  </w:style>
  <w:style w:type="table" w:styleId="MediumGrid2-Accent2">
    <w:name w:val="Medium Grid 2 Accent 2"/>
    <w:basedOn w:val="TableNormal"/>
    <w:uiPriority w:val="98"/>
    <w:rsid w:val="00C63303"/>
    <w:rPr>
      <w:rFonts w:eastAsiaTheme="majorEastAsia"/>
      <w:color w:val="000000" w:themeColor="text1"/>
    </w:r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insideH w:val="single" w:sz="8" w:space="0" w:color="000000" w:themeColor="accent2"/>
        <w:insideV w:val="single" w:sz="8" w:space="0" w:color="000000" w:themeColor="accent2"/>
      </w:tblBorders>
    </w:tblPr>
    <w:tcPr>
      <w:shd w:val="clear" w:color="auto" w:fill="C0C0C0"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82C341" w:themeFill="background1"/>
      </w:tcPr>
    </w:tblStylePr>
    <w:tblStylePr w:type="firstCol">
      <w:rPr>
        <w:b/>
        <w:bCs/>
        <w:color w:val="000000" w:themeColor="text1"/>
      </w:rPr>
      <w:tblPr/>
      <w:tcPr>
        <w:tcBorders>
          <w:top w:val="nil"/>
          <w:left w:val="nil"/>
          <w:bottom w:val="nil"/>
          <w:right w:val="nil"/>
          <w:insideH w:val="nil"/>
          <w:insideV w:val="nil"/>
        </w:tcBorders>
        <w:shd w:val="clear" w:color="auto" w:fill="82C341"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2" w:themeFillTint="33"/>
      </w:tcPr>
    </w:tblStylePr>
    <w:tblStylePr w:type="band1Vert">
      <w:tblPr/>
      <w:tcPr>
        <w:shd w:val="clear" w:color="auto" w:fill="808080" w:themeFill="accent2" w:themeFillTint="7F"/>
      </w:tcPr>
    </w:tblStylePr>
    <w:tblStylePr w:type="band1Horz">
      <w:tblPr/>
      <w:tcPr>
        <w:tcBorders>
          <w:insideH w:val="single" w:sz="6" w:space="0" w:color="000000" w:themeColor="accent2"/>
          <w:insideV w:val="single" w:sz="6" w:space="0" w:color="000000" w:themeColor="accent2"/>
        </w:tcBorders>
        <w:shd w:val="clear" w:color="auto" w:fill="808080" w:themeFill="accent2" w:themeFillTint="7F"/>
      </w:tcPr>
    </w:tblStylePr>
    <w:tblStylePr w:type="nwCell">
      <w:tblPr/>
      <w:tcPr>
        <w:shd w:val="clear" w:color="auto" w:fill="82C341" w:themeFill="background1"/>
      </w:tcPr>
    </w:tblStylePr>
  </w:style>
  <w:style w:type="table" w:styleId="MediumGrid2-Accent3">
    <w:name w:val="Medium Grid 2 Accent 3"/>
    <w:basedOn w:val="TableNormal"/>
    <w:uiPriority w:val="98"/>
    <w:rsid w:val="00C63303"/>
    <w:rPr>
      <w:rFonts w:eastAsiaTheme="majorEastAsia"/>
      <w:color w:val="000000" w:themeColor="text1"/>
    </w:rPr>
    <w:tblPr>
      <w:tblStyleRowBandSize w:val="1"/>
      <w:tblStyleColBandSize w:val="1"/>
      <w:tblBorders>
        <w:top w:val="single" w:sz="8" w:space="0" w:color="BCBEC0" w:themeColor="accent3"/>
        <w:left w:val="single" w:sz="8" w:space="0" w:color="BCBEC0" w:themeColor="accent3"/>
        <w:bottom w:val="single" w:sz="8" w:space="0" w:color="BCBEC0" w:themeColor="accent3"/>
        <w:right w:val="single" w:sz="8" w:space="0" w:color="BCBEC0" w:themeColor="accent3"/>
        <w:insideH w:val="single" w:sz="8" w:space="0" w:color="BCBEC0" w:themeColor="accent3"/>
        <w:insideV w:val="single" w:sz="8" w:space="0" w:color="BCBEC0" w:themeColor="accent3"/>
      </w:tblBorders>
    </w:tblPr>
    <w:tcPr>
      <w:shd w:val="clear" w:color="auto" w:fill="EEEEEF"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8F8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82C341" w:themeFill="background1"/>
      </w:tcPr>
    </w:tblStylePr>
    <w:tblStylePr w:type="firstCol">
      <w:rPr>
        <w:b/>
        <w:bCs/>
        <w:color w:val="000000" w:themeColor="text1"/>
      </w:rPr>
      <w:tblPr/>
      <w:tcPr>
        <w:tcBorders>
          <w:top w:val="nil"/>
          <w:left w:val="nil"/>
          <w:bottom w:val="nil"/>
          <w:right w:val="nil"/>
          <w:insideH w:val="nil"/>
          <w:insideV w:val="nil"/>
        </w:tcBorders>
        <w:shd w:val="clear" w:color="auto" w:fill="82C341"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1F2" w:themeFill="accent3" w:themeFillTint="33"/>
      </w:tcPr>
    </w:tblStylePr>
    <w:tblStylePr w:type="band1Vert">
      <w:tblPr/>
      <w:tcPr>
        <w:shd w:val="clear" w:color="auto" w:fill="DDDEDF" w:themeFill="accent3" w:themeFillTint="7F"/>
      </w:tcPr>
    </w:tblStylePr>
    <w:tblStylePr w:type="band1Horz">
      <w:tblPr/>
      <w:tcPr>
        <w:tcBorders>
          <w:insideH w:val="single" w:sz="6" w:space="0" w:color="BCBEC0" w:themeColor="accent3"/>
          <w:insideV w:val="single" w:sz="6" w:space="0" w:color="BCBEC0" w:themeColor="accent3"/>
        </w:tcBorders>
        <w:shd w:val="clear" w:color="auto" w:fill="DDDEDF" w:themeFill="accent3" w:themeFillTint="7F"/>
      </w:tcPr>
    </w:tblStylePr>
    <w:tblStylePr w:type="nwCell">
      <w:tblPr/>
      <w:tcPr>
        <w:shd w:val="clear" w:color="auto" w:fill="82C341" w:themeFill="background1"/>
      </w:tcPr>
    </w:tblStylePr>
  </w:style>
  <w:style w:type="table" w:styleId="MediumGrid2-Accent4">
    <w:name w:val="Medium Grid 2 Accent 4"/>
    <w:basedOn w:val="TableNormal"/>
    <w:uiPriority w:val="98"/>
    <w:rsid w:val="00C63303"/>
    <w:rPr>
      <w:rFonts w:eastAsiaTheme="majorEastAsia"/>
      <w:color w:val="000000" w:themeColor="text1"/>
    </w:rPr>
    <w:tblPr>
      <w:tblStyleRowBandSize w:val="1"/>
      <w:tblStyleColBandSize w:val="1"/>
      <w:tblBorders>
        <w:top w:val="single" w:sz="8" w:space="0" w:color="6AA336" w:themeColor="accent4"/>
        <w:left w:val="single" w:sz="8" w:space="0" w:color="6AA336" w:themeColor="accent4"/>
        <w:bottom w:val="single" w:sz="8" w:space="0" w:color="6AA336" w:themeColor="accent4"/>
        <w:right w:val="single" w:sz="8" w:space="0" w:color="6AA336" w:themeColor="accent4"/>
        <w:insideH w:val="single" w:sz="8" w:space="0" w:color="6AA336" w:themeColor="accent4"/>
        <w:insideV w:val="single" w:sz="8" w:space="0" w:color="6AA336" w:themeColor="accent4"/>
      </w:tblBorders>
    </w:tblPr>
    <w:tcPr>
      <w:shd w:val="clear" w:color="auto" w:fill="D9EDC8"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0F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82C341" w:themeFill="background1"/>
      </w:tcPr>
    </w:tblStylePr>
    <w:tblStylePr w:type="firstCol">
      <w:rPr>
        <w:b/>
        <w:bCs/>
        <w:color w:val="000000" w:themeColor="text1"/>
      </w:rPr>
      <w:tblPr/>
      <w:tcPr>
        <w:tcBorders>
          <w:top w:val="nil"/>
          <w:left w:val="nil"/>
          <w:bottom w:val="nil"/>
          <w:right w:val="nil"/>
          <w:insideH w:val="nil"/>
          <w:insideV w:val="nil"/>
        </w:tcBorders>
        <w:shd w:val="clear" w:color="auto" w:fill="82C341"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0D2" w:themeFill="accent4" w:themeFillTint="33"/>
      </w:tcPr>
    </w:tblStylePr>
    <w:tblStylePr w:type="band1Vert">
      <w:tblPr/>
      <w:tcPr>
        <w:shd w:val="clear" w:color="auto" w:fill="B4DA91" w:themeFill="accent4" w:themeFillTint="7F"/>
      </w:tcPr>
    </w:tblStylePr>
    <w:tblStylePr w:type="band1Horz">
      <w:tblPr/>
      <w:tcPr>
        <w:tcBorders>
          <w:insideH w:val="single" w:sz="6" w:space="0" w:color="6AA336" w:themeColor="accent4"/>
          <w:insideV w:val="single" w:sz="6" w:space="0" w:color="6AA336" w:themeColor="accent4"/>
        </w:tcBorders>
        <w:shd w:val="clear" w:color="auto" w:fill="B4DA91" w:themeFill="accent4" w:themeFillTint="7F"/>
      </w:tcPr>
    </w:tblStylePr>
    <w:tblStylePr w:type="nwCell">
      <w:tblPr/>
      <w:tcPr>
        <w:shd w:val="clear" w:color="auto" w:fill="82C341" w:themeFill="background1"/>
      </w:tcPr>
    </w:tblStylePr>
  </w:style>
  <w:style w:type="table" w:styleId="MediumGrid2-Accent5">
    <w:name w:val="Medium Grid 2 Accent 5"/>
    <w:basedOn w:val="TableNormal"/>
    <w:uiPriority w:val="98"/>
    <w:rsid w:val="00C63303"/>
    <w:rPr>
      <w:rFonts w:eastAsiaTheme="majorEastAsia"/>
      <w:color w:val="000000" w:themeColor="text1"/>
    </w:rPr>
    <w:tblPr>
      <w:tblStyleRowBandSize w:val="1"/>
      <w:tblStyleColBandSize w:val="1"/>
      <w:tblBorders>
        <w:top w:val="single" w:sz="8" w:space="0" w:color="A7D278" w:themeColor="accent5"/>
        <w:left w:val="single" w:sz="8" w:space="0" w:color="A7D278" w:themeColor="accent5"/>
        <w:bottom w:val="single" w:sz="8" w:space="0" w:color="A7D278" w:themeColor="accent5"/>
        <w:right w:val="single" w:sz="8" w:space="0" w:color="A7D278" w:themeColor="accent5"/>
        <w:insideH w:val="single" w:sz="8" w:space="0" w:color="A7D278" w:themeColor="accent5"/>
        <w:insideV w:val="single" w:sz="8" w:space="0" w:color="A7D278" w:themeColor="accent5"/>
      </w:tblBorders>
    </w:tblPr>
    <w:tcPr>
      <w:shd w:val="clear" w:color="auto" w:fill="E9F3DD"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6FA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82C341" w:themeFill="background1"/>
      </w:tcPr>
    </w:tblStylePr>
    <w:tblStylePr w:type="firstCol">
      <w:rPr>
        <w:b/>
        <w:bCs/>
        <w:color w:val="000000" w:themeColor="text1"/>
      </w:rPr>
      <w:tblPr/>
      <w:tcPr>
        <w:tcBorders>
          <w:top w:val="nil"/>
          <w:left w:val="nil"/>
          <w:bottom w:val="nil"/>
          <w:right w:val="nil"/>
          <w:insideH w:val="nil"/>
          <w:insideV w:val="nil"/>
        </w:tcBorders>
        <w:shd w:val="clear" w:color="auto" w:fill="82C341"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6E4" w:themeFill="accent5" w:themeFillTint="33"/>
      </w:tcPr>
    </w:tblStylePr>
    <w:tblStylePr w:type="band1Vert">
      <w:tblPr/>
      <w:tcPr>
        <w:shd w:val="clear" w:color="auto" w:fill="D3E8BB" w:themeFill="accent5" w:themeFillTint="7F"/>
      </w:tcPr>
    </w:tblStylePr>
    <w:tblStylePr w:type="band1Horz">
      <w:tblPr/>
      <w:tcPr>
        <w:tcBorders>
          <w:insideH w:val="single" w:sz="6" w:space="0" w:color="A7D278" w:themeColor="accent5"/>
          <w:insideV w:val="single" w:sz="6" w:space="0" w:color="A7D278" w:themeColor="accent5"/>
        </w:tcBorders>
        <w:shd w:val="clear" w:color="auto" w:fill="D3E8BB" w:themeFill="accent5" w:themeFillTint="7F"/>
      </w:tcPr>
    </w:tblStylePr>
    <w:tblStylePr w:type="nwCell">
      <w:tblPr/>
      <w:tcPr>
        <w:shd w:val="clear" w:color="auto" w:fill="82C341" w:themeFill="background1"/>
      </w:tcPr>
    </w:tblStylePr>
  </w:style>
  <w:style w:type="table" w:styleId="MediumGrid2-Accent6">
    <w:name w:val="Medium Grid 2 Accent 6"/>
    <w:basedOn w:val="TableNormal"/>
    <w:uiPriority w:val="98"/>
    <w:rsid w:val="00C63303"/>
    <w:rPr>
      <w:rFonts w:eastAsiaTheme="majorEastAsia"/>
      <w:color w:val="000000" w:themeColor="text1"/>
    </w:rPr>
    <w:tblPr>
      <w:tblStyleRowBandSize w:val="1"/>
      <w:tblStyleColBandSize w:val="1"/>
      <w:tblBorders>
        <w:top w:val="single" w:sz="8" w:space="0" w:color="CBE3AE" w:themeColor="accent6"/>
        <w:left w:val="single" w:sz="8" w:space="0" w:color="CBE3AE" w:themeColor="accent6"/>
        <w:bottom w:val="single" w:sz="8" w:space="0" w:color="CBE3AE" w:themeColor="accent6"/>
        <w:right w:val="single" w:sz="8" w:space="0" w:color="CBE3AE" w:themeColor="accent6"/>
        <w:insideH w:val="single" w:sz="8" w:space="0" w:color="CBE3AE" w:themeColor="accent6"/>
        <w:insideV w:val="single" w:sz="8" w:space="0" w:color="CBE3AE" w:themeColor="accent6"/>
      </w:tblBorders>
    </w:tblPr>
    <w:tcPr>
      <w:shd w:val="clear" w:color="auto" w:fill="F2F8EA"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9FC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82C341" w:themeFill="background1"/>
      </w:tcPr>
    </w:tblStylePr>
    <w:tblStylePr w:type="firstCol">
      <w:rPr>
        <w:b/>
        <w:bCs/>
        <w:color w:val="000000" w:themeColor="text1"/>
      </w:rPr>
      <w:tblPr/>
      <w:tcPr>
        <w:tcBorders>
          <w:top w:val="nil"/>
          <w:left w:val="nil"/>
          <w:bottom w:val="nil"/>
          <w:right w:val="nil"/>
          <w:insideH w:val="nil"/>
          <w:insideV w:val="nil"/>
        </w:tcBorders>
        <w:shd w:val="clear" w:color="auto" w:fill="82C341"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9EE" w:themeFill="accent6" w:themeFillTint="33"/>
      </w:tcPr>
    </w:tblStylePr>
    <w:tblStylePr w:type="band1Vert">
      <w:tblPr/>
      <w:tcPr>
        <w:shd w:val="clear" w:color="auto" w:fill="E5F1D6" w:themeFill="accent6" w:themeFillTint="7F"/>
      </w:tcPr>
    </w:tblStylePr>
    <w:tblStylePr w:type="band1Horz">
      <w:tblPr/>
      <w:tcPr>
        <w:tcBorders>
          <w:insideH w:val="single" w:sz="6" w:space="0" w:color="CBE3AE" w:themeColor="accent6"/>
          <w:insideV w:val="single" w:sz="6" w:space="0" w:color="CBE3AE" w:themeColor="accent6"/>
        </w:tcBorders>
        <w:shd w:val="clear" w:color="auto" w:fill="E5F1D6" w:themeFill="accent6" w:themeFillTint="7F"/>
      </w:tcPr>
    </w:tblStylePr>
    <w:tblStylePr w:type="nwCell">
      <w:tblPr/>
      <w:tcPr>
        <w:shd w:val="clear" w:color="auto" w:fill="82C341" w:themeFill="background1"/>
      </w:tcPr>
    </w:tblStylePr>
  </w:style>
  <w:style w:type="table" w:styleId="MediumGrid3">
    <w:name w:val="Medium Grid 3"/>
    <w:basedOn w:val="TableNormal"/>
    <w:uiPriority w:val="98"/>
    <w:rsid w:val="00C63303"/>
    <w:tblPr>
      <w:tblStyleRowBandSize w:val="1"/>
      <w:tblStyleColBandSize w:val="1"/>
      <w:tblBorders>
        <w:top w:val="single" w:sz="8" w:space="0" w:color="82C341" w:themeColor="background1"/>
        <w:left w:val="single" w:sz="8" w:space="0" w:color="82C341" w:themeColor="background1"/>
        <w:bottom w:val="single" w:sz="8" w:space="0" w:color="82C341" w:themeColor="background1"/>
        <w:right w:val="single" w:sz="8" w:space="0" w:color="82C341" w:themeColor="background1"/>
        <w:insideH w:val="single" w:sz="6" w:space="0" w:color="82C341" w:themeColor="background1"/>
        <w:insideV w:val="single" w:sz="6" w:space="0" w:color="82C341"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82C341" w:themeColor="background1"/>
      </w:rPr>
      <w:tblPr/>
      <w:tcPr>
        <w:tcBorders>
          <w:top w:val="single" w:sz="8" w:space="0" w:color="82C341" w:themeColor="background1"/>
          <w:left w:val="single" w:sz="8" w:space="0" w:color="82C341" w:themeColor="background1"/>
          <w:bottom w:val="single" w:sz="24" w:space="0" w:color="82C341" w:themeColor="background1"/>
          <w:right w:val="single" w:sz="8" w:space="0" w:color="82C341" w:themeColor="background1"/>
          <w:insideH w:val="nil"/>
          <w:insideV w:val="single" w:sz="8" w:space="0" w:color="82C341" w:themeColor="background1"/>
        </w:tcBorders>
        <w:shd w:val="clear" w:color="auto" w:fill="000000" w:themeFill="text1"/>
      </w:tcPr>
    </w:tblStylePr>
    <w:tblStylePr w:type="lastRow">
      <w:rPr>
        <w:b/>
        <w:bCs/>
        <w:i w:val="0"/>
        <w:iCs w:val="0"/>
        <w:color w:val="82C341" w:themeColor="background1"/>
      </w:rPr>
      <w:tblPr/>
      <w:tcPr>
        <w:tcBorders>
          <w:top w:val="single" w:sz="24" w:space="0" w:color="82C341" w:themeColor="background1"/>
          <w:left w:val="single" w:sz="8" w:space="0" w:color="82C341" w:themeColor="background1"/>
          <w:bottom w:val="single" w:sz="8" w:space="0" w:color="82C341" w:themeColor="background1"/>
          <w:right w:val="single" w:sz="8" w:space="0" w:color="82C341" w:themeColor="background1"/>
          <w:insideH w:val="nil"/>
          <w:insideV w:val="single" w:sz="8" w:space="0" w:color="82C341" w:themeColor="background1"/>
        </w:tcBorders>
        <w:shd w:val="clear" w:color="auto" w:fill="000000" w:themeFill="text1"/>
      </w:tcPr>
    </w:tblStylePr>
    <w:tblStylePr w:type="firstCol">
      <w:rPr>
        <w:b/>
        <w:bCs/>
        <w:i w:val="0"/>
        <w:iCs w:val="0"/>
        <w:color w:val="82C341" w:themeColor="background1"/>
      </w:rPr>
      <w:tblPr/>
      <w:tcPr>
        <w:tcBorders>
          <w:left w:val="single" w:sz="8" w:space="0" w:color="82C341" w:themeColor="background1"/>
          <w:right w:val="single" w:sz="24" w:space="0" w:color="82C341" w:themeColor="background1"/>
          <w:insideH w:val="nil"/>
          <w:insideV w:val="nil"/>
        </w:tcBorders>
        <w:shd w:val="clear" w:color="auto" w:fill="000000" w:themeFill="text1"/>
      </w:tcPr>
    </w:tblStylePr>
    <w:tblStylePr w:type="lastCol">
      <w:rPr>
        <w:b/>
        <w:bCs/>
        <w:i w:val="0"/>
        <w:iCs w:val="0"/>
        <w:color w:val="82C341" w:themeColor="background1"/>
      </w:rPr>
      <w:tblPr/>
      <w:tcPr>
        <w:tcBorders>
          <w:top w:val="nil"/>
          <w:left w:val="single" w:sz="24" w:space="0" w:color="82C341" w:themeColor="background1"/>
          <w:bottom w:val="nil"/>
          <w:right w:val="nil"/>
          <w:insideH w:val="nil"/>
          <w:insideV w:val="nil"/>
        </w:tcBorders>
        <w:shd w:val="clear" w:color="auto" w:fill="000000" w:themeFill="text1"/>
      </w:tcPr>
    </w:tblStylePr>
    <w:tblStylePr w:type="band1Vert">
      <w:tblPr/>
      <w:tcPr>
        <w:tcBorders>
          <w:top w:val="single" w:sz="8" w:space="0" w:color="82C341" w:themeColor="background1"/>
          <w:left w:val="single" w:sz="8" w:space="0" w:color="82C341" w:themeColor="background1"/>
          <w:bottom w:val="single" w:sz="8" w:space="0" w:color="82C341" w:themeColor="background1"/>
          <w:right w:val="single" w:sz="8" w:space="0" w:color="82C341" w:themeColor="background1"/>
          <w:insideH w:val="nil"/>
          <w:insideV w:val="nil"/>
        </w:tcBorders>
        <w:shd w:val="clear" w:color="auto" w:fill="808080" w:themeFill="text1" w:themeFillTint="7F"/>
      </w:tcPr>
    </w:tblStylePr>
    <w:tblStylePr w:type="band1Horz">
      <w:tblPr/>
      <w:tcPr>
        <w:tcBorders>
          <w:top w:val="single" w:sz="8" w:space="0" w:color="82C341" w:themeColor="background1"/>
          <w:left w:val="single" w:sz="8" w:space="0" w:color="82C341" w:themeColor="background1"/>
          <w:bottom w:val="single" w:sz="8" w:space="0" w:color="82C341" w:themeColor="background1"/>
          <w:right w:val="single" w:sz="8" w:space="0" w:color="82C341" w:themeColor="background1"/>
          <w:insideH w:val="single" w:sz="8" w:space="0" w:color="82C341" w:themeColor="background1"/>
          <w:insideV w:val="single" w:sz="8" w:space="0" w:color="82C341" w:themeColor="background1"/>
        </w:tcBorders>
        <w:shd w:val="clear" w:color="auto" w:fill="808080" w:themeFill="text1" w:themeFillTint="7F"/>
      </w:tcPr>
    </w:tblStylePr>
  </w:style>
  <w:style w:type="table" w:styleId="MediumGrid3-Accent1">
    <w:name w:val="Medium Grid 3 Accent 1"/>
    <w:basedOn w:val="TableNormal"/>
    <w:uiPriority w:val="98"/>
    <w:rsid w:val="00C63303"/>
    <w:tblPr>
      <w:tblStyleRowBandSize w:val="1"/>
      <w:tblStyleColBandSize w:val="1"/>
      <w:tblBorders>
        <w:top w:val="single" w:sz="8" w:space="0" w:color="82C341" w:themeColor="background1"/>
        <w:left w:val="single" w:sz="8" w:space="0" w:color="82C341" w:themeColor="background1"/>
        <w:bottom w:val="single" w:sz="8" w:space="0" w:color="82C341" w:themeColor="background1"/>
        <w:right w:val="single" w:sz="8" w:space="0" w:color="82C341" w:themeColor="background1"/>
        <w:insideH w:val="single" w:sz="6" w:space="0" w:color="82C341" w:themeColor="background1"/>
        <w:insideV w:val="single" w:sz="6" w:space="0" w:color="82C341" w:themeColor="background1"/>
      </w:tblBorders>
    </w:tblPr>
    <w:tcPr>
      <w:shd w:val="clear" w:color="auto" w:fill="DFF0CF" w:themeFill="accent1" w:themeFillTint="3F"/>
      <w:tcMar>
        <w:top w:w="57" w:type="dxa"/>
        <w:left w:w="57" w:type="dxa"/>
        <w:bottom w:w="57" w:type="dxa"/>
        <w:right w:w="57" w:type="dxa"/>
      </w:tcMar>
    </w:tcPr>
    <w:tblStylePr w:type="firstRow">
      <w:rPr>
        <w:rFonts w:asciiTheme="majorHAnsi" w:hAnsiTheme="majorHAnsi" w:cstheme="majorHAnsi"/>
        <w:b/>
        <w:bCs/>
        <w:color w:val="82C341" w:themeColor="background1"/>
      </w:rPr>
      <w:tblPr/>
      <w:tcPr>
        <w:tcBorders>
          <w:top w:val="single" w:sz="8" w:space="0" w:color="82C341" w:themeColor="background1"/>
          <w:left w:val="single" w:sz="8" w:space="0" w:color="82C341" w:themeColor="background1"/>
          <w:bottom w:val="single" w:sz="24" w:space="0" w:color="82C341" w:themeColor="background1"/>
          <w:right w:val="single" w:sz="8" w:space="0" w:color="82C341" w:themeColor="background1"/>
          <w:insideH w:val="nil"/>
          <w:insideV w:val="single" w:sz="8" w:space="0" w:color="82C341" w:themeColor="background1"/>
        </w:tcBorders>
        <w:shd w:val="clear" w:color="auto" w:fill="82C341" w:themeFill="accent1"/>
      </w:tcPr>
    </w:tblStylePr>
    <w:tblStylePr w:type="lastRow">
      <w:rPr>
        <w:b/>
        <w:bCs/>
        <w:i w:val="0"/>
        <w:iCs w:val="0"/>
        <w:color w:val="82C341" w:themeColor="background1"/>
      </w:rPr>
      <w:tblPr/>
      <w:tcPr>
        <w:tcBorders>
          <w:top w:val="single" w:sz="24" w:space="0" w:color="82C341" w:themeColor="background1"/>
          <w:left w:val="single" w:sz="8" w:space="0" w:color="82C341" w:themeColor="background1"/>
          <w:bottom w:val="single" w:sz="8" w:space="0" w:color="82C341" w:themeColor="background1"/>
          <w:right w:val="single" w:sz="8" w:space="0" w:color="82C341" w:themeColor="background1"/>
          <w:insideH w:val="nil"/>
          <w:insideV w:val="single" w:sz="8" w:space="0" w:color="82C341" w:themeColor="background1"/>
        </w:tcBorders>
        <w:shd w:val="clear" w:color="auto" w:fill="82C341" w:themeFill="accent1"/>
      </w:tcPr>
    </w:tblStylePr>
    <w:tblStylePr w:type="firstCol">
      <w:rPr>
        <w:b/>
        <w:bCs/>
        <w:i w:val="0"/>
        <w:iCs w:val="0"/>
        <w:color w:val="82C341" w:themeColor="background1"/>
      </w:rPr>
      <w:tblPr/>
      <w:tcPr>
        <w:tcBorders>
          <w:left w:val="single" w:sz="8" w:space="0" w:color="82C341" w:themeColor="background1"/>
          <w:right w:val="single" w:sz="24" w:space="0" w:color="82C341" w:themeColor="background1"/>
          <w:insideH w:val="nil"/>
          <w:insideV w:val="nil"/>
        </w:tcBorders>
        <w:shd w:val="clear" w:color="auto" w:fill="82C341" w:themeFill="accent1"/>
      </w:tcPr>
    </w:tblStylePr>
    <w:tblStylePr w:type="lastCol">
      <w:rPr>
        <w:b/>
        <w:bCs/>
        <w:i w:val="0"/>
        <w:iCs w:val="0"/>
        <w:color w:val="82C341" w:themeColor="background1"/>
      </w:rPr>
      <w:tblPr/>
      <w:tcPr>
        <w:tcBorders>
          <w:top w:val="nil"/>
          <w:left w:val="single" w:sz="24" w:space="0" w:color="82C341" w:themeColor="background1"/>
          <w:bottom w:val="nil"/>
          <w:right w:val="nil"/>
          <w:insideH w:val="nil"/>
          <w:insideV w:val="nil"/>
        </w:tcBorders>
        <w:shd w:val="clear" w:color="auto" w:fill="82C341" w:themeFill="accent1"/>
      </w:tcPr>
    </w:tblStylePr>
    <w:tblStylePr w:type="band1Vert">
      <w:tblPr/>
      <w:tcPr>
        <w:tcBorders>
          <w:top w:val="single" w:sz="8" w:space="0" w:color="82C341" w:themeColor="background1"/>
          <w:left w:val="single" w:sz="8" w:space="0" w:color="82C341" w:themeColor="background1"/>
          <w:bottom w:val="single" w:sz="8" w:space="0" w:color="82C341" w:themeColor="background1"/>
          <w:right w:val="single" w:sz="8" w:space="0" w:color="82C341" w:themeColor="background1"/>
          <w:insideH w:val="nil"/>
          <w:insideV w:val="nil"/>
        </w:tcBorders>
        <w:shd w:val="clear" w:color="auto" w:fill="C0E1A0" w:themeFill="accent1" w:themeFillTint="7F"/>
      </w:tcPr>
    </w:tblStylePr>
    <w:tblStylePr w:type="band1Horz">
      <w:tblPr/>
      <w:tcPr>
        <w:tcBorders>
          <w:top w:val="single" w:sz="8" w:space="0" w:color="82C341" w:themeColor="background1"/>
          <w:left w:val="single" w:sz="8" w:space="0" w:color="82C341" w:themeColor="background1"/>
          <w:bottom w:val="single" w:sz="8" w:space="0" w:color="82C341" w:themeColor="background1"/>
          <w:right w:val="single" w:sz="8" w:space="0" w:color="82C341" w:themeColor="background1"/>
          <w:insideH w:val="single" w:sz="8" w:space="0" w:color="82C341" w:themeColor="background1"/>
          <w:insideV w:val="single" w:sz="8" w:space="0" w:color="82C341" w:themeColor="background1"/>
        </w:tcBorders>
        <w:shd w:val="clear" w:color="auto" w:fill="C0E1A0" w:themeFill="accent1" w:themeFillTint="7F"/>
      </w:tcPr>
    </w:tblStylePr>
  </w:style>
  <w:style w:type="table" w:styleId="MediumGrid3-Accent2">
    <w:name w:val="Medium Grid 3 Accent 2"/>
    <w:basedOn w:val="TableNormal"/>
    <w:uiPriority w:val="98"/>
    <w:rsid w:val="00C63303"/>
    <w:tblPr>
      <w:tblStyleRowBandSize w:val="1"/>
      <w:tblStyleColBandSize w:val="1"/>
      <w:tblBorders>
        <w:top w:val="single" w:sz="8" w:space="0" w:color="82C341" w:themeColor="background1"/>
        <w:left w:val="single" w:sz="8" w:space="0" w:color="82C341" w:themeColor="background1"/>
        <w:bottom w:val="single" w:sz="8" w:space="0" w:color="82C341" w:themeColor="background1"/>
        <w:right w:val="single" w:sz="8" w:space="0" w:color="82C341" w:themeColor="background1"/>
        <w:insideH w:val="single" w:sz="6" w:space="0" w:color="82C341" w:themeColor="background1"/>
        <w:insideV w:val="single" w:sz="6" w:space="0" w:color="82C341" w:themeColor="background1"/>
      </w:tblBorders>
    </w:tblPr>
    <w:tcPr>
      <w:shd w:val="clear" w:color="auto" w:fill="C0C0C0" w:themeFill="accent2" w:themeFillTint="3F"/>
      <w:tcMar>
        <w:top w:w="57" w:type="dxa"/>
        <w:left w:w="57" w:type="dxa"/>
        <w:bottom w:w="57" w:type="dxa"/>
        <w:right w:w="57" w:type="dxa"/>
      </w:tcMar>
    </w:tcPr>
    <w:tblStylePr w:type="firstRow">
      <w:rPr>
        <w:rFonts w:asciiTheme="majorHAnsi" w:hAnsiTheme="majorHAnsi" w:cstheme="majorHAnsi"/>
        <w:b/>
        <w:bCs/>
        <w:color w:val="82C341" w:themeColor="background1"/>
      </w:rPr>
      <w:tblPr/>
      <w:tcPr>
        <w:tcBorders>
          <w:top w:val="single" w:sz="8" w:space="0" w:color="82C341" w:themeColor="background1"/>
          <w:left w:val="single" w:sz="8" w:space="0" w:color="82C341" w:themeColor="background1"/>
          <w:bottom w:val="single" w:sz="24" w:space="0" w:color="82C341" w:themeColor="background1"/>
          <w:right w:val="single" w:sz="8" w:space="0" w:color="82C341" w:themeColor="background1"/>
          <w:insideH w:val="nil"/>
          <w:insideV w:val="single" w:sz="8" w:space="0" w:color="82C341" w:themeColor="background1"/>
        </w:tcBorders>
        <w:shd w:val="clear" w:color="auto" w:fill="000000" w:themeFill="accent2"/>
      </w:tcPr>
    </w:tblStylePr>
    <w:tblStylePr w:type="lastRow">
      <w:rPr>
        <w:b/>
        <w:bCs/>
        <w:i w:val="0"/>
        <w:iCs w:val="0"/>
        <w:color w:val="82C341" w:themeColor="background1"/>
      </w:rPr>
      <w:tblPr/>
      <w:tcPr>
        <w:tcBorders>
          <w:top w:val="single" w:sz="24" w:space="0" w:color="82C341" w:themeColor="background1"/>
          <w:left w:val="single" w:sz="8" w:space="0" w:color="82C341" w:themeColor="background1"/>
          <w:bottom w:val="single" w:sz="8" w:space="0" w:color="82C341" w:themeColor="background1"/>
          <w:right w:val="single" w:sz="8" w:space="0" w:color="82C341" w:themeColor="background1"/>
          <w:insideH w:val="nil"/>
          <w:insideV w:val="single" w:sz="8" w:space="0" w:color="82C341" w:themeColor="background1"/>
        </w:tcBorders>
        <w:shd w:val="clear" w:color="auto" w:fill="000000" w:themeFill="accent2"/>
      </w:tcPr>
    </w:tblStylePr>
    <w:tblStylePr w:type="firstCol">
      <w:rPr>
        <w:b/>
        <w:bCs/>
        <w:i w:val="0"/>
        <w:iCs w:val="0"/>
        <w:color w:val="82C341" w:themeColor="background1"/>
      </w:rPr>
      <w:tblPr/>
      <w:tcPr>
        <w:tcBorders>
          <w:left w:val="single" w:sz="8" w:space="0" w:color="82C341" w:themeColor="background1"/>
          <w:right w:val="single" w:sz="24" w:space="0" w:color="82C341" w:themeColor="background1"/>
          <w:insideH w:val="nil"/>
          <w:insideV w:val="nil"/>
        </w:tcBorders>
        <w:shd w:val="clear" w:color="auto" w:fill="000000" w:themeFill="accent2"/>
      </w:tcPr>
    </w:tblStylePr>
    <w:tblStylePr w:type="lastCol">
      <w:rPr>
        <w:b/>
        <w:bCs/>
        <w:i w:val="0"/>
        <w:iCs w:val="0"/>
        <w:color w:val="82C341" w:themeColor="background1"/>
      </w:rPr>
      <w:tblPr/>
      <w:tcPr>
        <w:tcBorders>
          <w:top w:val="nil"/>
          <w:left w:val="single" w:sz="24" w:space="0" w:color="82C341" w:themeColor="background1"/>
          <w:bottom w:val="nil"/>
          <w:right w:val="nil"/>
          <w:insideH w:val="nil"/>
          <w:insideV w:val="nil"/>
        </w:tcBorders>
        <w:shd w:val="clear" w:color="auto" w:fill="000000" w:themeFill="accent2"/>
      </w:tcPr>
    </w:tblStylePr>
    <w:tblStylePr w:type="band1Vert">
      <w:tblPr/>
      <w:tcPr>
        <w:tcBorders>
          <w:top w:val="single" w:sz="8" w:space="0" w:color="82C341" w:themeColor="background1"/>
          <w:left w:val="single" w:sz="8" w:space="0" w:color="82C341" w:themeColor="background1"/>
          <w:bottom w:val="single" w:sz="8" w:space="0" w:color="82C341" w:themeColor="background1"/>
          <w:right w:val="single" w:sz="8" w:space="0" w:color="82C341" w:themeColor="background1"/>
          <w:insideH w:val="nil"/>
          <w:insideV w:val="nil"/>
        </w:tcBorders>
        <w:shd w:val="clear" w:color="auto" w:fill="808080" w:themeFill="accent2" w:themeFillTint="7F"/>
      </w:tcPr>
    </w:tblStylePr>
    <w:tblStylePr w:type="band1Horz">
      <w:tblPr/>
      <w:tcPr>
        <w:tcBorders>
          <w:top w:val="single" w:sz="8" w:space="0" w:color="82C341" w:themeColor="background1"/>
          <w:left w:val="single" w:sz="8" w:space="0" w:color="82C341" w:themeColor="background1"/>
          <w:bottom w:val="single" w:sz="8" w:space="0" w:color="82C341" w:themeColor="background1"/>
          <w:right w:val="single" w:sz="8" w:space="0" w:color="82C341" w:themeColor="background1"/>
          <w:insideH w:val="single" w:sz="8" w:space="0" w:color="82C341" w:themeColor="background1"/>
          <w:insideV w:val="single" w:sz="8" w:space="0" w:color="82C341" w:themeColor="background1"/>
        </w:tcBorders>
        <w:shd w:val="clear" w:color="auto" w:fill="808080" w:themeFill="accent2" w:themeFillTint="7F"/>
      </w:tcPr>
    </w:tblStylePr>
  </w:style>
  <w:style w:type="table" w:styleId="MediumGrid3-Accent3">
    <w:name w:val="Medium Grid 3 Accent 3"/>
    <w:basedOn w:val="TableNormal"/>
    <w:uiPriority w:val="98"/>
    <w:rsid w:val="00C63303"/>
    <w:tblPr>
      <w:tblStyleRowBandSize w:val="1"/>
      <w:tblStyleColBandSize w:val="1"/>
      <w:tblBorders>
        <w:top w:val="single" w:sz="8" w:space="0" w:color="82C341" w:themeColor="background1"/>
        <w:left w:val="single" w:sz="8" w:space="0" w:color="82C341" w:themeColor="background1"/>
        <w:bottom w:val="single" w:sz="8" w:space="0" w:color="82C341" w:themeColor="background1"/>
        <w:right w:val="single" w:sz="8" w:space="0" w:color="82C341" w:themeColor="background1"/>
        <w:insideH w:val="single" w:sz="6" w:space="0" w:color="82C341" w:themeColor="background1"/>
        <w:insideV w:val="single" w:sz="6" w:space="0" w:color="82C341" w:themeColor="background1"/>
      </w:tblBorders>
    </w:tblPr>
    <w:tcPr>
      <w:shd w:val="clear" w:color="auto" w:fill="EEEEEF" w:themeFill="accent3" w:themeFillTint="3F"/>
      <w:tcMar>
        <w:top w:w="57" w:type="dxa"/>
        <w:left w:w="57" w:type="dxa"/>
        <w:bottom w:w="57" w:type="dxa"/>
        <w:right w:w="57" w:type="dxa"/>
      </w:tcMar>
    </w:tcPr>
    <w:tblStylePr w:type="firstRow">
      <w:rPr>
        <w:rFonts w:asciiTheme="majorHAnsi" w:hAnsiTheme="majorHAnsi" w:cstheme="majorHAnsi"/>
        <w:b/>
        <w:bCs/>
        <w:color w:val="82C341" w:themeColor="background1"/>
      </w:rPr>
      <w:tblPr/>
      <w:tcPr>
        <w:tcBorders>
          <w:top w:val="single" w:sz="8" w:space="0" w:color="82C341" w:themeColor="background1"/>
          <w:left w:val="single" w:sz="8" w:space="0" w:color="82C341" w:themeColor="background1"/>
          <w:bottom w:val="single" w:sz="24" w:space="0" w:color="82C341" w:themeColor="background1"/>
          <w:right w:val="single" w:sz="8" w:space="0" w:color="82C341" w:themeColor="background1"/>
          <w:insideH w:val="nil"/>
          <w:insideV w:val="single" w:sz="8" w:space="0" w:color="82C341" w:themeColor="background1"/>
        </w:tcBorders>
        <w:shd w:val="clear" w:color="auto" w:fill="BCBEC0" w:themeFill="accent3"/>
      </w:tcPr>
    </w:tblStylePr>
    <w:tblStylePr w:type="lastRow">
      <w:rPr>
        <w:b/>
        <w:bCs/>
        <w:i w:val="0"/>
        <w:iCs w:val="0"/>
        <w:color w:val="82C341" w:themeColor="background1"/>
      </w:rPr>
      <w:tblPr/>
      <w:tcPr>
        <w:tcBorders>
          <w:top w:val="single" w:sz="24" w:space="0" w:color="82C341" w:themeColor="background1"/>
          <w:left w:val="single" w:sz="8" w:space="0" w:color="82C341" w:themeColor="background1"/>
          <w:bottom w:val="single" w:sz="8" w:space="0" w:color="82C341" w:themeColor="background1"/>
          <w:right w:val="single" w:sz="8" w:space="0" w:color="82C341" w:themeColor="background1"/>
          <w:insideH w:val="nil"/>
          <w:insideV w:val="single" w:sz="8" w:space="0" w:color="82C341" w:themeColor="background1"/>
        </w:tcBorders>
        <w:shd w:val="clear" w:color="auto" w:fill="BCBEC0" w:themeFill="accent3"/>
      </w:tcPr>
    </w:tblStylePr>
    <w:tblStylePr w:type="firstCol">
      <w:rPr>
        <w:b/>
        <w:bCs/>
        <w:i w:val="0"/>
        <w:iCs w:val="0"/>
        <w:color w:val="82C341" w:themeColor="background1"/>
      </w:rPr>
      <w:tblPr/>
      <w:tcPr>
        <w:tcBorders>
          <w:left w:val="single" w:sz="8" w:space="0" w:color="82C341" w:themeColor="background1"/>
          <w:right w:val="single" w:sz="24" w:space="0" w:color="82C341" w:themeColor="background1"/>
          <w:insideH w:val="nil"/>
          <w:insideV w:val="nil"/>
        </w:tcBorders>
        <w:shd w:val="clear" w:color="auto" w:fill="BCBEC0" w:themeFill="accent3"/>
      </w:tcPr>
    </w:tblStylePr>
    <w:tblStylePr w:type="lastCol">
      <w:rPr>
        <w:b/>
        <w:bCs/>
        <w:i w:val="0"/>
        <w:iCs w:val="0"/>
        <w:color w:val="82C341" w:themeColor="background1"/>
      </w:rPr>
      <w:tblPr/>
      <w:tcPr>
        <w:tcBorders>
          <w:top w:val="nil"/>
          <w:left w:val="single" w:sz="24" w:space="0" w:color="82C341" w:themeColor="background1"/>
          <w:bottom w:val="nil"/>
          <w:right w:val="nil"/>
          <w:insideH w:val="nil"/>
          <w:insideV w:val="nil"/>
        </w:tcBorders>
        <w:shd w:val="clear" w:color="auto" w:fill="BCBEC0" w:themeFill="accent3"/>
      </w:tcPr>
    </w:tblStylePr>
    <w:tblStylePr w:type="band1Vert">
      <w:tblPr/>
      <w:tcPr>
        <w:tcBorders>
          <w:top w:val="single" w:sz="8" w:space="0" w:color="82C341" w:themeColor="background1"/>
          <w:left w:val="single" w:sz="8" w:space="0" w:color="82C341" w:themeColor="background1"/>
          <w:bottom w:val="single" w:sz="8" w:space="0" w:color="82C341" w:themeColor="background1"/>
          <w:right w:val="single" w:sz="8" w:space="0" w:color="82C341" w:themeColor="background1"/>
          <w:insideH w:val="nil"/>
          <w:insideV w:val="nil"/>
        </w:tcBorders>
        <w:shd w:val="clear" w:color="auto" w:fill="DDDEDF" w:themeFill="accent3" w:themeFillTint="7F"/>
      </w:tcPr>
    </w:tblStylePr>
    <w:tblStylePr w:type="band1Horz">
      <w:tblPr/>
      <w:tcPr>
        <w:tcBorders>
          <w:top w:val="single" w:sz="8" w:space="0" w:color="82C341" w:themeColor="background1"/>
          <w:left w:val="single" w:sz="8" w:space="0" w:color="82C341" w:themeColor="background1"/>
          <w:bottom w:val="single" w:sz="8" w:space="0" w:color="82C341" w:themeColor="background1"/>
          <w:right w:val="single" w:sz="8" w:space="0" w:color="82C341" w:themeColor="background1"/>
          <w:insideH w:val="single" w:sz="8" w:space="0" w:color="82C341" w:themeColor="background1"/>
          <w:insideV w:val="single" w:sz="8" w:space="0" w:color="82C341" w:themeColor="background1"/>
        </w:tcBorders>
        <w:shd w:val="clear" w:color="auto" w:fill="DDDEDF" w:themeFill="accent3" w:themeFillTint="7F"/>
      </w:tcPr>
    </w:tblStylePr>
  </w:style>
  <w:style w:type="table" w:styleId="MediumGrid3-Accent4">
    <w:name w:val="Medium Grid 3 Accent 4"/>
    <w:basedOn w:val="TableNormal"/>
    <w:uiPriority w:val="98"/>
    <w:rsid w:val="00C63303"/>
    <w:tblPr>
      <w:tblStyleRowBandSize w:val="1"/>
      <w:tblStyleColBandSize w:val="1"/>
      <w:tblBorders>
        <w:top w:val="single" w:sz="8" w:space="0" w:color="82C341" w:themeColor="background1"/>
        <w:left w:val="single" w:sz="8" w:space="0" w:color="82C341" w:themeColor="background1"/>
        <w:bottom w:val="single" w:sz="8" w:space="0" w:color="82C341" w:themeColor="background1"/>
        <w:right w:val="single" w:sz="8" w:space="0" w:color="82C341" w:themeColor="background1"/>
        <w:insideH w:val="single" w:sz="6" w:space="0" w:color="82C341" w:themeColor="background1"/>
        <w:insideV w:val="single" w:sz="6" w:space="0" w:color="82C341" w:themeColor="background1"/>
      </w:tblBorders>
    </w:tblPr>
    <w:tcPr>
      <w:shd w:val="clear" w:color="auto" w:fill="D9EDC8" w:themeFill="accent4" w:themeFillTint="3F"/>
      <w:tcMar>
        <w:top w:w="57" w:type="dxa"/>
        <w:left w:w="57" w:type="dxa"/>
        <w:bottom w:w="57" w:type="dxa"/>
        <w:right w:w="57" w:type="dxa"/>
      </w:tcMar>
    </w:tcPr>
    <w:tblStylePr w:type="firstRow">
      <w:rPr>
        <w:rFonts w:asciiTheme="majorHAnsi" w:hAnsiTheme="majorHAnsi" w:cstheme="majorHAnsi"/>
        <w:b/>
        <w:bCs/>
        <w:color w:val="82C341" w:themeColor="background1"/>
      </w:rPr>
      <w:tblPr/>
      <w:tcPr>
        <w:tcBorders>
          <w:top w:val="single" w:sz="8" w:space="0" w:color="82C341" w:themeColor="background1"/>
          <w:left w:val="single" w:sz="8" w:space="0" w:color="82C341" w:themeColor="background1"/>
          <w:bottom w:val="single" w:sz="24" w:space="0" w:color="82C341" w:themeColor="background1"/>
          <w:right w:val="single" w:sz="8" w:space="0" w:color="82C341" w:themeColor="background1"/>
          <w:insideH w:val="nil"/>
          <w:insideV w:val="single" w:sz="8" w:space="0" w:color="82C341" w:themeColor="background1"/>
        </w:tcBorders>
        <w:shd w:val="clear" w:color="auto" w:fill="6AA336" w:themeFill="accent4"/>
      </w:tcPr>
    </w:tblStylePr>
    <w:tblStylePr w:type="lastRow">
      <w:rPr>
        <w:b/>
        <w:bCs/>
        <w:i w:val="0"/>
        <w:iCs w:val="0"/>
        <w:color w:val="82C341" w:themeColor="background1"/>
      </w:rPr>
      <w:tblPr/>
      <w:tcPr>
        <w:tcBorders>
          <w:top w:val="single" w:sz="24" w:space="0" w:color="82C341" w:themeColor="background1"/>
          <w:left w:val="single" w:sz="8" w:space="0" w:color="82C341" w:themeColor="background1"/>
          <w:bottom w:val="single" w:sz="8" w:space="0" w:color="82C341" w:themeColor="background1"/>
          <w:right w:val="single" w:sz="8" w:space="0" w:color="82C341" w:themeColor="background1"/>
          <w:insideH w:val="nil"/>
          <w:insideV w:val="single" w:sz="8" w:space="0" w:color="82C341" w:themeColor="background1"/>
        </w:tcBorders>
        <w:shd w:val="clear" w:color="auto" w:fill="6AA336" w:themeFill="accent4"/>
      </w:tcPr>
    </w:tblStylePr>
    <w:tblStylePr w:type="firstCol">
      <w:rPr>
        <w:b/>
        <w:bCs/>
        <w:i w:val="0"/>
        <w:iCs w:val="0"/>
        <w:color w:val="82C341" w:themeColor="background1"/>
      </w:rPr>
      <w:tblPr/>
      <w:tcPr>
        <w:tcBorders>
          <w:left w:val="single" w:sz="8" w:space="0" w:color="82C341" w:themeColor="background1"/>
          <w:right w:val="single" w:sz="24" w:space="0" w:color="82C341" w:themeColor="background1"/>
          <w:insideH w:val="nil"/>
          <w:insideV w:val="nil"/>
        </w:tcBorders>
        <w:shd w:val="clear" w:color="auto" w:fill="6AA336" w:themeFill="accent4"/>
      </w:tcPr>
    </w:tblStylePr>
    <w:tblStylePr w:type="lastCol">
      <w:rPr>
        <w:b/>
        <w:bCs/>
        <w:i w:val="0"/>
        <w:iCs w:val="0"/>
        <w:color w:val="82C341" w:themeColor="background1"/>
      </w:rPr>
      <w:tblPr/>
      <w:tcPr>
        <w:tcBorders>
          <w:top w:val="nil"/>
          <w:left w:val="single" w:sz="24" w:space="0" w:color="82C341" w:themeColor="background1"/>
          <w:bottom w:val="nil"/>
          <w:right w:val="nil"/>
          <w:insideH w:val="nil"/>
          <w:insideV w:val="nil"/>
        </w:tcBorders>
        <w:shd w:val="clear" w:color="auto" w:fill="6AA336" w:themeFill="accent4"/>
      </w:tcPr>
    </w:tblStylePr>
    <w:tblStylePr w:type="band1Vert">
      <w:tblPr/>
      <w:tcPr>
        <w:tcBorders>
          <w:top w:val="single" w:sz="8" w:space="0" w:color="82C341" w:themeColor="background1"/>
          <w:left w:val="single" w:sz="8" w:space="0" w:color="82C341" w:themeColor="background1"/>
          <w:bottom w:val="single" w:sz="8" w:space="0" w:color="82C341" w:themeColor="background1"/>
          <w:right w:val="single" w:sz="8" w:space="0" w:color="82C341" w:themeColor="background1"/>
          <w:insideH w:val="nil"/>
          <w:insideV w:val="nil"/>
        </w:tcBorders>
        <w:shd w:val="clear" w:color="auto" w:fill="B4DA91" w:themeFill="accent4" w:themeFillTint="7F"/>
      </w:tcPr>
    </w:tblStylePr>
    <w:tblStylePr w:type="band1Horz">
      <w:tblPr/>
      <w:tcPr>
        <w:tcBorders>
          <w:top w:val="single" w:sz="8" w:space="0" w:color="82C341" w:themeColor="background1"/>
          <w:left w:val="single" w:sz="8" w:space="0" w:color="82C341" w:themeColor="background1"/>
          <w:bottom w:val="single" w:sz="8" w:space="0" w:color="82C341" w:themeColor="background1"/>
          <w:right w:val="single" w:sz="8" w:space="0" w:color="82C341" w:themeColor="background1"/>
          <w:insideH w:val="single" w:sz="8" w:space="0" w:color="82C341" w:themeColor="background1"/>
          <w:insideV w:val="single" w:sz="8" w:space="0" w:color="82C341" w:themeColor="background1"/>
        </w:tcBorders>
        <w:shd w:val="clear" w:color="auto" w:fill="B4DA91" w:themeFill="accent4" w:themeFillTint="7F"/>
      </w:tcPr>
    </w:tblStylePr>
  </w:style>
  <w:style w:type="table" w:styleId="MediumGrid3-Accent5">
    <w:name w:val="Medium Grid 3 Accent 5"/>
    <w:basedOn w:val="TableNormal"/>
    <w:uiPriority w:val="98"/>
    <w:rsid w:val="00C63303"/>
    <w:tblPr>
      <w:tblStyleRowBandSize w:val="1"/>
      <w:tblStyleColBandSize w:val="1"/>
      <w:tblBorders>
        <w:top w:val="single" w:sz="8" w:space="0" w:color="82C341" w:themeColor="background1"/>
        <w:left w:val="single" w:sz="8" w:space="0" w:color="82C341" w:themeColor="background1"/>
        <w:bottom w:val="single" w:sz="8" w:space="0" w:color="82C341" w:themeColor="background1"/>
        <w:right w:val="single" w:sz="8" w:space="0" w:color="82C341" w:themeColor="background1"/>
        <w:insideH w:val="single" w:sz="6" w:space="0" w:color="82C341" w:themeColor="background1"/>
        <w:insideV w:val="single" w:sz="6" w:space="0" w:color="82C341" w:themeColor="background1"/>
      </w:tblBorders>
    </w:tblPr>
    <w:tcPr>
      <w:shd w:val="clear" w:color="auto" w:fill="E9F3DD" w:themeFill="accent5" w:themeFillTint="3F"/>
      <w:tcMar>
        <w:top w:w="57" w:type="dxa"/>
        <w:left w:w="57" w:type="dxa"/>
        <w:bottom w:w="57" w:type="dxa"/>
        <w:right w:w="57" w:type="dxa"/>
      </w:tcMar>
    </w:tcPr>
    <w:tblStylePr w:type="firstRow">
      <w:rPr>
        <w:rFonts w:asciiTheme="majorHAnsi" w:hAnsiTheme="majorHAnsi" w:cstheme="majorHAnsi"/>
        <w:b/>
        <w:bCs/>
        <w:color w:val="82C341" w:themeColor="background1"/>
      </w:rPr>
      <w:tblPr/>
      <w:tcPr>
        <w:tcBorders>
          <w:top w:val="single" w:sz="8" w:space="0" w:color="82C341" w:themeColor="background1"/>
          <w:left w:val="single" w:sz="8" w:space="0" w:color="82C341" w:themeColor="background1"/>
          <w:bottom w:val="single" w:sz="24" w:space="0" w:color="82C341" w:themeColor="background1"/>
          <w:right w:val="single" w:sz="8" w:space="0" w:color="82C341" w:themeColor="background1"/>
          <w:insideH w:val="nil"/>
          <w:insideV w:val="single" w:sz="8" w:space="0" w:color="82C341" w:themeColor="background1"/>
        </w:tcBorders>
        <w:shd w:val="clear" w:color="auto" w:fill="A7D278" w:themeFill="accent5"/>
      </w:tcPr>
    </w:tblStylePr>
    <w:tblStylePr w:type="lastRow">
      <w:rPr>
        <w:b/>
        <w:bCs/>
        <w:i w:val="0"/>
        <w:iCs w:val="0"/>
        <w:color w:val="82C341" w:themeColor="background1"/>
      </w:rPr>
      <w:tblPr/>
      <w:tcPr>
        <w:tcBorders>
          <w:top w:val="single" w:sz="24" w:space="0" w:color="82C341" w:themeColor="background1"/>
          <w:left w:val="single" w:sz="8" w:space="0" w:color="82C341" w:themeColor="background1"/>
          <w:bottom w:val="single" w:sz="8" w:space="0" w:color="82C341" w:themeColor="background1"/>
          <w:right w:val="single" w:sz="8" w:space="0" w:color="82C341" w:themeColor="background1"/>
          <w:insideH w:val="nil"/>
          <w:insideV w:val="single" w:sz="8" w:space="0" w:color="82C341" w:themeColor="background1"/>
        </w:tcBorders>
        <w:shd w:val="clear" w:color="auto" w:fill="A7D278" w:themeFill="accent5"/>
      </w:tcPr>
    </w:tblStylePr>
    <w:tblStylePr w:type="firstCol">
      <w:rPr>
        <w:b/>
        <w:bCs/>
        <w:i w:val="0"/>
        <w:iCs w:val="0"/>
        <w:color w:val="82C341" w:themeColor="background1"/>
      </w:rPr>
      <w:tblPr/>
      <w:tcPr>
        <w:tcBorders>
          <w:left w:val="single" w:sz="8" w:space="0" w:color="82C341" w:themeColor="background1"/>
          <w:right w:val="single" w:sz="24" w:space="0" w:color="82C341" w:themeColor="background1"/>
          <w:insideH w:val="nil"/>
          <w:insideV w:val="nil"/>
        </w:tcBorders>
        <w:shd w:val="clear" w:color="auto" w:fill="A7D278" w:themeFill="accent5"/>
      </w:tcPr>
    </w:tblStylePr>
    <w:tblStylePr w:type="lastCol">
      <w:rPr>
        <w:b/>
        <w:bCs/>
        <w:i w:val="0"/>
        <w:iCs w:val="0"/>
        <w:color w:val="82C341" w:themeColor="background1"/>
      </w:rPr>
      <w:tblPr/>
      <w:tcPr>
        <w:tcBorders>
          <w:top w:val="nil"/>
          <w:left w:val="single" w:sz="24" w:space="0" w:color="82C341" w:themeColor="background1"/>
          <w:bottom w:val="nil"/>
          <w:right w:val="nil"/>
          <w:insideH w:val="nil"/>
          <w:insideV w:val="nil"/>
        </w:tcBorders>
        <w:shd w:val="clear" w:color="auto" w:fill="A7D278" w:themeFill="accent5"/>
      </w:tcPr>
    </w:tblStylePr>
    <w:tblStylePr w:type="band1Vert">
      <w:tblPr/>
      <w:tcPr>
        <w:tcBorders>
          <w:top w:val="single" w:sz="8" w:space="0" w:color="82C341" w:themeColor="background1"/>
          <w:left w:val="single" w:sz="8" w:space="0" w:color="82C341" w:themeColor="background1"/>
          <w:bottom w:val="single" w:sz="8" w:space="0" w:color="82C341" w:themeColor="background1"/>
          <w:right w:val="single" w:sz="8" w:space="0" w:color="82C341" w:themeColor="background1"/>
          <w:insideH w:val="nil"/>
          <w:insideV w:val="nil"/>
        </w:tcBorders>
        <w:shd w:val="clear" w:color="auto" w:fill="D3E8BB" w:themeFill="accent5" w:themeFillTint="7F"/>
      </w:tcPr>
    </w:tblStylePr>
    <w:tblStylePr w:type="band1Horz">
      <w:tblPr/>
      <w:tcPr>
        <w:tcBorders>
          <w:top w:val="single" w:sz="8" w:space="0" w:color="82C341" w:themeColor="background1"/>
          <w:left w:val="single" w:sz="8" w:space="0" w:color="82C341" w:themeColor="background1"/>
          <w:bottom w:val="single" w:sz="8" w:space="0" w:color="82C341" w:themeColor="background1"/>
          <w:right w:val="single" w:sz="8" w:space="0" w:color="82C341" w:themeColor="background1"/>
          <w:insideH w:val="single" w:sz="8" w:space="0" w:color="82C341" w:themeColor="background1"/>
          <w:insideV w:val="single" w:sz="8" w:space="0" w:color="82C341" w:themeColor="background1"/>
        </w:tcBorders>
        <w:shd w:val="clear" w:color="auto" w:fill="D3E8BB" w:themeFill="accent5" w:themeFillTint="7F"/>
      </w:tcPr>
    </w:tblStylePr>
  </w:style>
  <w:style w:type="table" w:styleId="MediumGrid3-Accent6">
    <w:name w:val="Medium Grid 3 Accent 6"/>
    <w:basedOn w:val="TableNormal"/>
    <w:uiPriority w:val="98"/>
    <w:rsid w:val="00C63303"/>
    <w:tblPr>
      <w:tblStyleRowBandSize w:val="1"/>
      <w:tblStyleColBandSize w:val="1"/>
      <w:tblBorders>
        <w:top w:val="single" w:sz="8" w:space="0" w:color="82C341" w:themeColor="background1"/>
        <w:left w:val="single" w:sz="8" w:space="0" w:color="82C341" w:themeColor="background1"/>
        <w:bottom w:val="single" w:sz="8" w:space="0" w:color="82C341" w:themeColor="background1"/>
        <w:right w:val="single" w:sz="8" w:space="0" w:color="82C341" w:themeColor="background1"/>
        <w:insideH w:val="single" w:sz="6" w:space="0" w:color="82C341" w:themeColor="background1"/>
        <w:insideV w:val="single" w:sz="6" w:space="0" w:color="82C341" w:themeColor="background1"/>
      </w:tblBorders>
    </w:tblPr>
    <w:tcPr>
      <w:shd w:val="clear" w:color="auto" w:fill="F2F8EA" w:themeFill="accent6" w:themeFillTint="3F"/>
      <w:tcMar>
        <w:top w:w="57" w:type="dxa"/>
        <w:left w:w="57" w:type="dxa"/>
        <w:bottom w:w="57" w:type="dxa"/>
        <w:right w:w="57" w:type="dxa"/>
      </w:tcMar>
    </w:tcPr>
    <w:tblStylePr w:type="firstRow">
      <w:rPr>
        <w:rFonts w:asciiTheme="majorHAnsi" w:hAnsiTheme="majorHAnsi" w:cstheme="majorHAnsi"/>
        <w:b/>
        <w:bCs/>
        <w:color w:val="82C341" w:themeColor="background1"/>
      </w:rPr>
      <w:tblPr/>
      <w:tcPr>
        <w:tcBorders>
          <w:top w:val="single" w:sz="8" w:space="0" w:color="82C341" w:themeColor="background1"/>
          <w:left w:val="single" w:sz="8" w:space="0" w:color="82C341" w:themeColor="background1"/>
          <w:bottom w:val="single" w:sz="24" w:space="0" w:color="82C341" w:themeColor="background1"/>
          <w:right w:val="single" w:sz="8" w:space="0" w:color="82C341" w:themeColor="background1"/>
          <w:insideH w:val="nil"/>
          <w:insideV w:val="single" w:sz="8" w:space="0" w:color="82C341" w:themeColor="background1"/>
        </w:tcBorders>
        <w:shd w:val="clear" w:color="auto" w:fill="CBE3AE" w:themeFill="accent6"/>
      </w:tcPr>
    </w:tblStylePr>
    <w:tblStylePr w:type="lastRow">
      <w:rPr>
        <w:b/>
        <w:bCs/>
        <w:i w:val="0"/>
        <w:iCs w:val="0"/>
        <w:color w:val="82C341" w:themeColor="background1"/>
      </w:rPr>
      <w:tblPr/>
      <w:tcPr>
        <w:tcBorders>
          <w:top w:val="single" w:sz="24" w:space="0" w:color="82C341" w:themeColor="background1"/>
          <w:left w:val="single" w:sz="8" w:space="0" w:color="82C341" w:themeColor="background1"/>
          <w:bottom w:val="single" w:sz="8" w:space="0" w:color="82C341" w:themeColor="background1"/>
          <w:right w:val="single" w:sz="8" w:space="0" w:color="82C341" w:themeColor="background1"/>
          <w:insideH w:val="nil"/>
          <w:insideV w:val="single" w:sz="8" w:space="0" w:color="82C341" w:themeColor="background1"/>
        </w:tcBorders>
        <w:shd w:val="clear" w:color="auto" w:fill="CBE3AE" w:themeFill="accent6"/>
      </w:tcPr>
    </w:tblStylePr>
    <w:tblStylePr w:type="firstCol">
      <w:rPr>
        <w:b/>
        <w:bCs/>
        <w:i w:val="0"/>
        <w:iCs w:val="0"/>
        <w:color w:val="82C341" w:themeColor="background1"/>
      </w:rPr>
      <w:tblPr/>
      <w:tcPr>
        <w:tcBorders>
          <w:left w:val="single" w:sz="8" w:space="0" w:color="82C341" w:themeColor="background1"/>
          <w:right w:val="single" w:sz="24" w:space="0" w:color="82C341" w:themeColor="background1"/>
          <w:insideH w:val="nil"/>
          <w:insideV w:val="nil"/>
        </w:tcBorders>
        <w:shd w:val="clear" w:color="auto" w:fill="CBE3AE" w:themeFill="accent6"/>
      </w:tcPr>
    </w:tblStylePr>
    <w:tblStylePr w:type="lastCol">
      <w:rPr>
        <w:b/>
        <w:bCs/>
        <w:i w:val="0"/>
        <w:iCs w:val="0"/>
        <w:color w:val="82C341" w:themeColor="background1"/>
      </w:rPr>
      <w:tblPr/>
      <w:tcPr>
        <w:tcBorders>
          <w:top w:val="nil"/>
          <w:left w:val="single" w:sz="24" w:space="0" w:color="82C341" w:themeColor="background1"/>
          <w:bottom w:val="nil"/>
          <w:right w:val="nil"/>
          <w:insideH w:val="nil"/>
          <w:insideV w:val="nil"/>
        </w:tcBorders>
        <w:shd w:val="clear" w:color="auto" w:fill="CBE3AE" w:themeFill="accent6"/>
      </w:tcPr>
    </w:tblStylePr>
    <w:tblStylePr w:type="band1Vert">
      <w:tblPr/>
      <w:tcPr>
        <w:tcBorders>
          <w:top w:val="single" w:sz="8" w:space="0" w:color="82C341" w:themeColor="background1"/>
          <w:left w:val="single" w:sz="8" w:space="0" w:color="82C341" w:themeColor="background1"/>
          <w:bottom w:val="single" w:sz="8" w:space="0" w:color="82C341" w:themeColor="background1"/>
          <w:right w:val="single" w:sz="8" w:space="0" w:color="82C341" w:themeColor="background1"/>
          <w:insideH w:val="nil"/>
          <w:insideV w:val="nil"/>
        </w:tcBorders>
        <w:shd w:val="clear" w:color="auto" w:fill="E5F1D6" w:themeFill="accent6" w:themeFillTint="7F"/>
      </w:tcPr>
    </w:tblStylePr>
    <w:tblStylePr w:type="band1Horz">
      <w:tblPr/>
      <w:tcPr>
        <w:tcBorders>
          <w:top w:val="single" w:sz="8" w:space="0" w:color="82C341" w:themeColor="background1"/>
          <w:left w:val="single" w:sz="8" w:space="0" w:color="82C341" w:themeColor="background1"/>
          <w:bottom w:val="single" w:sz="8" w:space="0" w:color="82C341" w:themeColor="background1"/>
          <w:right w:val="single" w:sz="8" w:space="0" w:color="82C341" w:themeColor="background1"/>
          <w:insideH w:val="single" w:sz="8" w:space="0" w:color="82C341" w:themeColor="background1"/>
          <w:insideV w:val="single" w:sz="8" w:space="0" w:color="82C341" w:themeColor="background1"/>
        </w:tcBorders>
        <w:shd w:val="clear" w:color="auto" w:fill="E5F1D6" w:themeFill="accent6" w:themeFillTint="7F"/>
      </w:tcPr>
    </w:tblStylePr>
  </w:style>
  <w:style w:type="table" w:styleId="MediumList1">
    <w:name w:val="Medium List 1"/>
    <w:basedOn w:val="TableNormal"/>
    <w:uiPriority w:val="98"/>
    <w:rsid w:val="00C6330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BCBEC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C63303"/>
    <w:rPr>
      <w:color w:val="000000" w:themeColor="text1"/>
    </w:rPr>
    <w:tblPr>
      <w:tblStyleRowBandSize w:val="1"/>
      <w:tblStyleColBandSize w:val="1"/>
      <w:tblBorders>
        <w:top w:val="single" w:sz="8" w:space="0" w:color="82C341" w:themeColor="accent1"/>
        <w:bottom w:val="single" w:sz="8" w:space="0" w:color="82C341"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82C341" w:themeColor="accent1"/>
        </w:tcBorders>
      </w:tcPr>
    </w:tblStylePr>
    <w:tblStylePr w:type="lastRow">
      <w:rPr>
        <w:b/>
        <w:bCs/>
        <w:color w:val="BCBEC0" w:themeColor="text2"/>
      </w:rPr>
      <w:tblPr/>
      <w:tcPr>
        <w:tcBorders>
          <w:top w:val="single" w:sz="8" w:space="0" w:color="82C341" w:themeColor="accent1"/>
          <w:bottom w:val="single" w:sz="8" w:space="0" w:color="82C341" w:themeColor="accent1"/>
        </w:tcBorders>
      </w:tcPr>
    </w:tblStylePr>
    <w:tblStylePr w:type="firstCol">
      <w:rPr>
        <w:b/>
        <w:bCs/>
      </w:rPr>
    </w:tblStylePr>
    <w:tblStylePr w:type="lastCol">
      <w:rPr>
        <w:b/>
        <w:bCs/>
      </w:rPr>
      <w:tblPr/>
      <w:tcPr>
        <w:tcBorders>
          <w:top w:val="single" w:sz="8" w:space="0" w:color="82C341" w:themeColor="accent1"/>
          <w:bottom w:val="single" w:sz="8" w:space="0" w:color="82C341" w:themeColor="accent1"/>
        </w:tcBorders>
      </w:tcPr>
    </w:tblStylePr>
    <w:tblStylePr w:type="band1Vert">
      <w:tblPr/>
      <w:tcPr>
        <w:shd w:val="clear" w:color="auto" w:fill="DFF0CF" w:themeFill="accent1" w:themeFillTint="3F"/>
      </w:tcPr>
    </w:tblStylePr>
    <w:tblStylePr w:type="band1Horz">
      <w:tblPr/>
      <w:tcPr>
        <w:shd w:val="clear" w:color="auto" w:fill="DFF0CF" w:themeFill="accent1" w:themeFillTint="3F"/>
      </w:tcPr>
    </w:tblStylePr>
  </w:style>
  <w:style w:type="table" w:styleId="MediumList1-Accent2">
    <w:name w:val="Medium List 1 Accent 2"/>
    <w:basedOn w:val="TableNormal"/>
    <w:uiPriority w:val="98"/>
    <w:rsid w:val="00C63303"/>
    <w:rPr>
      <w:color w:val="000000" w:themeColor="text1"/>
    </w:rPr>
    <w:tblPr>
      <w:tblStyleRowBandSize w:val="1"/>
      <w:tblStyleColBandSize w:val="1"/>
      <w:tblBorders>
        <w:top w:val="single" w:sz="8" w:space="0" w:color="000000" w:themeColor="accent2"/>
        <w:bottom w:val="single" w:sz="8" w:space="0" w:color="000000"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accent2"/>
        </w:tcBorders>
      </w:tcPr>
    </w:tblStylePr>
    <w:tblStylePr w:type="lastRow">
      <w:rPr>
        <w:b/>
        <w:bCs/>
        <w:color w:val="BCBEC0" w:themeColor="text2"/>
      </w:rPr>
      <w:tblPr/>
      <w:tcPr>
        <w:tcBorders>
          <w:top w:val="single" w:sz="8" w:space="0" w:color="000000" w:themeColor="accent2"/>
          <w:bottom w:val="single" w:sz="8" w:space="0" w:color="000000" w:themeColor="accent2"/>
        </w:tcBorders>
      </w:tcPr>
    </w:tblStylePr>
    <w:tblStylePr w:type="firstCol">
      <w:rPr>
        <w:b/>
        <w:bCs/>
      </w:rPr>
    </w:tblStylePr>
    <w:tblStylePr w:type="lastCol">
      <w:rPr>
        <w:b/>
        <w:bCs/>
      </w:rPr>
      <w:tblPr/>
      <w:tcPr>
        <w:tcBorders>
          <w:top w:val="single" w:sz="8" w:space="0" w:color="000000" w:themeColor="accent2"/>
          <w:bottom w:val="single" w:sz="8" w:space="0" w:color="000000" w:themeColor="accent2"/>
        </w:tcBorders>
      </w:tcPr>
    </w:tblStylePr>
    <w:tblStylePr w:type="band1Vert">
      <w:tblPr/>
      <w:tcPr>
        <w:shd w:val="clear" w:color="auto" w:fill="C0C0C0" w:themeFill="accent2" w:themeFillTint="3F"/>
      </w:tcPr>
    </w:tblStylePr>
    <w:tblStylePr w:type="band1Horz">
      <w:tblPr/>
      <w:tcPr>
        <w:shd w:val="clear" w:color="auto" w:fill="C0C0C0" w:themeFill="accent2" w:themeFillTint="3F"/>
      </w:tcPr>
    </w:tblStylePr>
  </w:style>
  <w:style w:type="table" w:styleId="MediumList1-Accent3">
    <w:name w:val="Medium List 1 Accent 3"/>
    <w:basedOn w:val="TableNormal"/>
    <w:uiPriority w:val="98"/>
    <w:rsid w:val="00C63303"/>
    <w:rPr>
      <w:color w:val="000000" w:themeColor="text1"/>
    </w:rPr>
    <w:tblPr>
      <w:tblStyleRowBandSize w:val="1"/>
      <w:tblStyleColBandSize w:val="1"/>
      <w:tblBorders>
        <w:top w:val="single" w:sz="8" w:space="0" w:color="BCBEC0" w:themeColor="accent3"/>
        <w:bottom w:val="single" w:sz="8" w:space="0" w:color="BCBEC0"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BCBEC0" w:themeColor="accent3"/>
        </w:tcBorders>
      </w:tcPr>
    </w:tblStylePr>
    <w:tblStylePr w:type="lastRow">
      <w:rPr>
        <w:b/>
        <w:bCs/>
        <w:color w:val="BCBEC0" w:themeColor="text2"/>
      </w:rPr>
      <w:tblPr/>
      <w:tcPr>
        <w:tcBorders>
          <w:top w:val="single" w:sz="8" w:space="0" w:color="BCBEC0" w:themeColor="accent3"/>
          <w:bottom w:val="single" w:sz="8" w:space="0" w:color="BCBEC0" w:themeColor="accent3"/>
        </w:tcBorders>
      </w:tcPr>
    </w:tblStylePr>
    <w:tblStylePr w:type="firstCol">
      <w:rPr>
        <w:b/>
        <w:bCs/>
      </w:rPr>
    </w:tblStylePr>
    <w:tblStylePr w:type="lastCol">
      <w:rPr>
        <w:b/>
        <w:bCs/>
      </w:rPr>
      <w:tblPr/>
      <w:tcPr>
        <w:tcBorders>
          <w:top w:val="single" w:sz="8" w:space="0" w:color="BCBEC0" w:themeColor="accent3"/>
          <w:bottom w:val="single" w:sz="8" w:space="0" w:color="BCBEC0" w:themeColor="accent3"/>
        </w:tcBorders>
      </w:tcPr>
    </w:tblStylePr>
    <w:tblStylePr w:type="band1Vert">
      <w:tblPr/>
      <w:tcPr>
        <w:shd w:val="clear" w:color="auto" w:fill="EEEEEF" w:themeFill="accent3" w:themeFillTint="3F"/>
      </w:tcPr>
    </w:tblStylePr>
    <w:tblStylePr w:type="band1Horz">
      <w:tblPr/>
      <w:tcPr>
        <w:shd w:val="clear" w:color="auto" w:fill="EEEEEF" w:themeFill="accent3" w:themeFillTint="3F"/>
      </w:tcPr>
    </w:tblStylePr>
  </w:style>
  <w:style w:type="table" w:styleId="MediumList1-Accent4">
    <w:name w:val="Medium List 1 Accent 4"/>
    <w:basedOn w:val="TableNormal"/>
    <w:uiPriority w:val="98"/>
    <w:rsid w:val="00C63303"/>
    <w:rPr>
      <w:color w:val="000000" w:themeColor="text1"/>
    </w:rPr>
    <w:tblPr>
      <w:tblStyleRowBandSize w:val="1"/>
      <w:tblStyleColBandSize w:val="1"/>
      <w:tblBorders>
        <w:top w:val="single" w:sz="8" w:space="0" w:color="6AA336" w:themeColor="accent4"/>
        <w:bottom w:val="single" w:sz="8" w:space="0" w:color="6AA336"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6AA336" w:themeColor="accent4"/>
        </w:tcBorders>
      </w:tcPr>
    </w:tblStylePr>
    <w:tblStylePr w:type="lastRow">
      <w:rPr>
        <w:b/>
        <w:bCs/>
        <w:color w:val="BCBEC0" w:themeColor="text2"/>
      </w:rPr>
      <w:tblPr/>
      <w:tcPr>
        <w:tcBorders>
          <w:top w:val="single" w:sz="8" w:space="0" w:color="6AA336" w:themeColor="accent4"/>
          <w:bottom w:val="single" w:sz="8" w:space="0" w:color="6AA336" w:themeColor="accent4"/>
        </w:tcBorders>
      </w:tcPr>
    </w:tblStylePr>
    <w:tblStylePr w:type="firstCol">
      <w:rPr>
        <w:b/>
        <w:bCs/>
      </w:rPr>
    </w:tblStylePr>
    <w:tblStylePr w:type="lastCol">
      <w:rPr>
        <w:b/>
        <w:bCs/>
      </w:rPr>
      <w:tblPr/>
      <w:tcPr>
        <w:tcBorders>
          <w:top w:val="single" w:sz="8" w:space="0" w:color="6AA336" w:themeColor="accent4"/>
          <w:bottom w:val="single" w:sz="8" w:space="0" w:color="6AA336" w:themeColor="accent4"/>
        </w:tcBorders>
      </w:tcPr>
    </w:tblStylePr>
    <w:tblStylePr w:type="band1Vert">
      <w:tblPr/>
      <w:tcPr>
        <w:shd w:val="clear" w:color="auto" w:fill="D9EDC8" w:themeFill="accent4" w:themeFillTint="3F"/>
      </w:tcPr>
    </w:tblStylePr>
    <w:tblStylePr w:type="band1Horz">
      <w:tblPr/>
      <w:tcPr>
        <w:shd w:val="clear" w:color="auto" w:fill="D9EDC8" w:themeFill="accent4" w:themeFillTint="3F"/>
      </w:tcPr>
    </w:tblStylePr>
  </w:style>
  <w:style w:type="table" w:styleId="MediumList1-Accent5">
    <w:name w:val="Medium List 1 Accent 5"/>
    <w:basedOn w:val="TableNormal"/>
    <w:uiPriority w:val="98"/>
    <w:rsid w:val="00C63303"/>
    <w:rPr>
      <w:color w:val="000000" w:themeColor="text1"/>
    </w:rPr>
    <w:tblPr>
      <w:tblStyleRowBandSize w:val="1"/>
      <w:tblStyleColBandSize w:val="1"/>
      <w:tblBorders>
        <w:top w:val="single" w:sz="8" w:space="0" w:color="A7D278" w:themeColor="accent5"/>
        <w:bottom w:val="single" w:sz="8" w:space="0" w:color="A7D278"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A7D278" w:themeColor="accent5"/>
        </w:tcBorders>
      </w:tcPr>
    </w:tblStylePr>
    <w:tblStylePr w:type="lastRow">
      <w:rPr>
        <w:b/>
        <w:bCs/>
        <w:color w:val="BCBEC0" w:themeColor="text2"/>
      </w:rPr>
      <w:tblPr/>
      <w:tcPr>
        <w:tcBorders>
          <w:top w:val="single" w:sz="8" w:space="0" w:color="A7D278" w:themeColor="accent5"/>
          <w:bottom w:val="single" w:sz="8" w:space="0" w:color="A7D278" w:themeColor="accent5"/>
        </w:tcBorders>
      </w:tcPr>
    </w:tblStylePr>
    <w:tblStylePr w:type="firstCol">
      <w:rPr>
        <w:b/>
        <w:bCs/>
      </w:rPr>
    </w:tblStylePr>
    <w:tblStylePr w:type="lastCol">
      <w:rPr>
        <w:b/>
        <w:bCs/>
      </w:rPr>
      <w:tblPr/>
      <w:tcPr>
        <w:tcBorders>
          <w:top w:val="single" w:sz="8" w:space="0" w:color="A7D278" w:themeColor="accent5"/>
          <w:bottom w:val="single" w:sz="8" w:space="0" w:color="A7D278" w:themeColor="accent5"/>
        </w:tcBorders>
      </w:tcPr>
    </w:tblStylePr>
    <w:tblStylePr w:type="band1Vert">
      <w:tblPr/>
      <w:tcPr>
        <w:shd w:val="clear" w:color="auto" w:fill="E9F3DD" w:themeFill="accent5" w:themeFillTint="3F"/>
      </w:tcPr>
    </w:tblStylePr>
    <w:tblStylePr w:type="band1Horz">
      <w:tblPr/>
      <w:tcPr>
        <w:shd w:val="clear" w:color="auto" w:fill="E9F3DD" w:themeFill="accent5" w:themeFillTint="3F"/>
      </w:tcPr>
    </w:tblStylePr>
  </w:style>
  <w:style w:type="table" w:styleId="MediumList1-Accent6">
    <w:name w:val="Medium List 1 Accent 6"/>
    <w:basedOn w:val="TableNormal"/>
    <w:uiPriority w:val="98"/>
    <w:rsid w:val="00C63303"/>
    <w:rPr>
      <w:color w:val="000000" w:themeColor="text1"/>
    </w:rPr>
    <w:tblPr>
      <w:tblStyleRowBandSize w:val="1"/>
      <w:tblStyleColBandSize w:val="1"/>
      <w:tblBorders>
        <w:top w:val="single" w:sz="8" w:space="0" w:color="CBE3AE" w:themeColor="accent6"/>
        <w:bottom w:val="single" w:sz="8" w:space="0" w:color="CBE3AE"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CBE3AE" w:themeColor="accent6"/>
        </w:tcBorders>
      </w:tcPr>
    </w:tblStylePr>
    <w:tblStylePr w:type="lastRow">
      <w:rPr>
        <w:b/>
        <w:bCs/>
        <w:color w:val="BCBEC0" w:themeColor="text2"/>
      </w:rPr>
      <w:tblPr/>
      <w:tcPr>
        <w:tcBorders>
          <w:top w:val="single" w:sz="8" w:space="0" w:color="CBE3AE" w:themeColor="accent6"/>
          <w:bottom w:val="single" w:sz="8" w:space="0" w:color="CBE3AE" w:themeColor="accent6"/>
        </w:tcBorders>
      </w:tcPr>
    </w:tblStylePr>
    <w:tblStylePr w:type="firstCol">
      <w:rPr>
        <w:b/>
        <w:bCs/>
      </w:rPr>
    </w:tblStylePr>
    <w:tblStylePr w:type="lastCol">
      <w:rPr>
        <w:b/>
        <w:bCs/>
      </w:rPr>
      <w:tblPr/>
      <w:tcPr>
        <w:tcBorders>
          <w:top w:val="single" w:sz="8" w:space="0" w:color="CBE3AE" w:themeColor="accent6"/>
          <w:bottom w:val="single" w:sz="8" w:space="0" w:color="CBE3AE" w:themeColor="accent6"/>
        </w:tcBorders>
      </w:tcPr>
    </w:tblStylePr>
    <w:tblStylePr w:type="band1Vert">
      <w:tblPr/>
      <w:tcPr>
        <w:shd w:val="clear" w:color="auto" w:fill="F2F8EA" w:themeFill="accent6" w:themeFillTint="3F"/>
      </w:tcPr>
    </w:tblStylePr>
    <w:tblStylePr w:type="band1Horz">
      <w:tblPr/>
      <w:tcPr>
        <w:shd w:val="clear" w:color="auto" w:fill="F2F8EA" w:themeFill="accent6" w:themeFillTint="3F"/>
      </w:tcPr>
    </w:tblStylePr>
  </w:style>
  <w:style w:type="table" w:styleId="MediumList2">
    <w:name w:val="Medium List 2"/>
    <w:basedOn w:val="TableNormal"/>
    <w:uiPriority w:val="98"/>
    <w:rsid w:val="00C63303"/>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82C341" w:themeFill="background1"/>
      </w:tcPr>
    </w:tblStylePr>
    <w:tblStylePr w:type="lastRow">
      <w:tblPr/>
      <w:tcPr>
        <w:tcBorders>
          <w:top w:val="single" w:sz="8" w:space="0" w:color="000000" w:themeColor="text1"/>
          <w:left w:val="nil"/>
          <w:bottom w:val="nil"/>
          <w:right w:val="nil"/>
          <w:insideH w:val="nil"/>
          <w:insideV w:val="nil"/>
        </w:tcBorders>
        <w:shd w:val="clear" w:color="auto" w:fill="82C341" w:themeFill="background1"/>
      </w:tcPr>
    </w:tblStylePr>
    <w:tblStylePr w:type="firstCol">
      <w:tblPr/>
      <w:tcPr>
        <w:tcBorders>
          <w:top w:val="nil"/>
          <w:left w:val="nil"/>
          <w:bottom w:val="nil"/>
          <w:right w:val="single" w:sz="8" w:space="0" w:color="000000" w:themeColor="text1"/>
          <w:insideH w:val="nil"/>
          <w:insideV w:val="nil"/>
        </w:tcBorders>
        <w:shd w:val="clear" w:color="auto" w:fill="82C341" w:themeFill="background1"/>
      </w:tcPr>
    </w:tblStylePr>
    <w:tblStylePr w:type="lastCol">
      <w:tblPr/>
      <w:tcPr>
        <w:tcBorders>
          <w:top w:val="nil"/>
          <w:left w:val="single" w:sz="8" w:space="0" w:color="000000" w:themeColor="text1"/>
          <w:bottom w:val="nil"/>
          <w:right w:val="nil"/>
          <w:insideH w:val="nil"/>
          <w:insideV w:val="nil"/>
        </w:tcBorders>
        <w:shd w:val="clear" w:color="auto" w:fill="82C341"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82C341" w:themeFill="background1"/>
      </w:tcPr>
    </w:tblStylePr>
    <w:tblStylePr w:type="swCell">
      <w:tblPr/>
      <w:tcPr>
        <w:tcBorders>
          <w:top w:val="nil"/>
        </w:tcBorders>
      </w:tcPr>
    </w:tblStylePr>
  </w:style>
  <w:style w:type="table" w:styleId="MediumList2-Accent1">
    <w:name w:val="Medium List 2 Accent 1"/>
    <w:basedOn w:val="TableNormal"/>
    <w:uiPriority w:val="98"/>
    <w:rsid w:val="00C63303"/>
    <w:rPr>
      <w:rFonts w:eastAsiaTheme="majorEastAsia"/>
      <w:color w:val="000000" w:themeColor="text1"/>
    </w:rPr>
    <w:tblPr>
      <w:tblStyleRowBandSize w:val="1"/>
      <w:tblStyleColBandSize w:val="1"/>
      <w:tblBorders>
        <w:top w:val="single" w:sz="8" w:space="0" w:color="82C341" w:themeColor="accent1"/>
        <w:left w:val="single" w:sz="8" w:space="0" w:color="82C341" w:themeColor="accent1"/>
        <w:bottom w:val="single" w:sz="8" w:space="0" w:color="82C341" w:themeColor="accent1"/>
        <w:right w:val="single" w:sz="8" w:space="0" w:color="82C341"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82C341" w:themeColor="accent1"/>
          <w:right w:val="nil"/>
          <w:insideH w:val="nil"/>
          <w:insideV w:val="nil"/>
        </w:tcBorders>
        <w:shd w:val="clear" w:color="auto" w:fill="82C341" w:themeFill="background1"/>
      </w:tcPr>
    </w:tblStylePr>
    <w:tblStylePr w:type="lastRow">
      <w:tblPr/>
      <w:tcPr>
        <w:tcBorders>
          <w:top w:val="single" w:sz="8" w:space="0" w:color="82C341" w:themeColor="accent1"/>
          <w:left w:val="nil"/>
          <w:bottom w:val="nil"/>
          <w:right w:val="nil"/>
          <w:insideH w:val="nil"/>
          <w:insideV w:val="nil"/>
        </w:tcBorders>
        <w:shd w:val="clear" w:color="auto" w:fill="82C341" w:themeFill="background1"/>
      </w:tcPr>
    </w:tblStylePr>
    <w:tblStylePr w:type="firstCol">
      <w:tblPr/>
      <w:tcPr>
        <w:tcBorders>
          <w:top w:val="nil"/>
          <w:left w:val="nil"/>
          <w:bottom w:val="nil"/>
          <w:right w:val="single" w:sz="8" w:space="0" w:color="82C341" w:themeColor="accent1"/>
          <w:insideH w:val="nil"/>
          <w:insideV w:val="nil"/>
        </w:tcBorders>
        <w:shd w:val="clear" w:color="auto" w:fill="82C341" w:themeFill="background1"/>
      </w:tcPr>
    </w:tblStylePr>
    <w:tblStylePr w:type="lastCol">
      <w:tblPr/>
      <w:tcPr>
        <w:tcBorders>
          <w:top w:val="nil"/>
          <w:left w:val="single" w:sz="8" w:space="0" w:color="82C341" w:themeColor="accent1"/>
          <w:bottom w:val="nil"/>
          <w:right w:val="nil"/>
          <w:insideH w:val="nil"/>
          <w:insideV w:val="nil"/>
        </w:tcBorders>
        <w:shd w:val="clear" w:color="auto" w:fill="82C341" w:themeFill="background1"/>
      </w:tcPr>
    </w:tblStylePr>
    <w:tblStylePr w:type="band1Vert">
      <w:tblPr/>
      <w:tcPr>
        <w:tcBorders>
          <w:left w:val="nil"/>
          <w:right w:val="nil"/>
          <w:insideH w:val="nil"/>
          <w:insideV w:val="nil"/>
        </w:tcBorders>
        <w:shd w:val="clear" w:color="auto" w:fill="DFF0CF" w:themeFill="accent1" w:themeFillTint="3F"/>
      </w:tcPr>
    </w:tblStylePr>
    <w:tblStylePr w:type="band1Horz">
      <w:tblPr/>
      <w:tcPr>
        <w:tcBorders>
          <w:top w:val="nil"/>
          <w:bottom w:val="nil"/>
          <w:insideH w:val="nil"/>
          <w:insideV w:val="nil"/>
        </w:tcBorders>
        <w:shd w:val="clear" w:color="auto" w:fill="DFF0CF" w:themeFill="accent1" w:themeFillTint="3F"/>
      </w:tcPr>
    </w:tblStylePr>
    <w:tblStylePr w:type="nwCell">
      <w:tblPr/>
      <w:tcPr>
        <w:shd w:val="clear" w:color="auto" w:fill="82C341" w:themeFill="background1"/>
      </w:tcPr>
    </w:tblStylePr>
    <w:tblStylePr w:type="swCell">
      <w:tblPr/>
      <w:tcPr>
        <w:tcBorders>
          <w:top w:val="nil"/>
        </w:tcBorders>
      </w:tcPr>
    </w:tblStylePr>
  </w:style>
  <w:style w:type="table" w:styleId="MediumList2-Accent2">
    <w:name w:val="Medium List 2 Accent 2"/>
    <w:basedOn w:val="TableNormal"/>
    <w:uiPriority w:val="98"/>
    <w:rsid w:val="00C63303"/>
    <w:rPr>
      <w:rFonts w:eastAsiaTheme="majorEastAsia"/>
      <w:color w:val="000000" w:themeColor="text1"/>
    </w:r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accent2"/>
          <w:right w:val="nil"/>
          <w:insideH w:val="nil"/>
          <w:insideV w:val="nil"/>
        </w:tcBorders>
        <w:shd w:val="clear" w:color="auto" w:fill="82C341" w:themeFill="background1"/>
      </w:tcPr>
    </w:tblStylePr>
    <w:tblStylePr w:type="lastRow">
      <w:tblPr/>
      <w:tcPr>
        <w:tcBorders>
          <w:top w:val="single" w:sz="8" w:space="0" w:color="000000" w:themeColor="accent2"/>
          <w:left w:val="nil"/>
          <w:bottom w:val="nil"/>
          <w:right w:val="nil"/>
          <w:insideH w:val="nil"/>
          <w:insideV w:val="nil"/>
        </w:tcBorders>
        <w:shd w:val="clear" w:color="auto" w:fill="82C341" w:themeFill="background1"/>
      </w:tcPr>
    </w:tblStylePr>
    <w:tblStylePr w:type="firstCol">
      <w:tblPr/>
      <w:tcPr>
        <w:tcBorders>
          <w:top w:val="nil"/>
          <w:left w:val="nil"/>
          <w:bottom w:val="nil"/>
          <w:right w:val="single" w:sz="8" w:space="0" w:color="000000" w:themeColor="accent2"/>
          <w:insideH w:val="nil"/>
          <w:insideV w:val="nil"/>
        </w:tcBorders>
        <w:shd w:val="clear" w:color="auto" w:fill="82C341" w:themeFill="background1"/>
      </w:tcPr>
    </w:tblStylePr>
    <w:tblStylePr w:type="lastCol">
      <w:tblPr/>
      <w:tcPr>
        <w:tcBorders>
          <w:top w:val="nil"/>
          <w:left w:val="single" w:sz="8" w:space="0" w:color="000000" w:themeColor="accent2"/>
          <w:bottom w:val="nil"/>
          <w:right w:val="nil"/>
          <w:insideH w:val="nil"/>
          <w:insideV w:val="nil"/>
        </w:tcBorders>
        <w:shd w:val="clear" w:color="auto" w:fill="82C341" w:themeFill="background1"/>
      </w:tcPr>
    </w:tblStylePr>
    <w:tblStylePr w:type="band1Vert">
      <w:tblPr/>
      <w:tcPr>
        <w:tcBorders>
          <w:left w:val="nil"/>
          <w:right w:val="nil"/>
          <w:insideH w:val="nil"/>
          <w:insideV w:val="nil"/>
        </w:tcBorders>
        <w:shd w:val="clear" w:color="auto" w:fill="C0C0C0" w:themeFill="accent2" w:themeFillTint="3F"/>
      </w:tcPr>
    </w:tblStylePr>
    <w:tblStylePr w:type="band1Horz">
      <w:tblPr/>
      <w:tcPr>
        <w:tcBorders>
          <w:top w:val="nil"/>
          <w:bottom w:val="nil"/>
          <w:insideH w:val="nil"/>
          <w:insideV w:val="nil"/>
        </w:tcBorders>
        <w:shd w:val="clear" w:color="auto" w:fill="C0C0C0" w:themeFill="accent2" w:themeFillTint="3F"/>
      </w:tcPr>
    </w:tblStylePr>
    <w:tblStylePr w:type="nwCell">
      <w:tblPr/>
      <w:tcPr>
        <w:shd w:val="clear" w:color="auto" w:fill="82C341" w:themeFill="background1"/>
      </w:tcPr>
    </w:tblStylePr>
    <w:tblStylePr w:type="swCell">
      <w:tblPr/>
      <w:tcPr>
        <w:tcBorders>
          <w:top w:val="nil"/>
        </w:tcBorders>
      </w:tcPr>
    </w:tblStylePr>
  </w:style>
  <w:style w:type="table" w:styleId="MediumList2-Accent3">
    <w:name w:val="Medium List 2 Accent 3"/>
    <w:basedOn w:val="TableNormal"/>
    <w:uiPriority w:val="98"/>
    <w:rsid w:val="00C63303"/>
    <w:rPr>
      <w:rFonts w:eastAsiaTheme="majorEastAsia"/>
      <w:color w:val="000000" w:themeColor="text1"/>
    </w:rPr>
    <w:tblPr>
      <w:tblStyleRowBandSize w:val="1"/>
      <w:tblStyleColBandSize w:val="1"/>
      <w:tblBorders>
        <w:top w:val="single" w:sz="8" w:space="0" w:color="BCBEC0" w:themeColor="accent3"/>
        <w:left w:val="single" w:sz="8" w:space="0" w:color="BCBEC0" w:themeColor="accent3"/>
        <w:bottom w:val="single" w:sz="8" w:space="0" w:color="BCBEC0" w:themeColor="accent3"/>
        <w:right w:val="single" w:sz="8" w:space="0" w:color="BCBEC0"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BCBEC0" w:themeColor="accent3"/>
          <w:right w:val="nil"/>
          <w:insideH w:val="nil"/>
          <w:insideV w:val="nil"/>
        </w:tcBorders>
        <w:shd w:val="clear" w:color="auto" w:fill="82C341" w:themeFill="background1"/>
      </w:tcPr>
    </w:tblStylePr>
    <w:tblStylePr w:type="lastRow">
      <w:tblPr/>
      <w:tcPr>
        <w:tcBorders>
          <w:top w:val="single" w:sz="8" w:space="0" w:color="BCBEC0" w:themeColor="accent3"/>
          <w:left w:val="nil"/>
          <w:bottom w:val="nil"/>
          <w:right w:val="nil"/>
          <w:insideH w:val="nil"/>
          <w:insideV w:val="nil"/>
        </w:tcBorders>
        <w:shd w:val="clear" w:color="auto" w:fill="82C341" w:themeFill="background1"/>
      </w:tcPr>
    </w:tblStylePr>
    <w:tblStylePr w:type="firstCol">
      <w:tblPr/>
      <w:tcPr>
        <w:tcBorders>
          <w:top w:val="nil"/>
          <w:left w:val="nil"/>
          <w:bottom w:val="nil"/>
          <w:right w:val="single" w:sz="8" w:space="0" w:color="BCBEC0" w:themeColor="accent3"/>
          <w:insideH w:val="nil"/>
          <w:insideV w:val="nil"/>
        </w:tcBorders>
        <w:shd w:val="clear" w:color="auto" w:fill="82C341" w:themeFill="background1"/>
      </w:tcPr>
    </w:tblStylePr>
    <w:tblStylePr w:type="lastCol">
      <w:tblPr/>
      <w:tcPr>
        <w:tcBorders>
          <w:top w:val="nil"/>
          <w:left w:val="single" w:sz="8" w:space="0" w:color="BCBEC0" w:themeColor="accent3"/>
          <w:bottom w:val="nil"/>
          <w:right w:val="nil"/>
          <w:insideH w:val="nil"/>
          <w:insideV w:val="nil"/>
        </w:tcBorders>
        <w:shd w:val="clear" w:color="auto" w:fill="82C341" w:themeFill="background1"/>
      </w:tcPr>
    </w:tblStylePr>
    <w:tblStylePr w:type="band1Vert">
      <w:tblPr/>
      <w:tcPr>
        <w:tcBorders>
          <w:left w:val="nil"/>
          <w:right w:val="nil"/>
          <w:insideH w:val="nil"/>
          <w:insideV w:val="nil"/>
        </w:tcBorders>
        <w:shd w:val="clear" w:color="auto" w:fill="EEEEEF" w:themeFill="accent3" w:themeFillTint="3F"/>
      </w:tcPr>
    </w:tblStylePr>
    <w:tblStylePr w:type="band1Horz">
      <w:tblPr/>
      <w:tcPr>
        <w:tcBorders>
          <w:top w:val="nil"/>
          <w:bottom w:val="nil"/>
          <w:insideH w:val="nil"/>
          <w:insideV w:val="nil"/>
        </w:tcBorders>
        <w:shd w:val="clear" w:color="auto" w:fill="EEEEEF" w:themeFill="accent3" w:themeFillTint="3F"/>
      </w:tcPr>
    </w:tblStylePr>
    <w:tblStylePr w:type="nwCell">
      <w:tblPr/>
      <w:tcPr>
        <w:shd w:val="clear" w:color="auto" w:fill="82C341" w:themeFill="background1"/>
      </w:tcPr>
    </w:tblStylePr>
    <w:tblStylePr w:type="swCell">
      <w:tblPr/>
      <w:tcPr>
        <w:tcBorders>
          <w:top w:val="nil"/>
        </w:tcBorders>
      </w:tcPr>
    </w:tblStylePr>
  </w:style>
  <w:style w:type="table" w:styleId="MediumList2-Accent4">
    <w:name w:val="Medium List 2 Accent 4"/>
    <w:basedOn w:val="TableNormal"/>
    <w:uiPriority w:val="98"/>
    <w:rsid w:val="00C63303"/>
    <w:rPr>
      <w:rFonts w:eastAsiaTheme="majorEastAsia"/>
      <w:color w:val="000000" w:themeColor="text1"/>
    </w:rPr>
    <w:tblPr>
      <w:tblStyleRowBandSize w:val="1"/>
      <w:tblStyleColBandSize w:val="1"/>
      <w:tblBorders>
        <w:top w:val="single" w:sz="8" w:space="0" w:color="6AA336" w:themeColor="accent4"/>
        <w:left w:val="single" w:sz="8" w:space="0" w:color="6AA336" w:themeColor="accent4"/>
        <w:bottom w:val="single" w:sz="8" w:space="0" w:color="6AA336" w:themeColor="accent4"/>
        <w:right w:val="single" w:sz="8" w:space="0" w:color="6AA336"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6AA336" w:themeColor="accent4"/>
          <w:right w:val="nil"/>
          <w:insideH w:val="nil"/>
          <w:insideV w:val="nil"/>
        </w:tcBorders>
        <w:shd w:val="clear" w:color="auto" w:fill="82C341" w:themeFill="background1"/>
      </w:tcPr>
    </w:tblStylePr>
    <w:tblStylePr w:type="lastRow">
      <w:tblPr/>
      <w:tcPr>
        <w:tcBorders>
          <w:top w:val="single" w:sz="8" w:space="0" w:color="6AA336" w:themeColor="accent4"/>
          <w:left w:val="nil"/>
          <w:bottom w:val="nil"/>
          <w:right w:val="nil"/>
          <w:insideH w:val="nil"/>
          <w:insideV w:val="nil"/>
        </w:tcBorders>
        <w:shd w:val="clear" w:color="auto" w:fill="82C341" w:themeFill="background1"/>
      </w:tcPr>
    </w:tblStylePr>
    <w:tblStylePr w:type="firstCol">
      <w:tblPr/>
      <w:tcPr>
        <w:tcBorders>
          <w:top w:val="nil"/>
          <w:left w:val="nil"/>
          <w:bottom w:val="nil"/>
          <w:right w:val="single" w:sz="8" w:space="0" w:color="6AA336" w:themeColor="accent4"/>
          <w:insideH w:val="nil"/>
          <w:insideV w:val="nil"/>
        </w:tcBorders>
        <w:shd w:val="clear" w:color="auto" w:fill="82C341" w:themeFill="background1"/>
      </w:tcPr>
    </w:tblStylePr>
    <w:tblStylePr w:type="lastCol">
      <w:tblPr/>
      <w:tcPr>
        <w:tcBorders>
          <w:top w:val="nil"/>
          <w:left w:val="single" w:sz="8" w:space="0" w:color="6AA336" w:themeColor="accent4"/>
          <w:bottom w:val="nil"/>
          <w:right w:val="nil"/>
          <w:insideH w:val="nil"/>
          <w:insideV w:val="nil"/>
        </w:tcBorders>
        <w:shd w:val="clear" w:color="auto" w:fill="82C341" w:themeFill="background1"/>
      </w:tcPr>
    </w:tblStylePr>
    <w:tblStylePr w:type="band1Vert">
      <w:tblPr/>
      <w:tcPr>
        <w:tcBorders>
          <w:left w:val="nil"/>
          <w:right w:val="nil"/>
          <w:insideH w:val="nil"/>
          <w:insideV w:val="nil"/>
        </w:tcBorders>
        <w:shd w:val="clear" w:color="auto" w:fill="D9EDC8" w:themeFill="accent4" w:themeFillTint="3F"/>
      </w:tcPr>
    </w:tblStylePr>
    <w:tblStylePr w:type="band1Horz">
      <w:tblPr/>
      <w:tcPr>
        <w:tcBorders>
          <w:top w:val="nil"/>
          <w:bottom w:val="nil"/>
          <w:insideH w:val="nil"/>
          <w:insideV w:val="nil"/>
        </w:tcBorders>
        <w:shd w:val="clear" w:color="auto" w:fill="D9EDC8" w:themeFill="accent4" w:themeFillTint="3F"/>
      </w:tcPr>
    </w:tblStylePr>
    <w:tblStylePr w:type="nwCell">
      <w:tblPr/>
      <w:tcPr>
        <w:shd w:val="clear" w:color="auto" w:fill="82C341" w:themeFill="background1"/>
      </w:tcPr>
    </w:tblStylePr>
    <w:tblStylePr w:type="swCell">
      <w:tblPr/>
      <w:tcPr>
        <w:tcBorders>
          <w:top w:val="nil"/>
        </w:tcBorders>
      </w:tcPr>
    </w:tblStylePr>
  </w:style>
  <w:style w:type="table" w:styleId="MediumList2-Accent5">
    <w:name w:val="Medium List 2 Accent 5"/>
    <w:basedOn w:val="TableNormal"/>
    <w:uiPriority w:val="98"/>
    <w:rsid w:val="00C63303"/>
    <w:rPr>
      <w:rFonts w:eastAsiaTheme="majorEastAsia"/>
      <w:color w:val="000000" w:themeColor="text1"/>
    </w:rPr>
    <w:tblPr>
      <w:tblStyleRowBandSize w:val="1"/>
      <w:tblStyleColBandSize w:val="1"/>
      <w:tblBorders>
        <w:top w:val="single" w:sz="8" w:space="0" w:color="A7D278" w:themeColor="accent5"/>
        <w:left w:val="single" w:sz="8" w:space="0" w:color="A7D278" w:themeColor="accent5"/>
        <w:bottom w:val="single" w:sz="8" w:space="0" w:color="A7D278" w:themeColor="accent5"/>
        <w:right w:val="single" w:sz="8" w:space="0" w:color="A7D278"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A7D278" w:themeColor="accent5"/>
          <w:right w:val="nil"/>
          <w:insideH w:val="nil"/>
          <w:insideV w:val="nil"/>
        </w:tcBorders>
        <w:shd w:val="clear" w:color="auto" w:fill="82C341" w:themeFill="background1"/>
      </w:tcPr>
    </w:tblStylePr>
    <w:tblStylePr w:type="lastRow">
      <w:tblPr/>
      <w:tcPr>
        <w:tcBorders>
          <w:top w:val="single" w:sz="8" w:space="0" w:color="A7D278" w:themeColor="accent5"/>
          <w:left w:val="nil"/>
          <w:bottom w:val="nil"/>
          <w:right w:val="nil"/>
          <w:insideH w:val="nil"/>
          <w:insideV w:val="nil"/>
        </w:tcBorders>
        <w:shd w:val="clear" w:color="auto" w:fill="82C341" w:themeFill="background1"/>
      </w:tcPr>
    </w:tblStylePr>
    <w:tblStylePr w:type="firstCol">
      <w:tblPr/>
      <w:tcPr>
        <w:tcBorders>
          <w:top w:val="nil"/>
          <w:left w:val="nil"/>
          <w:bottom w:val="nil"/>
          <w:right w:val="single" w:sz="8" w:space="0" w:color="A7D278" w:themeColor="accent5"/>
          <w:insideH w:val="nil"/>
          <w:insideV w:val="nil"/>
        </w:tcBorders>
        <w:shd w:val="clear" w:color="auto" w:fill="82C341" w:themeFill="background1"/>
      </w:tcPr>
    </w:tblStylePr>
    <w:tblStylePr w:type="lastCol">
      <w:tblPr/>
      <w:tcPr>
        <w:tcBorders>
          <w:top w:val="nil"/>
          <w:left w:val="single" w:sz="8" w:space="0" w:color="A7D278" w:themeColor="accent5"/>
          <w:bottom w:val="nil"/>
          <w:right w:val="nil"/>
          <w:insideH w:val="nil"/>
          <w:insideV w:val="nil"/>
        </w:tcBorders>
        <w:shd w:val="clear" w:color="auto" w:fill="82C341" w:themeFill="background1"/>
      </w:tcPr>
    </w:tblStylePr>
    <w:tblStylePr w:type="band1Vert">
      <w:tblPr/>
      <w:tcPr>
        <w:tcBorders>
          <w:left w:val="nil"/>
          <w:right w:val="nil"/>
          <w:insideH w:val="nil"/>
          <w:insideV w:val="nil"/>
        </w:tcBorders>
        <w:shd w:val="clear" w:color="auto" w:fill="E9F3DD" w:themeFill="accent5" w:themeFillTint="3F"/>
      </w:tcPr>
    </w:tblStylePr>
    <w:tblStylePr w:type="band1Horz">
      <w:tblPr/>
      <w:tcPr>
        <w:tcBorders>
          <w:top w:val="nil"/>
          <w:bottom w:val="nil"/>
          <w:insideH w:val="nil"/>
          <w:insideV w:val="nil"/>
        </w:tcBorders>
        <w:shd w:val="clear" w:color="auto" w:fill="E9F3DD" w:themeFill="accent5" w:themeFillTint="3F"/>
      </w:tcPr>
    </w:tblStylePr>
    <w:tblStylePr w:type="nwCell">
      <w:tblPr/>
      <w:tcPr>
        <w:shd w:val="clear" w:color="auto" w:fill="82C341" w:themeFill="background1"/>
      </w:tcPr>
    </w:tblStylePr>
    <w:tblStylePr w:type="swCell">
      <w:tblPr/>
      <w:tcPr>
        <w:tcBorders>
          <w:top w:val="nil"/>
        </w:tcBorders>
      </w:tcPr>
    </w:tblStylePr>
  </w:style>
  <w:style w:type="table" w:styleId="MediumList2-Accent6">
    <w:name w:val="Medium List 2 Accent 6"/>
    <w:basedOn w:val="TableNormal"/>
    <w:uiPriority w:val="98"/>
    <w:rsid w:val="00C63303"/>
    <w:rPr>
      <w:rFonts w:eastAsiaTheme="majorEastAsia"/>
      <w:color w:val="000000" w:themeColor="text1"/>
    </w:rPr>
    <w:tblPr>
      <w:tblStyleRowBandSize w:val="1"/>
      <w:tblStyleColBandSize w:val="1"/>
      <w:tblBorders>
        <w:top w:val="single" w:sz="8" w:space="0" w:color="CBE3AE" w:themeColor="accent6"/>
        <w:left w:val="single" w:sz="8" w:space="0" w:color="CBE3AE" w:themeColor="accent6"/>
        <w:bottom w:val="single" w:sz="8" w:space="0" w:color="CBE3AE" w:themeColor="accent6"/>
        <w:right w:val="single" w:sz="8" w:space="0" w:color="CBE3AE"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CBE3AE" w:themeColor="accent6"/>
          <w:right w:val="nil"/>
          <w:insideH w:val="nil"/>
          <w:insideV w:val="nil"/>
        </w:tcBorders>
        <w:shd w:val="clear" w:color="auto" w:fill="82C341" w:themeFill="background1"/>
      </w:tcPr>
    </w:tblStylePr>
    <w:tblStylePr w:type="lastRow">
      <w:tblPr/>
      <w:tcPr>
        <w:tcBorders>
          <w:top w:val="single" w:sz="8" w:space="0" w:color="CBE3AE" w:themeColor="accent6"/>
          <w:left w:val="nil"/>
          <w:bottom w:val="nil"/>
          <w:right w:val="nil"/>
          <w:insideH w:val="nil"/>
          <w:insideV w:val="nil"/>
        </w:tcBorders>
        <w:shd w:val="clear" w:color="auto" w:fill="82C341" w:themeFill="background1"/>
      </w:tcPr>
    </w:tblStylePr>
    <w:tblStylePr w:type="firstCol">
      <w:tblPr/>
      <w:tcPr>
        <w:tcBorders>
          <w:top w:val="nil"/>
          <w:left w:val="nil"/>
          <w:bottom w:val="nil"/>
          <w:right w:val="single" w:sz="8" w:space="0" w:color="CBE3AE" w:themeColor="accent6"/>
          <w:insideH w:val="nil"/>
          <w:insideV w:val="nil"/>
        </w:tcBorders>
        <w:shd w:val="clear" w:color="auto" w:fill="82C341" w:themeFill="background1"/>
      </w:tcPr>
    </w:tblStylePr>
    <w:tblStylePr w:type="lastCol">
      <w:tblPr/>
      <w:tcPr>
        <w:tcBorders>
          <w:top w:val="nil"/>
          <w:left w:val="single" w:sz="8" w:space="0" w:color="CBE3AE" w:themeColor="accent6"/>
          <w:bottom w:val="nil"/>
          <w:right w:val="nil"/>
          <w:insideH w:val="nil"/>
          <w:insideV w:val="nil"/>
        </w:tcBorders>
        <w:shd w:val="clear" w:color="auto" w:fill="82C341" w:themeFill="background1"/>
      </w:tcPr>
    </w:tblStylePr>
    <w:tblStylePr w:type="band1Vert">
      <w:tblPr/>
      <w:tcPr>
        <w:tcBorders>
          <w:left w:val="nil"/>
          <w:right w:val="nil"/>
          <w:insideH w:val="nil"/>
          <w:insideV w:val="nil"/>
        </w:tcBorders>
        <w:shd w:val="clear" w:color="auto" w:fill="F2F8EA" w:themeFill="accent6" w:themeFillTint="3F"/>
      </w:tcPr>
    </w:tblStylePr>
    <w:tblStylePr w:type="band1Horz">
      <w:tblPr/>
      <w:tcPr>
        <w:tcBorders>
          <w:top w:val="nil"/>
          <w:bottom w:val="nil"/>
          <w:insideH w:val="nil"/>
          <w:insideV w:val="nil"/>
        </w:tcBorders>
        <w:shd w:val="clear" w:color="auto" w:fill="F2F8EA" w:themeFill="accent6" w:themeFillTint="3F"/>
      </w:tcPr>
    </w:tblStylePr>
    <w:tblStylePr w:type="nwCell">
      <w:tblPr/>
      <w:tcPr>
        <w:shd w:val="clear" w:color="auto" w:fill="82C341" w:themeFill="background1"/>
      </w:tcPr>
    </w:tblStylePr>
    <w:tblStylePr w:type="swCell">
      <w:tblPr/>
      <w:tcPr>
        <w:tcBorders>
          <w:top w:val="nil"/>
        </w:tcBorders>
      </w:tcPr>
    </w:tblStylePr>
  </w:style>
  <w:style w:type="table" w:styleId="MediumShading1">
    <w:name w:val="Medium Shading 1"/>
    <w:basedOn w:val="TableNormal"/>
    <w:uiPriority w:val="98"/>
    <w:rsid w:val="00C6330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82C341"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C63303"/>
    <w:tblPr>
      <w:tblStyleRowBandSize w:val="1"/>
      <w:tblStyleColBandSize w:val="1"/>
      <w:tblBorders>
        <w:top w:val="single" w:sz="8" w:space="0" w:color="A1D270" w:themeColor="accent1" w:themeTint="BF"/>
        <w:left w:val="single" w:sz="8" w:space="0" w:color="A1D270" w:themeColor="accent1" w:themeTint="BF"/>
        <w:bottom w:val="single" w:sz="8" w:space="0" w:color="A1D270" w:themeColor="accent1" w:themeTint="BF"/>
        <w:right w:val="single" w:sz="8" w:space="0" w:color="A1D270" w:themeColor="accent1" w:themeTint="BF"/>
        <w:insideH w:val="single" w:sz="8" w:space="0" w:color="A1D270"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82C341" w:themeColor="background1"/>
      </w:rPr>
      <w:tblPr/>
      <w:tcPr>
        <w:tcBorders>
          <w:top w:val="single" w:sz="8" w:space="0" w:color="A1D270" w:themeColor="accent1" w:themeTint="BF"/>
          <w:left w:val="single" w:sz="8" w:space="0" w:color="A1D270" w:themeColor="accent1" w:themeTint="BF"/>
          <w:bottom w:val="single" w:sz="8" w:space="0" w:color="A1D270" w:themeColor="accent1" w:themeTint="BF"/>
          <w:right w:val="single" w:sz="8" w:space="0" w:color="A1D270" w:themeColor="accent1" w:themeTint="BF"/>
          <w:insideH w:val="nil"/>
          <w:insideV w:val="nil"/>
        </w:tcBorders>
        <w:shd w:val="clear" w:color="auto" w:fill="82C341" w:themeFill="accent1"/>
      </w:tcPr>
    </w:tblStylePr>
    <w:tblStylePr w:type="lastRow">
      <w:pPr>
        <w:spacing w:before="0" w:after="0" w:line="240" w:lineRule="auto"/>
      </w:pPr>
      <w:rPr>
        <w:b/>
        <w:bCs/>
      </w:rPr>
      <w:tblPr/>
      <w:tcPr>
        <w:tcBorders>
          <w:top w:val="double" w:sz="6" w:space="0" w:color="A1D270" w:themeColor="accent1" w:themeTint="BF"/>
          <w:left w:val="single" w:sz="8" w:space="0" w:color="A1D270" w:themeColor="accent1" w:themeTint="BF"/>
          <w:bottom w:val="single" w:sz="8" w:space="0" w:color="A1D270" w:themeColor="accent1" w:themeTint="BF"/>
          <w:right w:val="single" w:sz="8" w:space="0" w:color="A1D270"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F0CF" w:themeFill="accent1" w:themeFillTint="3F"/>
      </w:tcPr>
    </w:tblStylePr>
    <w:tblStylePr w:type="band1Horz">
      <w:tblPr/>
      <w:tcPr>
        <w:tcBorders>
          <w:insideH w:val="nil"/>
          <w:insideV w:val="nil"/>
        </w:tcBorders>
        <w:shd w:val="clear" w:color="auto" w:fill="DFF0C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C63303"/>
    <w:tblPr>
      <w:tblStyleRowBandSize w:val="1"/>
      <w:tblStyleColBandSize w:val="1"/>
      <w:tblBorders>
        <w:top w:val="single" w:sz="8"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single" w:sz="8" w:space="0" w:color="404040"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82C341" w:themeColor="background1"/>
      </w:rPr>
      <w:tblPr/>
      <w:tcPr>
        <w:tcBorders>
          <w:top w:val="single" w:sz="8"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nil"/>
          <w:insideV w:val="nil"/>
        </w:tcBorders>
        <w:shd w:val="clear" w:color="auto" w:fill="000000" w:themeFill="accent2"/>
      </w:tcPr>
    </w:tblStylePr>
    <w:tblStylePr w:type="lastRow">
      <w:pPr>
        <w:spacing w:before="0" w:after="0" w:line="240" w:lineRule="auto"/>
      </w:pPr>
      <w:rPr>
        <w:b/>
        <w:bCs/>
      </w:rPr>
      <w:tblPr/>
      <w:tcPr>
        <w:tcBorders>
          <w:top w:val="double" w:sz="6"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2" w:themeFillTint="3F"/>
      </w:tcPr>
    </w:tblStylePr>
    <w:tblStylePr w:type="band1Horz">
      <w:tblPr/>
      <w:tcPr>
        <w:tcBorders>
          <w:insideH w:val="nil"/>
          <w:insideV w:val="nil"/>
        </w:tcBorders>
        <w:shd w:val="clear" w:color="auto" w:fill="C0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C63303"/>
    <w:tblPr>
      <w:tblStyleRowBandSize w:val="1"/>
      <w:tblStyleColBandSize w:val="1"/>
      <w:tblBorders>
        <w:top w:val="single" w:sz="8" w:space="0" w:color="CCCECF" w:themeColor="accent3" w:themeTint="BF"/>
        <w:left w:val="single" w:sz="8" w:space="0" w:color="CCCECF" w:themeColor="accent3" w:themeTint="BF"/>
        <w:bottom w:val="single" w:sz="8" w:space="0" w:color="CCCECF" w:themeColor="accent3" w:themeTint="BF"/>
        <w:right w:val="single" w:sz="8" w:space="0" w:color="CCCECF" w:themeColor="accent3" w:themeTint="BF"/>
        <w:insideH w:val="single" w:sz="8" w:space="0" w:color="CCCECF"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82C341" w:themeColor="background1"/>
      </w:rPr>
      <w:tblPr/>
      <w:tcPr>
        <w:tcBorders>
          <w:top w:val="single" w:sz="8" w:space="0" w:color="CCCECF" w:themeColor="accent3" w:themeTint="BF"/>
          <w:left w:val="single" w:sz="8" w:space="0" w:color="CCCECF" w:themeColor="accent3" w:themeTint="BF"/>
          <w:bottom w:val="single" w:sz="8" w:space="0" w:color="CCCECF" w:themeColor="accent3" w:themeTint="BF"/>
          <w:right w:val="single" w:sz="8" w:space="0" w:color="CCCECF" w:themeColor="accent3" w:themeTint="BF"/>
          <w:insideH w:val="nil"/>
          <w:insideV w:val="nil"/>
        </w:tcBorders>
        <w:shd w:val="clear" w:color="auto" w:fill="BCBEC0" w:themeFill="accent3"/>
      </w:tcPr>
    </w:tblStylePr>
    <w:tblStylePr w:type="lastRow">
      <w:pPr>
        <w:spacing w:before="0" w:after="0" w:line="240" w:lineRule="auto"/>
      </w:pPr>
      <w:rPr>
        <w:b/>
        <w:bCs/>
      </w:rPr>
      <w:tblPr/>
      <w:tcPr>
        <w:tcBorders>
          <w:top w:val="double" w:sz="6" w:space="0" w:color="CCCECF" w:themeColor="accent3" w:themeTint="BF"/>
          <w:left w:val="single" w:sz="8" w:space="0" w:color="CCCECF" w:themeColor="accent3" w:themeTint="BF"/>
          <w:bottom w:val="single" w:sz="8" w:space="0" w:color="CCCECF" w:themeColor="accent3" w:themeTint="BF"/>
          <w:right w:val="single" w:sz="8" w:space="0" w:color="CCCEC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EEEF" w:themeFill="accent3" w:themeFillTint="3F"/>
      </w:tcPr>
    </w:tblStylePr>
    <w:tblStylePr w:type="band1Horz">
      <w:tblPr/>
      <w:tcPr>
        <w:tcBorders>
          <w:insideH w:val="nil"/>
          <w:insideV w:val="nil"/>
        </w:tcBorders>
        <w:shd w:val="clear" w:color="auto" w:fill="EEEE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C63303"/>
    <w:tblPr>
      <w:tblStyleRowBandSize w:val="1"/>
      <w:tblStyleColBandSize w:val="1"/>
      <w:tblBorders>
        <w:top w:val="single" w:sz="8" w:space="0" w:color="8EC85A" w:themeColor="accent4" w:themeTint="BF"/>
        <w:left w:val="single" w:sz="8" w:space="0" w:color="8EC85A" w:themeColor="accent4" w:themeTint="BF"/>
        <w:bottom w:val="single" w:sz="8" w:space="0" w:color="8EC85A" w:themeColor="accent4" w:themeTint="BF"/>
        <w:right w:val="single" w:sz="8" w:space="0" w:color="8EC85A" w:themeColor="accent4" w:themeTint="BF"/>
        <w:insideH w:val="single" w:sz="8" w:space="0" w:color="8EC85A"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82C341" w:themeColor="background1"/>
      </w:rPr>
      <w:tblPr/>
      <w:tcPr>
        <w:tcBorders>
          <w:top w:val="single" w:sz="8" w:space="0" w:color="8EC85A" w:themeColor="accent4" w:themeTint="BF"/>
          <w:left w:val="single" w:sz="8" w:space="0" w:color="8EC85A" w:themeColor="accent4" w:themeTint="BF"/>
          <w:bottom w:val="single" w:sz="8" w:space="0" w:color="8EC85A" w:themeColor="accent4" w:themeTint="BF"/>
          <w:right w:val="single" w:sz="8" w:space="0" w:color="8EC85A" w:themeColor="accent4" w:themeTint="BF"/>
          <w:insideH w:val="nil"/>
          <w:insideV w:val="nil"/>
        </w:tcBorders>
        <w:shd w:val="clear" w:color="auto" w:fill="6AA336" w:themeFill="accent4"/>
      </w:tcPr>
    </w:tblStylePr>
    <w:tblStylePr w:type="lastRow">
      <w:pPr>
        <w:spacing w:before="0" w:after="0" w:line="240" w:lineRule="auto"/>
      </w:pPr>
      <w:rPr>
        <w:b/>
        <w:bCs/>
      </w:rPr>
      <w:tblPr/>
      <w:tcPr>
        <w:tcBorders>
          <w:top w:val="double" w:sz="6" w:space="0" w:color="8EC85A" w:themeColor="accent4" w:themeTint="BF"/>
          <w:left w:val="single" w:sz="8" w:space="0" w:color="8EC85A" w:themeColor="accent4" w:themeTint="BF"/>
          <w:bottom w:val="single" w:sz="8" w:space="0" w:color="8EC85A" w:themeColor="accent4" w:themeTint="BF"/>
          <w:right w:val="single" w:sz="8" w:space="0" w:color="8EC85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EDC8" w:themeFill="accent4" w:themeFillTint="3F"/>
      </w:tcPr>
    </w:tblStylePr>
    <w:tblStylePr w:type="band1Horz">
      <w:tblPr/>
      <w:tcPr>
        <w:tcBorders>
          <w:insideH w:val="nil"/>
          <w:insideV w:val="nil"/>
        </w:tcBorders>
        <w:shd w:val="clear" w:color="auto" w:fill="D9EDC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C63303"/>
    <w:tblPr>
      <w:tblStyleRowBandSize w:val="1"/>
      <w:tblStyleColBandSize w:val="1"/>
      <w:tblBorders>
        <w:top w:val="single" w:sz="8" w:space="0" w:color="BCDD99" w:themeColor="accent5" w:themeTint="BF"/>
        <w:left w:val="single" w:sz="8" w:space="0" w:color="BCDD99" w:themeColor="accent5" w:themeTint="BF"/>
        <w:bottom w:val="single" w:sz="8" w:space="0" w:color="BCDD99" w:themeColor="accent5" w:themeTint="BF"/>
        <w:right w:val="single" w:sz="8" w:space="0" w:color="BCDD99" w:themeColor="accent5" w:themeTint="BF"/>
        <w:insideH w:val="single" w:sz="8" w:space="0" w:color="BCDD99"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82C341" w:themeColor="background1"/>
      </w:rPr>
      <w:tblPr/>
      <w:tcPr>
        <w:tcBorders>
          <w:top w:val="single" w:sz="8" w:space="0" w:color="BCDD99" w:themeColor="accent5" w:themeTint="BF"/>
          <w:left w:val="single" w:sz="8" w:space="0" w:color="BCDD99" w:themeColor="accent5" w:themeTint="BF"/>
          <w:bottom w:val="single" w:sz="8" w:space="0" w:color="BCDD99" w:themeColor="accent5" w:themeTint="BF"/>
          <w:right w:val="single" w:sz="8" w:space="0" w:color="BCDD99" w:themeColor="accent5" w:themeTint="BF"/>
          <w:insideH w:val="nil"/>
          <w:insideV w:val="nil"/>
        </w:tcBorders>
        <w:shd w:val="clear" w:color="auto" w:fill="A7D278" w:themeFill="accent5"/>
      </w:tcPr>
    </w:tblStylePr>
    <w:tblStylePr w:type="lastRow">
      <w:pPr>
        <w:spacing w:before="0" w:after="0" w:line="240" w:lineRule="auto"/>
      </w:pPr>
      <w:rPr>
        <w:b/>
        <w:bCs/>
      </w:rPr>
      <w:tblPr/>
      <w:tcPr>
        <w:tcBorders>
          <w:top w:val="double" w:sz="6" w:space="0" w:color="BCDD99" w:themeColor="accent5" w:themeTint="BF"/>
          <w:left w:val="single" w:sz="8" w:space="0" w:color="BCDD99" w:themeColor="accent5" w:themeTint="BF"/>
          <w:bottom w:val="single" w:sz="8" w:space="0" w:color="BCDD99" w:themeColor="accent5" w:themeTint="BF"/>
          <w:right w:val="single" w:sz="8" w:space="0" w:color="BCDD99" w:themeColor="accent5" w:themeTint="BF"/>
          <w:insideH w:val="nil"/>
          <w:insideV w:val="nil"/>
        </w:tcBorders>
      </w:tcPr>
    </w:tblStylePr>
    <w:tblStylePr w:type="firstCol">
      <w:rPr>
        <w:b/>
        <w:bCs/>
      </w:rPr>
    </w:tblStylePr>
    <w:tblStylePr w:type="lastCol">
      <w:rPr>
        <w:b/>
        <w:bCs/>
      </w:rPr>
    </w:tblStylePr>
    <w:tblStylePr w:type="band1Vert">
      <w:tblPr/>
      <w:tcPr>
        <w:shd w:val="clear" w:color="auto" w:fill="E9F3DD" w:themeFill="accent5" w:themeFillTint="3F"/>
      </w:tcPr>
    </w:tblStylePr>
    <w:tblStylePr w:type="band1Horz">
      <w:tblPr/>
      <w:tcPr>
        <w:tcBorders>
          <w:insideH w:val="nil"/>
          <w:insideV w:val="nil"/>
        </w:tcBorders>
        <w:shd w:val="clear" w:color="auto" w:fill="E9F3D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C63303"/>
    <w:tblPr>
      <w:tblStyleRowBandSize w:val="1"/>
      <w:tblStyleColBandSize w:val="1"/>
      <w:tblBorders>
        <w:top w:val="single" w:sz="8" w:space="0" w:color="D7EAC2" w:themeColor="accent6" w:themeTint="BF"/>
        <w:left w:val="single" w:sz="8" w:space="0" w:color="D7EAC2" w:themeColor="accent6" w:themeTint="BF"/>
        <w:bottom w:val="single" w:sz="8" w:space="0" w:color="D7EAC2" w:themeColor="accent6" w:themeTint="BF"/>
        <w:right w:val="single" w:sz="8" w:space="0" w:color="D7EAC2" w:themeColor="accent6" w:themeTint="BF"/>
        <w:insideH w:val="single" w:sz="8" w:space="0" w:color="D7EAC2"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82C341" w:themeColor="background1"/>
      </w:rPr>
      <w:tblPr/>
      <w:tcPr>
        <w:tcBorders>
          <w:top w:val="single" w:sz="8" w:space="0" w:color="D7EAC2" w:themeColor="accent6" w:themeTint="BF"/>
          <w:left w:val="single" w:sz="8" w:space="0" w:color="D7EAC2" w:themeColor="accent6" w:themeTint="BF"/>
          <w:bottom w:val="single" w:sz="8" w:space="0" w:color="D7EAC2" w:themeColor="accent6" w:themeTint="BF"/>
          <w:right w:val="single" w:sz="8" w:space="0" w:color="D7EAC2" w:themeColor="accent6" w:themeTint="BF"/>
          <w:insideH w:val="nil"/>
          <w:insideV w:val="nil"/>
        </w:tcBorders>
        <w:shd w:val="clear" w:color="auto" w:fill="CBE3AE" w:themeFill="accent6"/>
      </w:tcPr>
    </w:tblStylePr>
    <w:tblStylePr w:type="lastRow">
      <w:pPr>
        <w:spacing w:before="0" w:after="0" w:line="240" w:lineRule="auto"/>
      </w:pPr>
      <w:rPr>
        <w:b/>
        <w:bCs/>
      </w:rPr>
      <w:tblPr/>
      <w:tcPr>
        <w:tcBorders>
          <w:top w:val="double" w:sz="6" w:space="0" w:color="D7EAC2" w:themeColor="accent6" w:themeTint="BF"/>
          <w:left w:val="single" w:sz="8" w:space="0" w:color="D7EAC2" w:themeColor="accent6" w:themeTint="BF"/>
          <w:bottom w:val="single" w:sz="8" w:space="0" w:color="D7EAC2" w:themeColor="accent6" w:themeTint="BF"/>
          <w:right w:val="single" w:sz="8" w:space="0" w:color="D7EAC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2F8EA" w:themeFill="accent6" w:themeFillTint="3F"/>
      </w:tcPr>
    </w:tblStylePr>
    <w:tblStylePr w:type="band1Horz">
      <w:tblPr/>
      <w:tcPr>
        <w:tcBorders>
          <w:insideH w:val="nil"/>
          <w:insideV w:val="nil"/>
        </w:tcBorders>
        <w:shd w:val="clear" w:color="auto" w:fill="F2F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C6330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82C341"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82C341" w:themeFill="background1"/>
      </w:tcPr>
    </w:tblStylePr>
    <w:tblStylePr w:type="firstCol">
      <w:rPr>
        <w:b/>
        <w:bCs/>
        <w:color w:val="82C341"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82C341"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6DA735" w:themeFill="background1" w:themeFillShade="D8"/>
      </w:tcPr>
    </w:tblStylePr>
    <w:tblStylePr w:type="band1Horz">
      <w:tblPr/>
      <w:tcPr>
        <w:shd w:val="clear" w:color="auto" w:fill="6DA735"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82C34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C6330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82C341" w:themeColor="background1"/>
      </w:rPr>
      <w:tblPr/>
      <w:tcPr>
        <w:tcBorders>
          <w:top w:val="single" w:sz="18" w:space="0" w:color="auto"/>
          <w:left w:val="nil"/>
          <w:bottom w:val="single" w:sz="18" w:space="0" w:color="auto"/>
          <w:right w:val="nil"/>
          <w:insideH w:val="nil"/>
          <w:insideV w:val="nil"/>
        </w:tcBorders>
        <w:shd w:val="clear" w:color="auto" w:fill="82C34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82C341" w:themeFill="background1"/>
      </w:tcPr>
    </w:tblStylePr>
    <w:tblStylePr w:type="firstCol">
      <w:rPr>
        <w:b/>
        <w:bCs/>
        <w:color w:val="82C341" w:themeColor="background1"/>
      </w:rPr>
      <w:tblPr/>
      <w:tcPr>
        <w:tcBorders>
          <w:top w:val="nil"/>
          <w:left w:val="nil"/>
          <w:bottom w:val="single" w:sz="18" w:space="0" w:color="auto"/>
          <w:right w:val="nil"/>
          <w:insideH w:val="nil"/>
          <w:insideV w:val="nil"/>
        </w:tcBorders>
        <w:shd w:val="clear" w:color="auto" w:fill="82C341" w:themeFill="accent1"/>
      </w:tcPr>
    </w:tblStylePr>
    <w:tblStylePr w:type="lastCol">
      <w:rPr>
        <w:b/>
        <w:bCs/>
        <w:color w:val="82C341" w:themeColor="background1"/>
      </w:rPr>
      <w:tblPr/>
      <w:tcPr>
        <w:tcBorders>
          <w:left w:val="nil"/>
          <w:right w:val="nil"/>
          <w:insideH w:val="nil"/>
          <w:insideV w:val="nil"/>
        </w:tcBorders>
        <w:shd w:val="clear" w:color="auto" w:fill="82C341" w:themeFill="accent1"/>
      </w:tcPr>
    </w:tblStylePr>
    <w:tblStylePr w:type="band1Vert">
      <w:tblPr/>
      <w:tcPr>
        <w:tcBorders>
          <w:left w:val="nil"/>
          <w:right w:val="nil"/>
          <w:insideH w:val="nil"/>
          <w:insideV w:val="nil"/>
        </w:tcBorders>
        <w:shd w:val="clear" w:color="auto" w:fill="6DA735" w:themeFill="background1" w:themeFillShade="D8"/>
      </w:tcPr>
    </w:tblStylePr>
    <w:tblStylePr w:type="band1Horz">
      <w:tblPr/>
      <w:tcPr>
        <w:shd w:val="clear" w:color="auto" w:fill="6DA735"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82C34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C6330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82C341" w:themeColor="background1"/>
      </w:rPr>
      <w:tblPr/>
      <w:tcPr>
        <w:tcBorders>
          <w:top w:val="single" w:sz="18" w:space="0" w:color="auto"/>
          <w:left w:val="nil"/>
          <w:bottom w:val="single" w:sz="18" w:space="0" w:color="auto"/>
          <w:right w:val="nil"/>
          <w:insideH w:val="nil"/>
          <w:insideV w:val="nil"/>
        </w:tcBorders>
        <w:shd w:val="clear" w:color="auto" w:fill="0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82C341" w:themeFill="background1"/>
      </w:tcPr>
    </w:tblStylePr>
    <w:tblStylePr w:type="firstCol">
      <w:rPr>
        <w:b/>
        <w:bCs/>
        <w:color w:val="82C341" w:themeColor="background1"/>
      </w:rPr>
      <w:tblPr/>
      <w:tcPr>
        <w:tcBorders>
          <w:top w:val="nil"/>
          <w:left w:val="nil"/>
          <w:bottom w:val="single" w:sz="18" w:space="0" w:color="auto"/>
          <w:right w:val="nil"/>
          <w:insideH w:val="nil"/>
          <w:insideV w:val="nil"/>
        </w:tcBorders>
        <w:shd w:val="clear" w:color="auto" w:fill="000000" w:themeFill="accent2"/>
      </w:tcPr>
    </w:tblStylePr>
    <w:tblStylePr w:type="lastCol">
      <w:rPr>
        <w:b/>
        <w:bCs/>
        <w:color w:val="82C341" w:themeColor="background1"/>
      </w:rPr>
      <w:tblPr/>
      <w:tcPr>
        <w:tcBorders>
          <w:left w:val="nil"/>
          <w:right w:val="nil"/>
          <w:insideH w:val="nil"/>
          <w:insideV w:val="nil"/>
        </w:tcBorders>
        <w:shd w:val="clear" w:color="auto" w:fill="000000" w:themeFill="accent2"/>
      </w:tcPr>
    </w:tblStylePr>
    <w:tblStylePr w:type="band1Vert">
      <w:tblPr/>
      <w:tcPr>
        <w:tcBorders>
          <w:left w:val="nil"/>
          <w:right w:val="nil"/>
          <w:insideH w:val="nil"/>
          <w:insideV w:val="nil"/>
        </w:tcBorders>
        <w:shd w:val="clear" w:color="auto" w:fill="6DA735" w:themeFill="background1" w:themeFillShade="D8"/>
      </w:tcPr>
    </w:tblStylePr>
    <w:tblStylePr w:type="band1Horz">
      <w:tblPr/>
      <w:tcPr>
        <w:shd w:val="clear" w:color="auto" w:fill="6DA735"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82C34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C6330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82C341" w:themeColor="background1"/>
      </w:rPr>
      <w:tblPr/>
      <w:tcPr>
        <w:tcBorders>
          <w:top w:val="single" w:sz="18" w:space="0" w:color="auto"/>
          <w:left w:val="nil"/>
          <w:bottom w:val="single" w:sz="18" w:space="0" w:color="auto"/>
          <w:right w:val="nil"/>
          <w:insideH w:val="nil"/>
          <w:insideV w:val="nil"/>
        </w:tcBorders>
        <w:shd w:val="clear" w:color="auto" w:fill="BCBEC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82C341" w:themeFill="background1"/>
      </w:tcPr>
    </w:tblStylePr>
    <w:tblStylePr w:type="firstCol">
      <w:rPr>
        <w:b/>
        <w:bCs/>
        <w:color w:val="82C341" w:themeColor="background1"/>
      </w:rPr>
      <w:tblPr/>
      <w:tcPr>
        <w:tcBorders>
          <w:top w:val="nil"/>
          <w:left w:val="nil"/>
          <w:bottom w:val="single" w:sz="18" w:space="0" w:color="auto"/>
          <w:right w:val="nil"/>
          <w:insideH w:val="nil"/>
          <w:insideV w:val="nil"/>
        </w:tcBorders>
        <w:shd w:val="clear" w:color="auto" w:fill="BCBEC0" w:themeFill="accent3"/>
      </w:tcPr>
    </w:tblStylePr>
    <w:tblStylePr w:type="lastCol">
      <w:rPr>
        <w:b/>
        <w:bCs/>
        <w:color w:val="82C341" w:themeColor="background1"/>
      </w:rPr>
      <w:tblPr/>
      <w:tcPr>
        <w:tcBorders>
          <w:left w:val="nil"/>
          <w:right w:val="nil"/>
          <w:insideH w:val="nil"/>
          <w:insideV w:val="nil"/>
        </w:tcBorders>
        <w:shd w:val="clear" w:color="auto" w:fill="BCBEC0" w:themeFill="accent3"/>
      </w:tcPr>
    </w:tblStylePr>
    <w:tblStylePr w:type="band1Vert">
      <w:tblPr/>
      <w:tcPr>
        <w:tcBorders>
          <w:left w:val="nil"/>
          <w:right w:val="nil"/>
          <w:insideH w:val="nil"/>
          <w:insideV w:val="nil"/>
        </w:tcBorders>
        <w:shd w:val="clear" w:color="auto" w:fill="6DA735" w:themeFill="background1" w:themeFillShade="D8"/>
      </w:tcPr>
    </w:tblStylePr>
    <w:tblStylePr w:type="band1Horz">
      <w:tblPr/>
      <w:tcPr>
        <w:shd w:val="clear" w:color="auto" w:fill="6DA735"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82C34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C6330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82C341" w:themeColor="background1"/>
      </w:rPr>
      <w:tblPr/>
      <w:tcPr>
        <w:tcBorders>
          <w:top w:val="single" w:sz="18" w:space="0" w:color="auto"/>
          <w:left w:val="nil"/>
          <w:bottom w:val="single" w:sz="18" w:space="0" w:color="auto"/>
          <w:right w:val="nil"/>
          <w:insideH w:val="nil"/>
          <w:insideV w:val="nil"/>
        </w:tcBorders>
        <w:shd w:val="clear" w:color="auto" w:fill="6AA3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82C341" w:themeFill="background1"/>
      </w:tcPr>
    </w:tblStylePr>
    <w:tblStylePr w:type="firstCol">
      <w:rPr>
        <w:b/>
        <w:bCs/>
        <w:color w:val="82C341" w:themeColor="background1"/>
      </w:rPr>
      <w:tblPr/>
      <w:tcPr>
        <w:tcBorders>
          <w:top w:val="nil"/>
          <w:left w:val="nil"/>
          <w:bottom w:val="single" w:sz="18" w:space="0" w:color="auto"/>
          <w:right w:val="nil"/>
          <w:insideH w:val="nil"/>
          <w:insideV w:val="nil"/>
        </w:tcBorders>
        <w:shd w:val="clear" w:color="auto" w:fill="6AA336" w:themeFill="accent4"/>
      </w:tcPr>
    </w:tblStylePr>
    <w:tblStylePr w:type="lastCol">
      <w:rPr>
        <w:b/>
        <w:bCs/>
        <w:color w:val="82C341" w:themeColor="background1"/>
      </w:rPr>
      <w:tblPr/>
      <w:tcPr>
        <w:tcBorders>
          <w:left w:val="nil"/>
          <w:right w:val="nil"/>
          <w:insideH w:val="nil"/>
          <w:insideV w:val="nil"/>
        </w:tcBorders>
        <w:shd w:val="clear" w:color="auto" w:fill="6AA336" w:themeFill="accent4"/>
      </w:tcPr>
    </w:tblStylePr>
    <w:tblStylePr w:type="band1Vert">
      <w:tblPr/>
      <w:tcPr>
        <w:tcBorders>
          <w:left w:val="nil"/>
          <w:right w:val="nil"/>
          <w:insideH w:val="nil"/>
          <w:insideV w:val="nil"/>
        </w:tcBorders>
        <w:shd w:val="clear" w:color="auto" w:fill="6DA735" w:themeFill="background1" w:themeFillShade="D8"/>
      </w:tcPr>
    </w:tblStylePr>
    <w:tblStylePr w:type="band1Horz">
      <w:tblPr/>
      <w:tcPr>
        <w:shd w:val="clear" w:color="auto" w:fill="6DA735"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82C34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C6330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82C341" w:themeColor="background1"/>
      </w:rPr>
      <w:tblPr/>
      <w:tcPr>
        <w:tcBorders>
          <w:top w:val="single" w:sz="18" w:space="0" w:color="auto"/>
          <w:left w:val="nil"/>
          <w:bottom w:val="single" w:sz="18" w:space="0" w:color="auto"/>
          <w:right w:val="nil"/>
          <w:insideH w:val="nil"/>
          <w:insideV w:val="nil"/>
        </w:tcBorders>
        <w:shd w:val="clear" w:color="auto" w:fill="A7D2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82C341" w:themeFill="background1"/>
      </w:tcPr>
    </w:tblStylePr>
    <w:tblStylePr w:type="firstCol">
      <w:rPr>
        <w:b/>
        <w:bCs/>
        <w:color w:val="82C341" w:themeColor="background1"/>
      </w:rPr>
      <w:tblPr/>
      <w:tcPr>
        <w:tcBorders>
          <w:top w:val="nil"/>
          <w:left w:val="nil"/>
          <w:bottom w:val="single" w:sz="18" w:space="0" w:color="auto"/>
          <w:right w:val="nil"/>
          <w:insideH w:val="nil"/>
          <w:insideV w:val="nil"/>
        </w:tcBorders>
        <w:shd w:val="clear" w:color="auto" w:fill="A7D278" w:themeFill="accent5"/>
      </w:tcPr>
    </w:tblStylePr>
    <w:tblStylePr w:type="lastCol">
      <w:rPr>
        <w:b/>
        <w:bCs/>
        <w:color w:val="82C341" w:themeColor="background1"/>
      </w:rPr>
      <w:tblPr/>
      <w:tcPr>
        <w:tcBorders>
          <w:left w:val="nil"/>
          <w:right w:val="nil"/>
          <w:insideH w:val="nil"/>
          <w:insideV w:val="nil"/>
        </w:tcBorders>
        <w:shd w:val="clear" w:color="auto" w:fill="A7D278" w:themeFill="accent5"/>
      </w:tcPr>
    </w:tblStylePr>
    <w:tblStylePr w:type="band1Vert">
      <w:tblPr/>
      <w:tcPr>
        <w:tcBorders>
          <w:left w:val="nil"/>
          <w:right w:val="nil"/>
          <w:insideH w:val="nil"/>
          <w:insideV w:val="nil"/>
        </w:tcBorders>
        <w:shd w:val="clear" w:color="auto" w:fill="6DA735" w:themeFill="background1" w:themeFillShade="D8"/>
      </w:tcPr>
    </w:tblStylePr>
    <w:tblStylePr w:type="band1Horz">
      <w:tblPr/>
      <w:tcPr>
        <w:shd w:val="clear" w:color="auto" w:fill="6DA735"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82C34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C6330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82C341" w:themeColor="background1"/>
      </w:rPr>
      <w:tblPr/>
      <w:tcPr>
        <w:tcBorders>
          <w:top w:val="single" w:sz="18" w:space="0" w:color="auto"/>
          <w:left w:val="nil"/>
          <w:bottom w:val="single" w:sz="18" w:space="0" w:color="auto"/>
          <w:right w:val="nil"/>
          <w:insideH w:val="nil"/>
          <w:insideV w:val="nil"/>
        </w:tcBorders>
        <w:shd w:val="clear" w:color="auto" w:fill="CBE3A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82C341" w:themeFill="background1"/>
      </w:tcPr>
    </w:tblStylePr>
    <w:tblStylePr w:type="firstCol">
      <w:rPr>
        <w:b/>
        <w:bCs/>
        <w:color w:val="82C341" w:themeColor="background1"/>
      </w:rPr>
      <w:tblPr/>
      <w:tcPr>
        <w:tcBorders>
          <w:top w:val="nil"/>
          <w:left w:val="nil"/>
          <w:bottom w:val="single" w:sz="18" w:space="0" w:color="auto"/>
          <w:right w:val="nil"/>
          <w:insideH w:val="nil"/>
          <w:insideV w:val="nil"/>
        </w:tcBorders>
        <w:shd w:val="clear" w:color="auto" w:fill="CBE3AE" w:themeFill="accent6"/>
      </w:tcPr>
    </w:tblStylePr>
    <w:tblStylePr w:type="lastCol">
      <w:rPr>
        <w:b/>
        <w:bCs/>
        <w:color w:val="82C341" w:themeColor="background1"/>
      </w:rPr>
      <w:tblPr/>
      <w:tcPr>
        <w:tcBorders>
          <w:left w:val="nil"/>
          <w:right w:val="nil"/>
          <w:insideH w:val="nil"/>
          <w:insideV w:val="nil"/>
        </w:tcBorders>
        <w:shd w:val="clear" w:color="auto" w:fill="CBE3AE" w:themeFill="accent6"/>
      </w:tcPr>
    </w:tblStylePr>
    <w:tblStylePr w:type="band1Vert">
      <w:tblPr/>
      <w:tcPr>
        <w:tcBorders>
          <w:left w:val="nil"/>
          <w:right w:val="nil"/>
          <w:insideH w:val="nil"/>
          <w:insideV w:val="nil"/>
        </w:tcBorders>
        <w:shd w:val="clear" w:color="auto" w:fill="6DA735" w:themeFill="background1" w:themeFillShade="D8"/>
      </w:tcPr>
    </w:tblStylePr>
    <w:tblStylePr w:type="band1Horz">
      <w:tblPr/>
      <w:tcPr>
        <w:shd w:val="clear" w:color="auto" w:fill="6DA735"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82C341"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C6330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rPr>
  </w:style>
  <w:style w:type="character" w:customStyle="1" w:styleId="MessageHeaderChar">
    <w:name w:val="Message Header Char"/>
    <w:basedOn w:val="DefaultParagraphFont"/>
    <w:link w:val="MessageHeader"/>
    <w:semiHidden/>
    <w:rsid w:val="00D20874"/>
    <w:rPr>
      <w:rFonts w:ascii="Calibri" w:eastAsiaTheme="majorEastAsia" w:hAnsi="Calibri"/>
      <w:snapToGrid w:val="0"/>
      <w:color w:val="BCBEC0" w:themeColor="text2"/>
      <w:sz w:val="24"/>
      <w:shd w:val="pct20" w:color="auto" w:fill="auto"/>
      <w:lang w:val="en-AU" w:eastAsia="ja-JP"/>
    </w:rPr>
  </w:style>
  <w:style w:type="paragraph" w:styleId="NormalWeb">
    <w:name w:val="Normal (Web)"/>
    <w:basedOn w:val="Normal"/>
    <w:uiPriority w:val="99"/>
    <w:semiHidden/>
    <w:rsid w:val="00C63303"/>
    <w:rPr>
      <w:sz w:val="24"/>
    </w:rPr>
  </w:style>
  <w:style w:type="paragraph" w:styleId="NormalIndent">
    <w:name w:val="Normal Indent"/>
    <w:basedOn w:val="Normal"/>
    <w:semiHidden/>
    <w:rsid w:val="00C63303"/>
    <w:pPr>
      <w:ind w:left="720"/>
    </w:pPr>
  </w:style>
  <w:style w:type="paragraph" w:styleId="NoteHeading">
    <w:name w:val="Note Heading"/>
    <w:basedOn w:val="Normal"/>
    <w:next w:val="Normal"/>
    <w:link w:val="NoteHeadingChar"/>
    <w:semiHidden/>
    <w:rsid w:val="00C63303"/>
    <w:rPr>
      <w:rFonts w:asciiTheme="majorHAnsi" w:hAnsiTheme="majorHAnsi" w:cstheme="majorHAnsi"/>
    </w:rPr>
  </w:style>
  <w:style w:type="character" w:customStyle="1" w:styleId="NoteHeadingChar">
    <w:name w:val="Note Heading Char"/>
    <w:basedOn w:val="DefaultParagraphFont"/>
    <w:link w:val="NoteHeading"/>
    <w:semiHidden/>
    <w:rsid w:val="00D20874"/>
    <w:rPr>
      <w:rFonts w:asciiTheme="majorHAnsi" w:eastAsia="MS Mincho" w:hAnsiTheme="majorHAnsi" w:cstheme="majorHAnsi"/>
      <w:snapToGrid w:val="0"/>
      <w:color w:val="BCBEC0" w:themeColor="text2"/>
      <w:lang w:val="en-AU" w:eastAsia="ja-JP"/>
    </w:rPr>
  </w:style>
  <w:style w:type="character" w:styleId="PlaceholderText">
    <w:name w:val="Placeholder Text"/>
    <w:basedOn w:val="DefaultParagraphFont"/>
    <w:semiHidden/>
    <w:rsid w:val="00C63303"/>
    <w:rPr>
      <w:rFonts w:asciiTheme="minorHAnsi" w:hAnsiTheme="minorHAnsi" w:cstheme="minorHAnsi"/>
      <w:color w:val="808080"/>
    </w:rPr>
  </w:style>
  <w:style w:type="paragraph" w:styleId="PlainText">
    <w:name w:val="Plain Text"/>
    <w:basedOn w:val="Normal"/>
    <w:link w:val="PlainTextChar"/>
    <w:semiHidden/>
    <w:rsid w:val="00C63303"/>
    <w:rPr>
      <w:sz w:val="21"/>
      <w:szCs w:val="21"/>
    </w:rPr>
  </w:style>
  <w:style w:type="character" w:customStyle="1" w:styleId="PlainTextChar">
    <w:name w:val="Plain Text Char"/>
    <w:basedOn w:val="DefaultParagraphFont"/>
    <w:link w:val="PlainText"/>
    <w:semiHidden/>
    <w:rsid w:val="00D20874"/>
    <w:rPr>
      <w:rFonts w:ascii="Calibri" w:eastAsia="MS Mincho" w:hAnsi="Calibri"/>
      <w:snapToGrid w:val="0"/>
      <w:color w:val="BCBEC0" w:themeColor="text2"/>
      <w:sz w:val="21"/>
      <w:szCs w:val="21"/>
      <w:lang w:val="en-AU" w:eastAsia="ja-JP"/>
    </w:rPr>
  </w:style>
  <w:style w:type="paragraph" w:styleId="Signature">
    <w:name w:val="Signature"/>
    <w:basedOn w:val="Normal"/>
    <w:link w:val="SignatureChar"/>
    <w:semiHidden/>
    <w:rsid w:val="00C63303"/>
    <w:pPr>
      <w:ind w:left="4252"/>
    </w:pPr>
  </w:style>
  <w:style w:type="character" w:customStyle="1" w:styleId="SignatureChar">
    <w:name w:val="Signature Char"/>
    <w:basedOn w:val="DefaultParagraphFont"/>
    <w:link w:val="Signature"/>
    <w:semiHidden/>
    <w:rsid w:val="00D20874"/>
    <w:rPr>
      <w:rFonts w:ascii="Calibri" w:eastAsia="MS Mincho" w:hAnsi="Calibri"/>
      <w:snapToGrid w:val="0"/>
      <w:color w:val="BCBEC0" w:themeColor="text2"/>
      <w:lang w:val="en-AU" w:eastAsia="ja-JP"/>
    </w:rPr>
  </w:style>
  <w:style w:type="character" w:styleId="Strong">
    <w:name w:val="Strong"/>
    <w:basedOn w:val="DefaultParagraphFont"/>
    <w:uiPriority w:val="22"/>
    <w:qFormat/>
    <w:rsid w:val="00C63303"/>
    <w:rPr>
      <w:rFonts w:asciiTheme="minorHAnsi" w:hAnsiTheme="minorHAnsi" w:cstheme="minorHAnsi"/>
      <w:b/>
      <w:bCs/>
    </w:rPr>
  </w:style>
  <w:style w:type="paragraph" w:styleId="Subtitle">
    <w:name w:val="Subtitle"/>
    <w:basedOn w:val="Normal"/>
    <w:next w:val="Normal"/>
    <w:link w:val="SubtitleChar"/>
    <w:semiHidden/>
    <w:rsid w:val="00C63303"/>
    <w:pPr>
      <w:numPr>
        <w:ilvl w:val="1"/>
      </w:numPr>
    </w:pPr>
    <w:rPr>
      <w:rFonts w:eastAsiaTheme="majorEastAsia"/>
      <w:i/>
      <w:iCs/>
      <w:color w:val="82C341" w:themeColor="accent1"/>
      <w:spacing w:val="15"/>
      <w:sz w:val="24"/>
    </w:rPr>
  </w:style>
  <w:style w:type="character" w:customStyle="1" w:styleId="SubtitleChar">
    <w:name w:val="Subtitle Char"/>
    <w:basedOn w:val="DefaultParagraphFont"/>
    <w:link w:val="Subtitle"/>
    <w:semiHidden/>
    <w:rsid w:val="00D20874"/>
    <w:rPr>
      <w:rFonts w:ascii="Calibri" w:eastAsiaTheme="majorEastAsia" w:hAnsi="Calibri"/>
      <w:i/>
      <w:iCs/>
      <w:snapToGrid w:val="0"/>
      <w:color w:val="82C341" w:themeColor="accent1"/>
      <w:spacing w:val="15"/>
      <w:sz w:val="24"/>
      <w:lang w:val="en-AU" w:eastAsia="ja-JP"/>
    </w:rPr>
  </w:style>
  <w:style w:type="character" w:styleId="SubtleEmphasis">
    <w:name w:val="Subtle Emphasis"/>
    <w:basedOn w:val="DefaultParagraphFont"/>
    <w:semiHidden/>
    <w:rsid w:val="00C63303"/>
    <w:rPr>
      <w:rFonts w:asciiTheme="minorHAnsi" w:hAnsiTheme="minorHAnsi" w:cstheme="minorHAnsi"/>
      <w:i/>
      <w:iCs/>
      <w:color w:val="808080" w:themeColor="text1" w:themeTint="7F"/>
    </w:rPr>
  </w:style>
  <w:style w:type="character" w:styleId="SubtleReference">
    <w:name w:val="Subtle Reference"/>
    <w:basedOn w:val="DefaultParagraphFont"/>
    <w:semiHidden/>
    <w:rsid w:val="00C63303"/>
    <w:rPr>
      <w:rFonts w:asciiTheme="minorHAnsi" w:hAnsiTheme="minorHAnsi" w:cstheme="minorHAnsi"/>
      <w:smallCaps/>
      <w:color w:val="000000" w:themeColor="accent2"/>
      <w:u w:val="single"/>
    </w:rPr>
  </w:style>
  <w:style w:type="table" w:styleId="Table3Deffects1">
    <w:name w:val="Table 3D effects 1"/>
    <w:basedOn w:val="TableNormal"/>
    <w:uiPriority w:val="98"/>
    <w:rsid w:val="00C63303"/>
    <w:pPr>
      <w:adjustRightInd w:val="0"/>
      <w:snapToGrid w:val="0"/>
      <w:spacing w:after="80" w:line="240" w:lineRule="atLeast"/>
    </w:pPr>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C63303"/>
    <w:pPr>
      <w:adjustRightInd w:val="0"/>
      <w:snapToGrid w:val="0"/>
      <w:spacing w:after="80" w:line="240" w:lineRule="atLeast"/>
    </w:pPr>
    <w:tblPr>
      <w:tblStyleRowBandSize w:val="1"/>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C63303"/>
    <w:pPr>
      <w:adjustRightInd w:val="0"/>
      <w:snapToGrid w:val="0"/>
      <w:spacing w:after="80" w:line="240" w:lineRule="atLeast"/>
    </w:pPr>
    <w:tblPr>
      <w:tblStyleRowBandSize w:val="1"/>
      <w:tblStyleColBandSize w:val="1"/>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C63303"/>
    <w:pPr>
      <w:adjustRightInd w:val="0"/>
      <w:snapToGrid w:val="0"/>
      <w:spacing w:after="80" w:line="240" w:lineRule="atLeast"/>
    </w:p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C63303"/>
    <w:pPr>
      <w:adjustRightInd w:val="0"/>
      <w:snapToGrid w:val="0"/>
      <w:spacing w:after="80" w:line="240" w:lineRule="atLeast"/>
    </w:p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C63303"/>
    <w:pPr>
      <w:adjustRightInd w:val="0"/>
      <w:snapToGrid w:val="0"/>
      <w:spacing w:after="8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C63303"/>
    <w:pPr>
      <w:adjustRightInd w:val="0"/>
      <w:snapToGrid w:val="0"/>
      <w:spacing w:after="8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C63303"/>
    <w:pPr>
      <w:adjustRightInd w:val="0"/>
      <w:snapToGrid w:val="0"/>
      <w:spacing w:after="8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C63303"/>
    <w:pPr>
      <w:adjustRightInd w:val="0"/>
      <w:snapToGrid w:val="0"/>
      <w:spacing w:after="80" w:line="240" w:lineRule="atLeast"/>
    </w:pPr>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C63303"/>
    <w:pPr>
      <w:adjustRightInd w:val="0"/>
      <w:snapToGrid w:val="0"/>
      <w:spacing w:after="8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C63303"/>
    <w:pPr>
      <w:adjustRightInd w:val="0"/>
      <w:snapToGrid w:val="0"/>
      <w:spacing w:after="8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C63303"/>
    <w:pPr>
      <w:adjustRightInd w:val="0"/>
      <w:snapToGrid w:val="0"/>
      <w:spacing w:after="80" w:line="240" w:lineRule="atLeast"/>
    </w:pPr>
    <w:rPr>
      <w:b/>
      <w:bCs/>
    </w:rPr>
    <w:tblPr>
      <w:tblStyleColBandSize w:val="1"/>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C63303"/>
    <w:pPr>
      <w:adjustRightInd w:val="0"/>
      <w:snapToGrid w:val="0"/>
      <w:spacing w:after="8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C63303"/>
    <w:pPr>
      <w:adjustRightInd w:val="0"/>
      <w:snapToGrid w:val="0"/>
      <w:spacing w:after="80" w:line="240" w:lineRule="atLeast"/>
    </w:pPr>
    <w:tblPr>
      <w:tblStyleColBandSize w:val="1"/>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C63303"/>
    <w:pPr>
      <w:adjustRightInd w:val="0"/>
      <w:snapToGrid w:val="0"/>
      <w:spacing w:after="8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C63303"/>
    <w:pPr>
      <w:adjustRightInd w:val="0"/>
      <w:snapToGrid w:val="0"/>
      <w:spacing w:after="80" w:line="240" w:lineRule="atLeast"/>
    </w:pPr>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C63303"/>
    <w:pPr>
      <w:adjustRightInd w:val="0"/>
      <w:snapToGrid w:val="0"/>
      <w:spacing w:after="8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C63303"/>
    <w:pPr>
      <w:adjustRightInd w:val="0"/>
      <w:snapToGrid w:val="0"/>
      <w:spacing w:after="8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C63303"/>
    <w:pPr>
      <w:adjustRightInd w:val="0"/>
      <w:snapToGrid w:val="0"/>
      <w:spacing w:after="80" w:line="240" w:lineRule="atLeast"/>
    </w:pPr>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C63303"/>
    <w:pPr>
      <w:adjustRightInd w:val="0"/>
      <w:snapToGrid w:val="0"/>
      <w:spacing w:after="8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C63303"/>
    <w:pPr>
      <w:adjustRightInd w:val="0"/>
      <w:snapToGrid w:val="0"/>
      <w:spacing w:after="8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C63303"/>
    <w:pPr>
      <w:adjustRightInd w:val="0"/>
      <w:snapToGrid w:val="0"/>
      <w:spacing w:after="8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C63303"/>
    <w:pPr>
      <w:adjustRightInd w:val="0"/>
      <w:snapToGrid w:val="0"/>
      <w:spacing w:after="8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C63303"/>
    <w:pPr>
      <w:adjustRightInd w:val="0"/>
      <w:snapToGrid w:val="0"/>
      <w:spacing w:after="8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C63303"/>
    <w:pPr>
      <w:adjustRightInd w:val="0"/>
      <w:snapToGrid w:val="0"/>
      <w:spacing w:after="8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C63303"/>
    <w:pPr>
      <w:adjustRightInd w:val="0"/>
      <w:snapToGrid w:val="0"/>
      <w:spacing w:after="80" w:line="240" w:lineRule="atLeast"/>
    </w:p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C63303"/>
    <w:pPr>
      <w:adjustRightInd w:val="0"/>
      <w:snapToGrid w:val="0"/>
      <w:spacing w:after="80" w:line="240" w:lineRule="atLeast"/>
    </w:p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C63303"/>
    <w:pPr>
      <w:adjustRightInd w:val="0"/>
      <w:snapToGrid w:val="0"/>
      <w:spacing w:after="80" w:line="240" w:lineRule="atLeast"/>
    </w:p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C63303"/>
    <w:pPr>
      <w:adjustRightInd w:val="0"/>
      <w:snapToGrid w:val="0"/>
      <w:spacing w:after="8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C63303"/>
    <w:pPr>
      <w:adjustRightInd w:val="0"/>
      <w:snapToGrid w:val="0"/>
      <w:spacing w:after="8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C63303"/>
    <w:pPr>
      <w:adjustRightInd w:val="0"/>
      <w:snapToGrid w:val="0"/>
      <w:spacing w:after="8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C63303"/>
    <w:pPr>
      <w:adjustRightInd w:val="0"/>
      <w:snapToGrid w:val="0"/>
      <w:spacing w:after="8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C63303"/>
    <w:pPr>
      <w:adjustRightInd w:val="0"/>
      <w:snapToGrid w:val="0"/>
      <w:spacing w:after="8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63303"/>
    <w:pPr>
      <w:ind w:left="200" w:hanging="200"/>
    </w:pPr>
  </w:style>
  <w:style w:type="table" w:styleId="TableProfessional">
    <w:name w:val="Table Professional"/>
    <w:basedOn w:val="TableNormal"/>
    <w:uiPriority w:val="98"/>
    <w:rsid w:val="00C63303"/>
    <w:pPr>
      <w:adjustRightInd w:val="0"/>
      <w:snapToGrid w:val="0"/>
      <w:spacing w:after="8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C63303"/>
    <w:pPr>
      <w:adjustRightInd w:val="0"/>
      <w:snapToGrid w:val="0"/>
      <w:spacing w:after="80" w:line="240" w:lineRule="atLeast"/>
    </w:p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C63303"/>
    <w:pPr>
      <w:adjustRightInd w:val="0"/>
      <w:snapToGrid w:val="0"/>
      <w:spacing w:after="80" w:line="240" w:lineRule="atLeast"/>
    </w:pP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C63303"/>
    <w:pPr>
      <w:adjustRightInd w:val="0"/>
      <w:snapToGrid w:val="0"/>
      <w:spacing w:after="8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C63303"/>
    <w:pPr>
      <w:adjustRightInd w:val="0"/>
      <w:snapToGrid w:val="0"/>
      <w:spacing w:after="80" w:line="240" w:lineRule="atLeast"/>
    </w:pPr>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C63303"/>
    <w:pPr>
      <w:adjustRightInd w:val="0"/>
      <w:snapToGrid w:val="0"/>
      <w:spacing w:after="80" w:line="240" w:lineRule="atLeast"/>
    </w:p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C63303"/>
    <w:pPr>
      <w:adjustRightInd w:val="0"/>
      <w:snapToGrid w:val="0"/>
      <w:spacing w:after="8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rsid w:val="00C63303"/>
    <w:pPr>
      <w:adjustRightInd w:val="0"/>
      <w:snapToGrid w:val="0"/>
      <w:spacing w:after="8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rsid w:val="00C63303"/>
    <w:pPr>
      <w:adjustRightInd w:val="0"/>
      <w:snapToGrid w:val="0"/>
      <w:spacing w:after="8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rsid w:val="00C63303"/>
    <w:pPr>
      <w:adjustRightInd w:val="0"/>
      <w:snapToGrid w:val="0"/>
      <w:spacing w:after="8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TOAHeading">
    <w:name w:val="toa heading"/>
    <w:basedOn w:val="Normal"/>
    <w:next w:val="Normal"/>
    <w:semiHidden/>
    <w:rsid w:val="00C63303"/>
    <w:rPr>
      <w:rFonts w:asciiTheme="majorHAnsi" w:eastAsiaTheme="majorEastAsia" w:hAnsiTheme="majorHAnsi" w:cstheme="majorHAnsi"/>
      <w:b/>
      <w:bCs/>
      <w:sz w:val="24"/>
    </w:rPr>
  </w:style>
  <w:style w:type="paragraph" w:styleId="TOC5">
    <w:name w:val="toc 5"/>
    <w:basedOn w:val="Normal"/>
    <w:next w:val="Normal"/>
    <w:autoRedefine/>
    <w:semiHidden/>
    <w:rsid w:val="00C63303"/>
    <w:pPr>
      <w:spacing w:after="100"/>
      <w:ind w:left="800"/>
    </w:pPr>
  </w:style>
  <w:style w:type="paragraph" w:styleId="TOC6">
    <w:name w:val="toc 6"/>
    <w:basedOn w:val="Normal"/>
    <w:next w:val="Normal"/>
    <w:autoRedefine/>
    <w:semiHidden/>
    <w:rsid w:val="00C63303"/>
    <w:pPr>
      <w:spacing w:after="100"/>
      <w:ind w:left="1000"/>
    </w:pPr>
  </w:style>
  <w:style w:type="paragraph" w:styleId="TOC7">
    <w:name w:val="toc 7"/>
    <w:basedOn w:val="Normal"/>
    <w:next w:val="Normal"/>
    <w:autoRedefine/>
    <w:semiHidden/>
    <w:rsid w:val="00C63303"/>
    <w:pPr>
      <w:spacing w:after="100"/>
      <w:ind w:left="1200"/>
    </w:pPr>
  </w:style>
  <w:style w:type="paragraph" w:styleId="TOC8">
    <w:name w:val="toc 8"/>
    <w:basedOn w:val="Normal"/>
    <w:next w:val="Normal"/>
    <w:autoRedefine/>
    <w:semiHidden/>
    <w:rsid w:val="00C63303"/>
    <w:pPr>
      <w:spacing w:after="100"/>
      <w:ind w:left="1400"/>
    </w:pPr>
  </w:style>
  <w:style w:type="paragraph" w:styleId="TOC9">
    <w:name w:val="toc 9"/>
    <w:basedOn w:val="Normal"/>
    <w:next w:val="Normal"/>
    <w:autoRedefine/>
    <w:semiHidden/>
    <w:rsid w:val="00C63303"/>
    <w:pPr>
      <w:spacing w:after="100"/>
      <w:ind w:left="1600"/>
    </w:pPr>
  </w:style>
  <w:style w:type="table" w:customStyle="1" w:styleId="LayoutGrid">
    <w:name w:val="Layout Grid"/>
    <w:basedOn w:val="TableNormal"/>
    <w:uiPriority w:val="99"/>
    <w:rsid w:val="00EE3284"/>
    <w:rPr>
      <w:rFonts w:asciiTheme="minorHAnsi" w:hAnsiTheme="minorHAnsi"/>
    </w:rPr>
    <w:tblPr>
      <w:tblCellMar>
        <w:left w:w="0" w:type="dxa"/>
        <w:right w:w="0" w:type="dxa"/>
      </w:tblCellMar>
    </w:tblPr>
  </w:style>
  <w:style w:type="character" w:customStyle="1" w:styleId="HeaderChar">
    <w:name w:val="Header Char"/>
    <w:basedOn w:val="DefaultParagraphFont"/>
    <w:link w:val="Header"/>
    <w:uiPriority w:val="9"/>
    <w:semiHidden/>
    <w:rsid w:val="00796E65"/>
    <w:rPr>
      <w:rFonts w:asciiTheme="minorHAnsi" w:eastAsia="MS Mincho" w:hAnsiTheme="minorHAnsi"/>
      <w:snapToGrid w:val="0"/>
      <w:sz w:val="17"/>
      <w:lang w:val="en-AU" w:eastAsia="ja-JP"/>
    </w:rPr>
  </w:style>
  <w:style w:type="paragraph" w:customStyle="1" w:styleId="Headline">
    <w:name w:val="Headline"/>
    <w:basedOn w:val="Normal"/>
    <w:next w:val="Normal"/>
    <w:semiHidden/>
    <w:qFormat/>
    <w:rsid w:val="008112BE"/>
    <w:pPr>
      <w:framePr w:w="10206" w:h="1758" w:hRule="exact" w:vSpace="284" w:wrap="around" w:vAnchor="text" w:hAnchor="text" w:y="1"/>
      <w:pBdr>
        <w:top w:val="dotted" w:sz="12" w:space="15" w:color="BCBEC0" w:themeColor="text2"/>
        <w:bottom w:val="dotted" w:sz="12" w:space="0" w:color="BCBEC0" w:themeColor="text2"/>
      </w:pBdr>
    </w:pPr>
    <w:rPr>
      <w:caps/>
      <w:sz w:val="50"/>
    </w:rPr>
  </w:style>
  <w:style w:type="numbering" w:customStyle="1" w:styleId="ListBullets">
    <w:name w:val="ListBullets"/>
    <w:uiPriority w:val="99"/>
    <w:rsid w:val="00031FC0"/>
    <w:pPr>
      <w:numPr>
        <w:numId w:val="10"/>
      </w:numPr>
    </w:pPr>
  </w:style>
  <w:style w:type="numbering" w:customStyle="1" w:styleId="AppendixList">
    <w:name w:val="Appendix List"/>
    <w:uiPriority w:val="99"/>
    <w:rsid w:val="00A52CF9"/>
    <w:pPr>
      <w:numPr>
        <w:numId w:val="11"/>
      </w:numPr>
    </w:pPr>
  </w:style>
  <w:style w:type="numbering" w:customStyle="1" w:styleId="TableList">
    <w:name w:val="TableList"/>
    <w:uiPriority w:val="99"/>
    <w:rsid w:val="00EE693E"/>
    <w:pPr>
      <w:numPr>
        <w:numId w:val="13"/>
      </w:numPr>
    </w:pPr>
  </w:style>
  <w:style w:type="character" w:customStyle="1" w:styleId="Mention1">
    <w:name w:val="Mention1"/>
    <w:basedOn w:val="DefaultParagraphFont"/>
    <w:semiHidden/>
    <w:unhideWhenUsed/>
    <w:rsid w:val="00CF4088"/>
    <w:rPr>
      <w:color w:val="2B579A"/>
      <w:shd w:val="clear" w:color="auto" w:fill="E6E6E6"/>
    </w:rPr>
  </w:style>
  <w:style w:type="numbering" w:customStyle="1" w:styleId="NumberedHeadings">
    <w:name w:val="Numbered Headings"/>
    <w:uiPriority w:val="99"/>
    <w:rsid w:val="00176E3C"/>
    <w:pPr>
      <w:numPr>
        <w:numId w:val="15"/>
      </w:numPr>
    </w:pPr>
  </w:style>
  <w:style w:type="paragraph" w:customStyle="1" w:styleId="IntroCopy">
    <w:name w:val="IntroCopy"/>
    <w:basedOn w:val="Normal"/>
    <w:semiHidden/>
    <w:rsid w:val="00ED28D2"/>
    <w:pPr>
      <w:framePr w:w="10206" w:vSpace="57" w:wrap="around" w:hAnchor="margin" w:y="1362" w:anchorLock="1"/>
      <w:spacing w:after="1100" w:line="360" w:lineRule="atLeast"/>
      <w:ind w:right="1701"/>
      <w:contextualSpacing/>
    </w:pPr>
    <w:rPr>
      <w:color w:val="82C341" w:themeColor="accent1"/>
      <w:sz w:val="28"/>
    </w:rPr>
  </w:style>
  <w:style w:type="paragraph" w:styleId="NoSpacing">
    <w:name w:val="No Spacing"/>
    <w:rsid w:val="002D3FA4"/>
    <w:pPr>
      <w:adjustRightInd w:val="0"/>
      <w:snapToGrid w:val="0"/>
    </w:pPr>
    <w:rPr>
      <w:rFonts w:asciiTheme="minorHAnsi" w:eastAsia="MS Mincho" w:hAnsiTheme="minorHAnsi"/>
      <w:snapToGrid w:val="0"/>
      <w:sz w:val="19"/>
      <w:lang w:val="en-AU" w:eastAsia="ja-JP"/>
    </w:rPr>
  </w:style>
  <w:style w:type="character" w:customStyle="1" w:styleId="FooterChar">
    <w:name w:val="Footer Char"/>
    <w:link w:val="Footer"/>
    <w:uiPriority w:val="10"/>
    <w:rsid w:val="00796E65"/>
    <w:rPr>
      <w:rFonts w:asciiTheme="minorHAnsi" w:eastAsia="MS Mincho" w:hAnsiTheme="minorHAnsi"/>
      <w:snapToGrid w:val="0"/>
      <w:sz w:val="17"/>
      <w:lang w:val="en-AU" w:eastAsia="ja-JP"/>
    </w:rPr>
  </w:style>
  <w:style w:type="numbering" w:customStyle="1" w:styleId="TableBulletList">
    <w:name w:val="TableBullet List"/>
    <w:uiPriority w:val="99"/>
    <w:rsid w:val="00250974"/>
    <w:pPr>
      <w:numPr>
        <w:numId w:val="18"/>
      </w:numPr>
    </w:pPr>
  </w:style>
  <w:style w:type="table" w:customStyle="1" w:styleId="SVTable">
    <w:name w:val="SV_Table"/>
    <w:basedOn w:val="TableNormal"/>
    <w:uiPriority w:val="99"/>
    <w:rsid w:val="009943D9"/>
    <w:rPr>
      <w:rFonts w:asciiTheme="minorHAnsi" w:hAnsiTheme="minorHAnsi"/>
    </w:rPr>
    <w:tblPr>
      <w:tblBorders>
        <w:top w:val="single" w:sz="2" w:space="0" w:color="82C341" w:themeColor="background1"/>
        <w:left w:val="single" w:sz="2" w:space="0" w:color="82C341" w:themeColor="background1"/>
        <w:bottom w:val="single" w:sz="2" w:space="0" w:color="82C341" w:themeColor="background1"/>
        <w:right w:val="single" w:sz="2" w:space="0" w:color="82C341" w:themeColor="background1"/>
        <w:insideH w:val="single" w:sz="2" w:space="0" w:color="82C341" w:themeColor="background1"/>
        <w:insideV w:val="single" w:sz="2" w:space="0" w:color="82C341" w:themeColor="background1"/>
      </w:tblBorders>
      <w:tblCellMar>
        <w:top w:w="28" w:type="dxa"/>
        <w:left w:w="68" w:type="dxa"/>
        <w:bottom w:w="28" w:type="dxa"/>
        <w:right w:w="68" w:type="dxa"/>
      </w:tblCellMar>
    </w:tblPr>
  </w:style>
  <w:style w:type="paragraph" w:customStyle="1" w:styleId="TableText">
    <w:name w:val="Table Text"/>
    <w:basedOn w:val="Normal"/>
    <w:qFormat/>
    <w:rsid w:val="00BD5820"/>
    <w:pPr>
      <w:spacing w:before="70" w:after="70" w:line="220" w:lineRule="atLeast"/>
    </w:pPr>
  </w:style>
  <w:style w:type="paragraph" w:customStyle="1" w:styleId="TableHeading">
    <w:name w:val="Table Heading"/>
    <w:basedOn w:val="TableText"/>
    <w:qFormat/>
    <w:rsid w:val="009943D9"/>
    <w:rPr>
      <w:b/>
    </w:rPr>
  </w:style>
  <w:style w:type="paragraph" w:customStyle="1" w:styleId="TableBullet0">
    <w:name w:val="Table Bullet"/>
    <w:basedOn w:val="TableText"/>
    <w:qFormat/>
    <w:rsid w:val="00031FC0"/>
    <w:pPr>
      <w:numPr>
        <w:numId w:val="37"/>
      </w:numPr>
    </w:pPr>
  </w:style>
  <w:style w:type="character" w:customStyle="1" w:styleId="UnresolvedMention1">
    <w:name w:val="Unresolved Mention1"/>
    <w:basedOn w:val="DefaultParagraphFont"/>
    <w:uiPriority w:val="99"/>
    <w:semiHidden/>
    <w:unhideWhenUsed/>
    <w:rsid w:val="001B09B7"/>
    <w:rPr>
      <w:color w:val="808080"/>
      <w:shd w:val="clear" w:color="auto" w:fill="E6E6E6"/>
    </w:rPr>
  </w:style>
  <w:style w:type="table" w:customStyle="1" w:styleId="SVTableGrey">
    <w:name w:val="SV_Table Grey"/>
    <w:basedOn w:val="TableNormal"/>
    <w:uiPriority w:val="99"/>
    <w:rsid w:val="00031FC0"/>
    <w:rPr>
      <w:rFonts w:asciiTheme="minorHAnsi" w:hAnsiTheme="minorHAnsi"/>
    </w:rPr>
    <w:tblPr>
      <w:tblBorders>
        <w:bottom w:val="single" w:sz="2" w:space="0" w:color="BCBEC0" w:themeColor="text2"/>
        <w:insideH w:val="single" w:sz="2" w:space="0" w:color="BCBEC0" w:themeColor="text2"/>
      </w:tblBorders>
      <w:tblCellMar>
        <w:top w:w="28" w:type="dxa"/>
        <w:left w:w="0" w:type="dxa"/>
        <w:bottom w:w="28" w:type="dxa"/>
        <w:right w:w="0" w:type="dxa"/>
      </w:tblCellMar>
    </w:tblPr>
  </w:style>
  <w:style w:type="paragraph" w:customStyle="1" w:styleId="Details">
    <w:name w:val="Details"/>
    <w:basedOn w:val="Normal"/>
    <w:rsid w:val="00BD5820"/>
    <w:pPr>
      <w:spacing w:after="50" w:line="260" w:lineRule="atLeast"/>
    </w:pPr>
  </w:style>
  <w:style w:type="paragraph" w:customStyle="1" w:styleId="Label">
    <w:name w:val="Label"/>
    <w:basedOn w:val="Details"/>
    <w:rsid w:val="00746860"/>
    <w:rPr>
      <w:b/>
    </w:rPr>
  </w:style>
  <w:style w:type="numbering" w:customStyle="1" w:styleId="TableBullet">
    <w:name w:val="TableBullet"/>
    <w:uiPriority w:val="99"/>
    <w:rsid w:val="00031FC0"/>
    <w:pPr>
      <w:numPr>
        <w:numId w:val="37"/>
      </w:numPr>
    </w:pPr>
  </w:style>
  <w:style w:type="paragraph" w:styleId="Title">
    <w:name w:val="Title"/>
    <w:next w:val="Normal"/>
    <w:link w:val="TitleChar"/>
    <w:autoRedefine/>
    <w:qFormat/>
    <w:rsid w:val="00627C18"/>
    <w:rPr>
      <w:rFonts w:ascii="Arial" w:eastAsia="Times New Roman" w:hAnsi="Arial" w:cs="Arial"/>
      <w:b/>
      <w:bCs/>
      <w:color w:val="9ACA3C"/>
      <w:spacing w:val="-5"/>
      <w:kern w:val="32"/>
      <w:sz w:val="44"/>
      <w:szCs w:val="32"/>
      <w:lang w:val="en-AU" w:eastAsia="en-US"/>
    </w:rPr>
  </w:style>
  <w:style w:type="character" w:customStyle="1" w:styleId="TitleChar">
    <w:name w:val="Title Char"/>
    <w:basedOn w:val="DefaultParagraphFont"/>
    <w:link w:val="Title"/>
    <w:rsid w:val="00627C18"/>
    <w:rPr>
      <w:rFonts w:ascii="Arial" w:eastAsia="Times New Roman" w:hAnsi="Arial" w:cs="Arial"/>
      <w:b/>
      <w:bCs/>
      <w:color w:val="9ACA3C"/>
      <w:spacing w:val="-5"/>
      <w:kern w:val="32"/>
      <w:sz w:val="44"/>
      <w:szCs w:val="32"/>
      <w:lang w:val="en-AU" w:eastAsia="en-US"/>
    </w:rPr>
  </w:style>
  <w:style w:type="paragraph" w:styleId="ListBullet3">
    <w:name w:val="List Bullet 3"/>
    <w:basedOn w:val="Normal"/>
    <w:rsid w:val="00E44EDF"/>
    <w:pPr>
      <w:widowControl w:val="0"/>
      <w:tabs>
        <w:tab w:val="num" w:pos="926"/>
      </w:tabs>
      <w:adjustRightInd/>
      <w:snapToGrid/>
      <w:spacing w:after="0" w:line="260" w:lineRule="atLeast"/>
      <w:ind w:left="926" w:hanging="360"/>
      <w:contextualSpacing/>
    </w:pPr>
    <w:rPr>
      <w:rFonts w:ascii="Arial" w:eastAsia="Times New Roman" w:hAnsi="Arial"/>
      <w:snapToGrid/>
      <w:color w:val="000000"/>
      <w:spacing w:val="-5"/>
      <w:sz w:val="22"/>
      <w:szCs w:val="24"/>
      <w:lang w:eastAsia="en-US"/>
    </w:rPr>
  </w:style>
  <w:style w:type="paragraph" w:styleId="ListNumber3">
    <w:name w:val="List Number 3"/>
    <w:basedOn w:val="Normal"/>
    <w:rsid w:val="00E44EDF"/>
    <w:pPr>
      <w:widowControl w:val="0"/>
      <w:numPr>
        <w:numId w:val="39"/>
      </w:numPr>
      <w:adjustRightInd/>
      <w:snapToGrid/>
      <w:spacing w:after="0" w:line="260" w:lineRule="atLeast"/>
      <w:contextualSpacing/>
    </w:pPr>
    <w:rPr>
      <w:rFonts w:ascii="Arial" w:eastAsia="Times New Roman" w:hAnsi="Arial"/>
      <w:snapToGrid/>
      <w:color w:val="000000"/>
      <w:spacing w:val="-5"/>
      <w:sz w:val="22"/>
      <w:szCs w:val="24"/>
      <w:lang w:eastAsia="en-US"/>
    </w:rPr>
  </w:style>
  <w:style w:type="table" w:styleId="ListTable3-Accent6">
    <w:name w:val="List Table 3 Accent 6"/>
    <w:basedOn w:val="TableNormal"/>
    <w:uiPriority w:val="48"/>
    <w:rsid w:val="00E44EDF"/>
    <w:rPr>
      <w:rFonts w:eastAsia="Times New Roman"/>
      <w:lang w:val="en-AU" w:eastAsia="en-AU"/>
    </w:rPr>
    <w:tblPr>
      <w:tblStyleRowBandSize w:val="1"/>
      <w:tblStyleColBandSize w:val="1"/>
      <w:tblBorders>
        <w:top w:val="single" w:sz="4" w:space="0" w:color="CBE3AE" w:themeColor="accent6"/>
        <w:left w:val="single" w:sz="4" w:space="0" w:color="CBE3AE" w:themeColor="accent6"/>
        <w:bottom w:val="single" w:sz="4" w:space="0" w:color="CBE3AE" w:themeColor="accent6"/>
        <w:right w:val="single" w:sz="4" w:space="0" w:color="CBE3AE" w:themeColor="accent6"/>
      </w:tblBorders>
    </w:tblPr>
    <w:tblStylePr w:type="firstRow">
      <w:rPr>
        <w:b/>
        <w:bCs/>
        <w:color w:val="82C341" w:themeColor="background1"/>
      </w:rPr>
      <w:tblPr/>
      <w:tcPr>
        <w:shd w:val="clear" w:color="auto" w:fill="CBE3AE" w:themeFill="accent6"/>
      </w:tcPr>
    </w:tblStylePr>
    <w:tblStylePr w:type="lastRow">
      <w:rPr>
        <w:b/>
        <w:bCs/>
      </w:rPr>
      <w:tblPr/>
      <w:tcPr>
        <w:tcBorders>
          <w:top w:val="double" w:sz="4" w:space="0" w:color="CBE3AE" w:themeColor="accent6"/>
        </w:tcBorders>
        <w:shd w:val="clear" w:color="auto" w:fill="82C341" w:themeFill="background1"/>
      </w:tcPr>
    </w:tblStylePr>
    <w:tblStylePr w:type="firstCol">
      <w:rPr>
        <w:b/>
        <w:bCs/>
      </w:rPr>
      <w:tblPr/>
      <w:tcPr>
        <w:tcBorders>
          <w:right w:val="nil"/>
        </w:tcBorders>
        <w:shd w:val="clear" w:color="auto" w:fill="82C341" w:themeFill="background1"/>
      </w:tcPr>
    </w:tblStylePr>
    <w:tblStylePr w:type="lastCol">
      <w:rPr>
        <w:b/>
        <w:bCs/>
      </w:rPr>
      <w:tblPr/>
      <w:tcPr>
        <w:tcBorders>
          <w:left w:val="nil"/>
        </w:tcBorders>
        <w:shd w:val="clear" w:color="auto" w:fill="82C341" w:themeFill="background1"/>
      </w:tcPr>
    </w:tblStylePr>
    <w:tblStylePr w:type="band1Vert">
      <w:tblPr/>
      <w:tcPr>
        <w:tcBorders>
          <w:left w:val="single" w:sz="4" w:space="0" w:color="CBE3AE" w:themeColor="accent6"/>
          <w:right w:val="single" w:sz="4" w:space="0" w:color="CBE3AE" w:themeColor="accent6"/>
        </w:tcBorders>
      </w:tcPr>
    </w:tblStylePr>
    <w:tblStylePr w:type="band1Horz">
      <w:tblPr/>
      <w:tcPr>
        <w:tcBorders>
          <w:top w:val="single" w:sz="4" w:space="0" w:color="CBE3AE" w:themeColor="accent6"/>
          <w:bottom w:val="single" w:sz="4" w:space="0" w:color="CBE3A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3AE" w:themeColor="accent6"/>
          <w:left w:val="nil"/>
        </w:tcBorders>
      </w:tcPr>
    </w:tblStylePr>
    <w:tblStylePr w:type="swCell">
      <w:tblPr/>
      <w:tcPr>
        <w:tcBorders>
          <w:top w:val="double" w:sz="4" w:space="0" w:color="CBE3AE" w:themeColor="accent6"/>
          <w:right w:val="nil"/>
        </w:tcBorders>
      </w:tcPr>
    </w:tblStylePr>
  </w:style>
  <w:style w:type="paragraph" w:styleId="ListParagraph">
    <w:name w:val="List Paragraph"/>
    <w:aliases w:val="Bullet List,FooterText,Paragraphe de liste1,List Paragraph1,numbered,Bulletr List Paragraph,列出段落,列出段落1,List Paragraph2,List Paragraph21,Parágrafo da Lista1,List Paragraph11,Listeafsnit1,Párrafo de lista1,リスト段落1,Capire List Para,ADOTS"/>
    <w:basedOn w:val="Normal"/>
    <w:link w:val="ListParagraphChar"/>
    <w:uiPriority w:val="34"/>
    <w:qFormat/>
    <w:rsid w:val="001C10B8"/>
    <w:pPr>
      <w:ind w:left="720"/>
      <w:contextualSpacing/>
    </w:pPr>
  </w:style>
  <w:style w:type="paragraph" w:customStyle="1" w:styleId="Default">
    <w:name w:val="Default"/>
    <w:rsid w:val="00C008C7"/>
    <w:pPr>
      <w:autoSpaceDE w:val="0"/>
      <w:autoSpaceDN w:val="0"/>
      <w:adjustRightInd w:val="0"/>
    </w:pPr>
    <w:rPr>
      <w:rFonts w:ascii="DIN Next LT Pro" w:hAnsi="DIN Next LT Pro" w:cs="DIN Next LT Pro"/>
      <w:color w:val="000000"/>
      <w:sz w:val="24"/>
      <w:szCs w:val="24"/>
      <w:lang w:val="en-AU"/>
    </w:rPr>
  </w:style>
  <w:style w:type="paragraph" w:customStyle="1" w:styleId="Pa10">
    <w:name w:val="Pa10"/>
    <w:basedOn w:val="Default"/>
    <w:next w:val="Default"/>
    <w:uiPriority w:val="99"/>
    <w:rsid w:val="00C008C7"/>
    <w:pPr>
      <w:spacing w:line="241" w:lineRule="atLeast"/>
    </w:pPr>
    <w:rPr>
      <w:rFonts w:cs="Times New Roman"/>
      <w:color w:val="auto"/>
    </w:rPr>
  </w:style>
  <w:style w:type="character" w:customStyle="1" w:styleId="A3">
    <w:name w:val="A3"/>
    <w:uiPriority w:val="99"/>
    <w:rsid w:val="00C008C7"/>
    <w:rPr>
      <w:rFonts w:cs="DIN Next LT Pro"/>
      <w:b/>
      <w:bCs/>
      <w:color w:val="82C340"/>
      <w:sz w:val="36"/>
      <w:szCs w:val="36"/>
    </w:rPr>
  </w:style>
  <w:style w:type="paragraph" w:customStyle="1" w:styleId="Pa11">
    <w:name w:val="Pa11"/>
    <w:basedOn w:val="Default"/>
    <w:next w:val="Default"/>
    <w:uiPriority w:val="99"/>
    <w:rsid w:val="00C008C7"/>
    <w:pPr>
      <w:spacing w:line="241" w:lineRule="atLeast"/>
    </w:pPr>
    <w:rPr>
      <w:rFonts w:cs="Times New Roman"/>
      <w:color w:val="auto"/>
    </w:rPr>
  </w:style>
  <w:style w:type="character" w:customStyle="1" w:styleId="A5">
    <w:name w:val="A5"/>
    <w:uiPriority w:val="99"/>
    <w:rsid w:val="00C008C7"/>
    <w:rPr>
      <w:rFonts w:cs="DIN Next LT Pro"/>
      <w:b/>
      <w:bCs/>
      <w:color w:val="000000"/>
      <w:sz w:val="26"/>
      <w:szCs w:val="26"/>
    </w:rPr>
  </w:style>
  <w:style w:type="paragraph" w:customStyle="1" w:styleId="Pa9">
    <w:name w:val="Pa9"/>
    <w:basedOn w:val="Default"/>
    <w:next w:val="Default"/>
    <w:uiPriority w:val="99"/>
    <w:rsid w:val="005826F5"/>
    <w:pPr>
      <w:spacing w:line="361" w:lineRule="atLeast"/>
    </w:pPr>
    <w:rPr>
      <w:rFonts w:cs="Times New Roman"/>
      <w:color w:val="auto"/>
    </w:rPr>
  </w:style>
  <w:style w:type="paragraph" w:customStyle="1" w:styleId="Pa2">
    <w:name w:val="Pa2"/>
    <w:basedOn w:val="Default"/>
    <w:next w:val="Default"/>
    <w:uiPriority w:val="99"/>
    <w:rsid w:val="005826F5"/>
    <w:pPr>
      <w:spacing w:line="171" w:lineRule="atLeast"/>
    </w:pPr>
    <w:rPr>
      <w:rFonts w:cs="Times New Roman"/>
      <w:color w:val="auto"/>
    </w:rPr>
  </w:style>
  <w:style w:type="paragraph" w:customStyle="1" w:styleId="Pa4">
    <w:name w:val="Pa4"/>
    <w:basedOn w:val="Default"/>
    <w:next w:val="Default"/>
    <w:uiPriority w:val="99"/>
    <w:rsid w:val="005826F5"/>
    <w:pPr>
      <w:spacing w:line="171" w:lineRule="atLeast"/>
    </w:pPr>
    <w:rPr>
      <w:rFonts w:cs="Times New Roman"/>
      <w:color w:val="auto"/>
    </w:rPr>
  </w:style>
  <w:style w:type="paragraph" w:customStyle="1" w:styleId="Pa25">
    <w:name w:val="Pa25"/>
    <w:basedOn w:val="Default"/>
    <w:next w:val="Default"/>
    <w:uiPriority w:val="99"/>
    <w:rsid w:val="005826F5"/>
    <w:pPr>
      <w:spacing w:line="171" w:lineRule="atLeast"/>
    </w:pPr>
    <w:rPr>
      <w:rFonts w:ascii="DIN Next LT Pro Light" w:hAnsi="DIN Next LT Pro Light" w:cs="Times New Roman"/>
      <w:color w:val="auto"/>
    </w:rPr>
  </w:style>
  <w:style w:type="paragraph" w:customStyle="1" w:styleId="Pa26">
    <w:name w:val="Pa26"/>
    <w:basedOn w:val="Default"/>
    <w:next w:val="Default"/>
    <w:uiPriority w:val="99"/>
    <w:rsid w:val="005826F5"/>
    <w:pPr>
      <w:spacing w:line="171" w:lineRule="atLeast"/>
    </w:pPr>
    <w:rPr>
      <w:rFonts w:ascii="DIN Next LT Pro Light" w:hAnsi="DIN Next LT Pro Light" w:cs="Times New Roman"/>
      <w:color w:val="auto"/>
    </w:rPr>
  </w:style>
  <w:style w:type="paragraph" w:customStyle="1" w:styleId="Pa19">
    <w:name w:val="Pa19"/>
    <w:basedOn w:val="Default"/>
    <w:next w:val="Default"/>
    <w:uiPriority w:val="99"/>
    <w:rsid w:val="00C81053"/>
    <w:pPr>
      <w:spacing w:line="261" w:lineRule="atLeast"/>
    </w:pPr>
    <w:rPr>
      <w:rFonts w:cs="Times New Roman"/>
      <w:color w:val="auto"/>
    </w:rPr>
  </w:style>
  <w:style w:type="paragraph" w:customStyle="1" w:styleId="Pa20">
    <w:name w:val="Pa20"/>
    <w:basedOn w:val="Default"/>
    <w:next w:val="Default"/>
    <w:uiPriority w:val="99"/>
    <w:rsid w:val="00C81053"/>
    <w:pPr>
      <w:spacing w:line="121" w:lineRule="atLeast"/>
    </w:pPr>
    <w:rPr>
      <w:rFonts w:cs="Times New Roman"/>
      <w:color w:val="auto"/>
    </w:rPr>
  </w:style>
  <w:style w:type="paragraph" w:styleId="Revision">
    <w:name w:val="Revision"/>
    <w:hidden/>
    <w:uiPriority w:val="99"/>
    <w:semiHidden/>
    <w:rsid w:val="006F7E4A"/>
    <w:rPr>
      <w:rFonts w:asciiTheme="minorHAnsi" w:eastAsia="MS Mincho" w:hAnsiTheme="minorHAnsi"/>
      <w:snapToGrid w:val="0"/>
      <w:sz w:val="19"/>
      <w:lang w:val="en-AU" w:eastAsia="ja-JP"/>
    </w:rPr>
  </w:style>
  <w:style w:type="character" w:customStyle="1" w:styleId="ListParagraphChar">
    <w:name w:val="List Paragraph Char"/>
    <w:aliases w:val="Bullet List Char,FooterText Char,Paragraphe de liste1 Char,List Paragraph1 Char,numbered Char,Bulletr List Paragraph Char,列出段落 Char,列出段落1 Char,List Paragraph2 Char,List Paragraph21 Char,Parágrafo da Lista1 Char,List Paragraph11 Char"/>
    <w:link w:val="ListParagraph"/>
    <w:uiPriority w:val="34"/>
    <w:locked/>
    <w:rsid w:val="00A8605E"/>
    <w:rPr>
      <w:rFonts w:asciiTheme="minorHAnsi" w:eastAsia="MS Mincho" w:hAnsiTheme="minorHAnsi"/>
      <w:snapToGrid w:val="0"/>
      <w:sz w:val="19"/>
      <w:lang w:val="en-AU" w:eastAsia="ja-JP"/>
    </w:rPr>
  </w:style>
  <w:style w:type="paragraph" w:styleId="TOCHeading">
    <w:name w:val="TOC Heading"/>
    <w:basedOn w:val="Heading1"/>
    <w:next w:val="Normal"/>
    <w:uiPriority w:val="39"/>
    <w:unhideWhenUsed/>
    <w:qFormat/>
    <w:rsid w:val="00B06575"/>
    <w:pPr>
      <w:keepLines/>
      <w:adjustRightInd/>
      <w:snapToGrid/>
      <w:spacing w:before="240" w:after="0" w:line="259" w:lineRule="auto"/>
      <w:contextualSpacing w:val="0"/>
      <w:outlineLvl w:val="9"/>
    </w:pPr>
    <w:rPr>
      <w:rFonts w:asciiTheme="majorHAnsi" w:eastAsiaTheme="majorEastAsia" w:hAnsiTheme="majorHAnsi" w:cstheme="majorBidi"/>
      <w:bCs w:val="0"/>
      <w:snapToGrid/>
      <w:color w:val="61932E" w:themeColor="accent1" w:themeShade="BF"/>
      <w:kern w:val="0"/>
      <w:sz w:val="32"/>
      <w:lang w:val="en-US" w:eastAsia="en-US"/>
    </w:rPr>
  </w:style>
  <w:style w:type="paragraph" w:styleId="TOC1">
    <w:name w:val="toc 1"/>
    <w:basedOn w:val="Normal"/>
    <w:next w:val="Normal"/>
    <w:autoRedefine/>
    <w:uiPriority w:val="39"/>
    <w:unhideWhenUsed/>
    <w:rsid w:val="00B06575"/>
    <w:pPr>
      <w:spacing w:after="100"/>
    </w:pPr>
  </w:style>
  <w:style w:type="paragraph" w:styleId="TOC2">
    <w:name w:val="toc 2"/>
    <w:basedOn w:val="Normal"/>
    <w:next w:val="Normal"/>
    <w:autoRedefine/>
    <w:uiPriority w:val="39"/>
    <w:unhideWhenUsed/>
    <w:rsid w:val="00B06575"/>
    <w:pPr>
      <w:spacing w:after="100"/>
      <w:ind w:left="190"/>
    </w:pPr>
  </w:style>
  <w:style w:type="paragraph" w:customStyle="1" w:styleId="Pa17">
    <w:name w:val="Pa17"/>
    <w:basedOn w:val="Default"/>
    <w:next w:val="Default"/>
    <w:uiPriority w:val="99"/>
    <w:rsid w:val="004938DE"/>
    <w:pPr>
      <w:spacing w:line="22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5661">
      <w:bodyDiv w:val="1"/>
      <w:marLeft w:val="0"/>
      <w:marRight w:val="0"/>
      <w:marTop w:val="0"/>
      <w:marBottom w:val="0"/>
      <w:divBdr>
        <w:top w:val="none" w:sz="0" w:space="0" w:color="auto"/>
        <w:left w:val="none" w:sz="0" w:space="0" w:color="auto"/>
        <w:bottom w:val="none" w:sz="0" w:space="0" w:color="auto"/>
        <w:right w:val="none" w:sz="0" w:space="0" w:color="auto"/>
      </w:divBdr>
    </w:div>
    <w:div w:id="82728002">
      <w:bodyDiv w:val="1"/>
      <w:marLeft w:val="0"/>
      <w:marRight w:val="0"/>
      <w:marTop w:val="0"/>
      <w:marBottom w:val="0"/>
      <w:divBdr>
        <w:top w:val="none" w:sz="0" w:space="0" w:color="auto"/>
        <w:left w:val="none" w:sz="0" w:space="0" w:color="auto"/>
        <w:bottom w:val="none" w:sz="0" w:space="0" w:color="auto"/>
        <w:right w:val="none" w:sz="0" w:space="0" w:color="auto"/>
      </w:divBdr>
    </w:div>
    <w:div w:id="95448174">
      <w:bodyDiv w:val="1"/>
      <w:marLeft w:val="0"/>
      <w:marRight w:val="0"/>
      <w:marTop w:val="0"/>
      <w:marBottom w:val="0"/>
      <w:divBdr>
        <w:top w:val="none" w:sz="0" w:space="0" w:color="auto"/>
        <w:left w:val="none" w:sz="0" w:space="0" w:color="auto"/>
        <w:bottom w:val="none" w:sz="0" w:space="0" w:color="auto"/>
        <w:right w:val="none" w:sz="0" w:space="0" w:color="auto"/>
      </w:divBdr>
    </w:div>
    <w:div w:id="119031535">
      <w:bodyDiv w:val="1"/>
      <w:marLeft w:val="0"/>
      <w:marRight w:val="0"/>
      <w:marTop w:val="0"/>
      <w:marBottom w:val="0"/>
      <w:divBdr>
        <w:top w:val="none" w:sz="0" w:space="0" w:color="auto"/>
        <w:left w:val="none" w:sz="0" w:space="0" w:color="auto"/>
        <w:bottom w:val="none" w:sz="0" w:space="0" w:color="auto"/>
        <w:right w:val="none" w:sz="0" w:space="0" w:color="auto"/>
      </w:divBdr>
    </w:div>
    <w:div w:id="258681486">
      <w:bodyDiv w:val="1"/>
      <w:marLeft w:val="0"/>
      <w:marRight w:val="0"/>
      <w:marTop w:val="0"/>
      <w:marBottom w:val="0"/>
      <w:divBdr>
        <w:top w:val="none" w:sz="0" w:space="0" w:color="auto"/>
        <w:left w:val="none" w:sz="0" w:space="0" w:color="auto"/>
        <w:bottom w:val="none" w:sz="0" w:space="0" w:color="auto"/>
        <w:right w:val="none" w:sz="0" w:space="0" w:color="auto"/>
      </w:divBdr>
    </w:div>
    <w:div w:id="281308113">
      <w:bodyDiv w:val="1"/>
      <w:marLeft w:val="0"/>
      <w:marRight w:val="0"/>
      <w:marTop w:val="0"/>
      <w:marBottom w:val="0"/>
      <w:divBdr>
        <w:top w:val="none" w:sz="0" w:space="0" w:color="auto"/>
        <w:left w:val="none" w:sz="0" w:space="0" w:color="auto"/>
        <w:bottom w:val="none" w:sz="0" w:space="0" w:color="auto"/>
        <w:right w:val="none" w:sz="0" w:space="0" w:color="auto"/>
      </w:divBdr>
    </w:div>
    <w:div w:id="407312816">
      <w:bodyDiv w:val="1"/>
      <w:marLeft w:val="0"/>
      <w:marRight w:val="0"/>
      <w:marTop w:val="0"/>
      <w:marBottom w:val="0"/>
      <w:divBdr>
        <w:top w:val="none" w:sz="0" w:space="0" w:color="auto"/>
        <w:left w:val="none" w:sz="0" w:space="0" w:color="auto"/>
        <w:bottom w:val="none" w:sz="0" w:space="0" w:color="auto"/>
        <w:right w:val="none" w:sz="0" w:space="0" w:color="auto"/>
      </w:divBdr>
    </w:div>
    <w:div w:id="411970931">
      <w:bodyDiv w:val="1"/>
      <w:marLeft w:val="0"/>
      <w:marRight w:val="0"/>
      <w:marTop w:val="0"/>
      <w:marBottom w:val="0"/>
      <w:divBdr>
        <w:top w:val="none" w:sz="0" w:space="0" w:color="auto"/>
        <w:left w:val="none" w:sz="0" w:space="0" w:color="auto"/>
        <w:bottom w:val="none" w:sz="0" w:space="0" w:color="auto"/>
        <w:right w:val="none" w:sz="0" w:space="0" w:color="auto"/>
      </w:divBdr>
    </w:div>
    <w:div w:id="642975111">
      <w:bodyDiv w:val="1"/>
      <w:marLeft w:val="0"/>
      <w:marRight w:val="0"/>
      <w:marTop w:val="0"/>
      <w:marBottom w:val="0"/>
      <w:divBdr>
        <w:top w:val="none" w:sz="0" w:space="0" w:color="auto"/>
        <w:left w:val="none" w:sz="0" w:space="0" w:color="auto"/>
        <w:bottom w:val="none" w:sz="0" w:space="0" w:color="auto"/>
        <w:right w:val="none" w:sz="0" w:space="0" w:color="auto"/>
      </w:divBdr>
    </w:div>
    <w:div w:id="717585843">
      <w:bodyDiv w:val="1"/>
      <w:marLeft w:val="0"/>
      <w:marRight w:val="0"/>
      <w:marTop w:val="0"/>
      <w:marBottom w:val="0"/>
      <w:divBdr>
        <w:top w:val="none" w:sz="0" w:space="0" w:color="auto"/>
        <w:left w:val="none" w:sz="0" w:space="0" w:color="auto"/>
        <w:bottom w:val="none" w:sz="0" w:space="0" w:color="auto"/>
        <w:right w:val="none" w:sz="0" w:space="0" w:color="auto"/>
      </w:divBdr>
    </w:div>
    <w:div w:id="880290833">
      <w:bodyDiv w:val="1"/>
      <w:marLeft w:val="0"/>
      <w:marRight w:val="0"/>
      <w:marTop w:val="0"/>
      <w:marBottom w:val="0"/>
      <w:divBdr>
        <w:top w:val="none" w:sz="0" w:space="0" w:color="auto"/>
        <w:left w:val="none" w:sz="0" w:space="0" w:color="auto"/>
        <w:bottom w:val="none" w:sz="0" w:space="0" w:color="auto"/>
        <w:right w:val="none" w:sz="0" w:space="0" w:color="auto"/>
      </w:divBdr>
      <w:divsChild>
        <w:div w:id="801656182">
          <w:marLeft w:val="446"/>
          <w:marRight w:val="0"/>
          <w:marTop w:val="0"/>
          <w:marBottom w:val="0"/>
          <w:divBdr>
            <w:top w:val="none" w:sz="0" w:space="0" w:color="auto"/>
            <w:left w:val="none" w:sz="0" w:space="0" w:color="auto"/>
            <w:bottom w:val="none" w:sz="0" w:space="0" w:color="auto"/>
            <w:right w:val="none" w:sz="0" w:space="0" w:color="auto"/>
          </w:divBdr>
        </w:div>
      </w:divsChild>
    </w:div>
    <w:div w:id="907569514">
      <w:bodyDiv w:val="1"/>
      <w:marLeft w:val="0"/>
      <w:marRight w:val="0"/>
      <w:marTop w:val="0"/>
      <w:marBottom w:val="0"/>
      <w:divBdr>
        <w:top w:val="none" w:sz="0" w:space="0" w:color="auto"/>
        <w:left w:val="none" w:sz="0" w:space="0" w:color="auto"/>
        <w:bottom w:val="none" w:sz="0" w:space="0" w:color="auto"/>
        <w:right w:val="none" w:sz="0" w:space="0" w:color="auto"/>
      </w:divBdr>
    </w:div>
    <w:div w:id="972633942">
      <w:bodyDiv w:val="1"/>
      <w:marLeft w:val="0"/>
      <w:marRight w:val="0"/>
      <w:marTop w:val="0"/>
      <w:marBottom w:val="0"/>
      <w:divBdr>
        <w:top w:val="none" w:sz="0" w:space="0" w:color="auto"/>
        <w:left w:val="none" w:sz="0" w:space="0" w:color="auto"/>
        <w:bottom w:val="none" w:sz="0" w:space="0" w:color="auto"/>
        <w:right w:val="none" w:sz="0" w:space="0" w:color="auto"/>
      </w:divBdr>
    </w:div>
    <w:div w:id="1062631489">
      <w:bodyDiv w:val="1"/>
      <w:marLeft w:val="0"/>
      <w:marRight w:val="0"/>
      <w:marTop w:val="0"/>
      <w:marBottom w:val="0"/>
      <w:divBdr>
        <w:top w:val="none" w:sz="0" w:space="0" w:color="auto"/>
        <w:left w:val="none" w:sz="0" w:space="0" w:color="auto"/>
        <w:bottom w:val="none" w:sz="0" w:space="0" w:color="auto"/>
        <w:right w:val="none" w:sz="0" w:space="0" w:color="auto"/>
      </w:divBdr>
      <w:divsChild>
        <w:div w:id="1984894132">
          <w:marLeft w:val="0"/>
          <w:marRight w:val="0"/>
          <w:marTop w:val="0"/>
          <w:marBottom w:val="0"/>
          <w:divBdr>
            <w:top w:val="none" w:sz="0" w:space="0" w:color="auto"/>
            <w:left w:val="none" w:sz="0" w:space="0" w:color="auto"/>
            <w:bottom w:val="none" w:sz="0" w:space="0" w:color="auto"/>
            <w:right w:val="none" w:sz="0" w:space="0" w:color="auto"/>
          </w:divBdr>
          <w:divsChild>
            <w:div w:id="1560094125">
              <w:marLeft w:val="0"/>
              <w:marRight w:val="0"/>
              <w:marTop w:val="0"/>
              <w:marBottom w:val="0"/>
              <w:divBdr>
                <w:top w:val="none" w:sz="0" w:space="0" w:color="auto"/>
                <w:left w:val="none" w:sz="0" w:space="0" w:color="auto"/>
                <w:bottom w:val="none" w:sz="0" w:space="0" w:color="auto"/>
                <w:right w:val="none" w:sz="0" w:space="0" w:color="auto"/>
              </w:divBdr>
              <w:divsChild>
                <w:div w:id="1541480406">
                  <w:marLeft w:val="0"/>
                  <w:marRight w:val="0"/>
                  <w:marTop w:val="0"/>
                  <w:marBottom w:val="0"/>
                  <w:divBdr>
                    <w:top w:val="none" w:sz="0" w:space="0" w:color="auto"/>
                    <w:left w:val="none" w:sz="0" w:space="0" w:color="auto"/>
                    <w:bottom w:val="none" w:sz="0" w:space="0" w:color="auto"/>
                    <w:right w:val="none" w:sz="0" w:space="0" w:color="auto"/>
                  </w:divBdr>
                  <w:divsChild>
                    <w:div w:id="148594033">
                      <w:marLeft w:val="0"/>
                      <w:marRight w:val="0"/>
                      <w:marTop w:val="0"/>
                      <w:marBottom w:val="0"/>
                      <w:divBdr>
                        <w:top w:val="none" w:sz="0" w:space="0" w:color="auto"/>
                        <w:left w:val="none" w:sz="0" w:space="0" w:color="auto"/>
                        <w:bottom w:val="none" w:sz="0" w:space="0" w:color="auto"/>
                        <w:right w:val="none" w:sz="0" w:space="0" w:color="auto"/>
                      </w:divBdr>
                      <w:divsChild>
                        <w:div w:id="119422383">
                          <w:marLeft w:val="0"/>
                          <w:marRight w:val="0"/>
                          <w:marTop w:val="0"/>
                          <w:marBottom w:val="0"/>
                          <w:divBdr>
                            <w:top w:val="none" w:sz="0" w:space="0" w:color="auto"/>
                            <w:left w:val="none" w:sz="0" w:space="0" w:color="auto"/>
                            <w:bottom w:val="none" w:sz="0" w:space="0" w:color="auto"/>
                            <w:right w:val="none" w:sz="0" w:space="0" w:color="auto"/>
                          </w:divBdr>
                          <w:divsChild>
                            <w:div w:id="18924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39189">
      <w:bodyDiv w:val="1"/>
      <w:marLeft w:val="0"/>
      <w:marRight w:val="0"/>
      <w:marTop w:val="0"/>
      <w:marBottom w:val="0"/>
      <w:divBdr>
        <w:top w:val="none" w:sz="0" w:space="0" w:color="auto"/>
        <w:left w:val="none" w:sz="0" w:space="0" w:color="auto"/>
        <w:bottom w:val="none" w:sz="0" w:space="0" w:color="auto"/>
        <w:right w:val="none" w:sz="0" w:space="0" w:color="auto"/>
      </w:divBdr>
    </w:div>
    <w:div w:id="1147624614">
      <w:bodyDiv w:val="1"/>
      <w:marLeft w:val="0"/>
      <w:marRight w:val="0"/>
      <w:marTop w:val="0"/>
      <w:marBottom w:val="0"/>
      <w:divBdr>
        <w:top w:val="none" w:sz="0" w:space="0" w:color="auto"/>
        <w:left w:val="none" w:sz="0" w:space="0" w:color="auto"/>
        <w:bottom w:val="none" w:sz="0" w:space="0" w:color="auto"/>
        <w:right w:val="none" w:sz="0" w:space="0" w:color="auto"/>
      </w:divBdr>
    </w:div>
    <w:div w:id="1200900394">
      <w:bodyDiv w:val="1"/>
      <w:marLeft w:val="0"/>
      <w:marRight w:val="0"/>
      <w:marTop w:val="0"/>
      <w:marBottom w:val="0"/>
      <w:divBdr>
        <w:top w:val="none" w:sz="0" w:space="0" w:color="auto"/>
        <w:left w:val="none" w:sz="0" w:space="0" w:color="auto"/>
        <w:bottom w:val="none" w:sz="0" w:space="0" w:color="auto"/>
        <w:right w:val="none" w:sz="0" w:space="0" w:color="auto"/>
      </w:divBdr>
      <w:divsChild>
        <w:div w:id="502861390">
          <w:marLeft w:val="0"/>
          <w:marRight w:val="0"/>
          <w:marTop w:val="0"/>
          <w:marBottom w:val="0"/>
          <w:divBdr>
            <w:top w:val="none" w:sz="0" w:space="0" w:color="auto"/>
            <w:left w:val="none" w:sz="0" w:space="0" w:color="auto"/>
            <w:bottom w:val="none" w:sz="0" w:space="0" w:color="auto"/>
            <w:right w:val="none" w:sz="0" w:space="0" w:color="auto"/>
          </w:divBdr>
          <w:divsChild>
            <w:div w:id="1536579070">
              <w:marLeft w:val="0"/>
              <w:marRight w:val="150"/>
              <w:marTop w:val="0"/>
              <w:marBottom w:val="150"/>
              <w:divBdr>
                <w:top w:val="none" w:sz="0" w:space="0" w:color="auto"/>
                <w:left w:val="none" w:sz="0" w:space="0" w:color="auto"/>
                <w:bottom w:val="none" w:sz="0" w:space="0" w:color="auto"/>
                <w:right w:val="none" w:sz="0" w:space="0" w:color="auto"/>
              </w:divBdr>
            </w:div>
            <w:div w:id="619459907">
              <w:marLeft w:val="0"/>
              <w:marRight w:val="150"/>
              <w:marTop w:val="0"/>
              <w:marBottom w:val="150"/>
              <w:divBdr>
                <w:top w:val="none" w:sz="0" w:space="0" w:color="auto"/>
                <w:left w:val="none" w:sz="0" w:space="0" w:color="auto"/>
                <w:bottom w:val="none" w:sz="0" w:space="0" w:color="auto"/>
                <w:right w:val="none" w:sz="0" w:space="0" w:color="auto"/>
              </w:divBdr>
              <w:divsChild>
                <w:div w:id="1809126392">
                  <w:marLeft w:val="0"/>
                  <w:marRight w:val="0"/>
                  <w:marTop w:val="0"/>
                  <w:marBottom w:val="0"/>
                  <w:divBdr>
                    <w:top w:val="none" w:sz="0" w:space="0" w:color="auto"/>
                    <w:left w:val="none" w:sz="0" w:space="0" w:color="auto"/>
                    <w:bottom w:val="none" w:sz="0" w:space="0" w:color="auto"/>
                    <w:right w:val="none" w:sz="0" w:space="0" w:color="auto"/>
                  </w:divBdr>
                </w:div>
              </w:divsChild>
            </w:div>
            <w:div w:id="1231500251">
              <w:marLeft w:val="0"/>
              <w:marRight w:val="150"/>
              <w:marTop w:val="0"/>
              <w:marBottom w:val="150"/>
              <w:divBdr>
                <w:top w:val="none" w:sz="0" w:space="0" w:color="auto"/>
                <w:left w:val="none" w:sz="0" w:space="0" w:color="auto"/>
                <w:bottom w:val="none" w:sz="0" w:space="0" w:color="auto"/>
                <w:right w:val="none" w:sz="0" w:space="0" w:color="auto"/>
              </w:divBdr>
              <w:divsChild>
                <w:div w:id="270472636">
                  <w:marLeft w:val="0"/>
                  <w:marRight w:val="0"/>
                  <w:marTop w:val="0"/>
                  <w:marBottom w:val="0"/>
                  <w:divBdr>
                    <w:top w:val="none" w:sz="0" w:space="0" w:color="auto"/>
                    <w:left w:val="none" w:sz="0" w:space="0" w:color="auto"/>
                    <w:bottom w:val="none" w:sz="0" w:space="0" w:color="auto"/>
                    <w:right w:val="none" w:sz="0" w:space="0" w:color="auto"/>
                  </w:divBdr>
                </w:div>
              </w:divsChild>
            </w:div>
            <w:div w:id="902257562">
              <w:marLeft w:val="0"/>
              <w:marRight w:val="150"/>
              <w:marTop w:val="0"/>
              <w:marBottom w:val="150"/>
              <w:divBdr>
                <w:top w:val="none" w:sz="0" w:space="0" w:color="auto"/>
                <w:left w:val="none" w:sz="0" w:space="0" w:color="auto"/>
                <w:bottom w:val="none" w:sz="0" w:space="0" w:color="auto"/>
                <w:right w:val="none" w:sz="0" w:space="0" w:color="auto"/>
              </w:divBdr>
              <w:divsChild>
                <w:div w:id="289632338">
                  <w:marLeft w:val="0"/>
                  <w:marRight w:val="0"/>
                  <w:marTop w:val="0"/>
                  <w:marBottom w:val="0"/>
                  <w:divBdr>
                    <w:top w:val="none" w:sz="0" w:space="0" w:color="auto"/>
                    <w:left w:val="none" w:sz="0" w:space="0" w:color="auto"/>
                    <w:bottom w:val="none" w:sz="0" w:space="0" w:color="auto"/>
                    <w:right w:val="none" w:sz="0" w:space="0" w:color="auto"/>
                  </w:divBdr>
                </w:div>
              </w:divsChild>
            </w:div>
            <w:div w:id="653728567">
              <w:marLeft w:val="0"/>
              <w:marRight w:val="150"/>
              <w:marTop w:val="0"/>
              <w:marBottom w:val="150"/>
              <w:divBdr>
                <w:top w:val="none" w:sz="0" w:space="0" w:color="auto"/>
                <w:left w:val="none" w:sz="0" w:space="0" w:color="auto"/>
                <w:bottom w:val="none" w:sz="0" w:space="0" w:color="auto"/>
                <w:right w:val="none" w:sz="0" w:space="0" w:color="auto"/>
              </w:divBdr>
              <w:divsChild>
                <w:div w:id="1419904675">
                  <w:marLeft w:val="0"/>
                  <w:marRight w:val="0"/>
                  <w:marTop w:val="0"/>
                  <w:marBottom w:val="0"/>
                  <w:divBdr>
                    <w:top w:val="none" w:sz="0" w:space="0" w:color="auto"/>
                    <w:left w:val="none" w:sz="0" w:space="0" w:color="auto"/>
                    <w:bottom w:val="none" w:sz="0" w:space="0" w:color="auto"/>
                    <w:right w:val="none" w:sz="0" w:space="0" w:color="auto"/>
                  </w:divBdr>
                </w:div>
              </w:divsChild>
            </w:div>
            <w:div w:id="1031687661">
              <w:marLeft w:val="0"/>
              <w:marRight w:val="150"/>
              <w:marTop w:val="0"/>
              <w:marBottom w:val="150"/>
              <w:divBdr>
                <w:top w:val="none" w:sz="0" w:space="0" w:color="auto"/>
                <w:left w:val="none" w:sz="0" w:space="0" w:color="auto"/>
                <w:bottom w:val="none" w:sz="0" w:space="0" w:color="auto"/>
                <w:right w:val="none" w:sz="0" w:space="0" w:color="auto"/>
              </w:divBdr>
              <w:divsChild>
                <w:div w:id="680469288">
                  <w:marLeft w:val="0"/>
                  <w:marRight w:val="0"/>
                  <w:marTop w:val="0"/>
                  <w:marBottom w:val="0"/>
                  <w:divBdr>
                    <w:top w:val="none" w:sz="0" w:space="0" w:color="auto"/>
                    <w:left w:val="none" w:sz="0" w:space="0" w:color="auto"/>
                    <w:bottom w:val="none" w:sz="0" w:space="0" w:color="auto"/>
                    <w:right w:val="none" w:sz="0" w:space="0" w:color="auto"/>
                  </w:divBdr>
                </w:div>
              </w:divsChild>
            </w:div>
            <w:div w:id="744493771">
              <w:marLeft w:val="0"/>
              <w:marRight w:val="150"/>
              <w:marTop w:val="0"/>
              <w:marBottom w:val="150"/>
              <w:divBdr>
                <w:top w:val="none" w:sz="0" w:space="0" w:color="auto"/>
                <w:left w:val="none" w:sz="0" w:space="0" w:color="auto"/>
                <w:bottom w:val="none" w:sz="0" w:space="0" w:color="auto"/>
                <w:right w:val="none" w:sz="0" w:space="0" w:color="auto"/>
              </w:divBdr>
              <w:divsChild>
                <w:div w:id="1082918126">
                  <w:marLeft w:val="0"/>
                  <w:marRight w:val="0"/>
                  <w:marTop w:val="0"/>
                  <w:marBottom w:val="0"/>
                  <w:divBdr>
                    <w:top w:val="none" w:sz="0" w:space="0" w:color="auto"/>
                    <w:left w:val="none" w:sz="0" w:space="0" w:color="auto"/>
                    <w:bottom w:val="none" w:sz="0" w:space="0" w:color="auto"/>
                    <w:right w:val="none" w:sz="0" w:space="0" w:color="auto"/>
                  </w:divBdr>
                </w:div>
              </w:divsChild>
            </w:div>
            <w:div w:id="1199005151">
              <w:marLeft w:val="0"/>
              <w:marRight w:val="150"/>
              <w:marTop w:val="0"/>
              <w:marBottom w:val="150"/>
              <w:divBdr>
                <w:top w:val="none" w:sz="0" w:space="0" w:color="auto"/>
                <w:left w:val="none" w:sz="0" w:space="0" w:color="auto"/>
                <w:bottom w:val="none" w:sz="0" w:space="0" w:color="auto"/>
                <w:right w:val="none" w:sz="0" w:space="0" w:color="auto"/>
              </w:divBdr>
              <w:divsChild>
                <w:div w:id="996886221">
                  <w:marLeft w:val="0"/>
                  <w:marRight w:val="0"/>
                  <w:marTop w:val="0"/>
                  <w:marBottom w:val="0"/>
                  <w:divBdr>
                    <w:top w:val="none" w:sz="0" w:space="0" w:color="auto"/>
                    <w:left w:val="none" w:sz="0" w:space="0" w:color="auto"/>
                    <w:bottom w:val="none" w:sz="0" w:space="0" w:color="auto"/>
                    <w:right w:val="none" w:sz="0" w:space="0" w:color="auto"/>
                  </w:divBdr>
                </w:div>
              </w:divsChild>
            </w:div>
            <w:div w:id="882327163">
              <w:marLeft w:val="0"/>
              <w:marRight w:val="150"/>
              <w:marTop w:val="0"/>
              <w:marBottom w:val="150"/>
              <w:divBdr>
                <w:top w:val="none" w:sz="0" w:space="0" w:color="auto"/>
                <w:left w:val="none" w:sz="0" w:space="0" w:color="auto"/>
                <w:bottom w:val="none" w:sz="0" w:space="0" w:color="auto"/>
                <w:right w:val="none" w:sz="0" w:space="0" w:color="auto"/>
              </w:divBdr>
              <w:divsChild>
                <w:div w:id="140775576">
                  <w:marLeft w:val="0"/>
                  <w:marRight w:val="0"/>
                  <w:marTop w:val="0"/>
                  <w:marBottom w:val="0"/>
                  <w:divBdr>
                    <w:top w:val="none" w:sz="0" w:space="0" w:color="auto"/>
                    <w:left w:val="none" w:sz="0" w:space="0" w:color="auto"/>
                    <w:bottom w:val="none" w:sz="0" w:space="0" w:color="auto"/>
                    <w:right w:val="none" w:sz="0" w:space="0" w:color="auto"/>
                  </w:divBdr>
                </w:div>
              </w:divsChild>
            </w:div>
            <w:div w:id="424889568">
              <w:marLeft w:val="0"/>
              <w:marRight w:val="150"/>
              <w:marTop w:val="0"/>
              <w:marBottom w:val="150"/>
              <w:divBdr>
                <w:top w:val="none" w:sz="0" w:space="0" w:color="auto"/>
                <w:left w:val="none" w:sz="0" w:space="0" w:color="auto"/>
                <w:bottom w:val="none" w:sz="0" w:space="0" w:color="auto"/>
                <w:right w:val="none" w:sz="0" w:space="0" w:color="auto"/>
              </w:divBdr>
              <w:divsChild>
                <w:div w:id="598298246">
                  <w:marLeft w:val="0"/>
                  <w:marRight w:val="0"/>
                  <w:marTop w:val="0"/>
                  <w:marBottom w:val="0"/>
                  <w:divBdr>
                    <w:top w:val="none" w:sz="0" w:space="0" w:color="auto"/>
                    <w:left w:val="none" w:sz="0" w:space="0" w:color="auto"/>
                    <w:bottom w:val="none" w:sz="0" w:space="0" w:color="auto"/>
                    <w:right w:val="none" w:sz="0" w:space="0" w:color="auto"/>
                  </w:divBdr>
                </w:div>
              </w:divsChild>
            </w:div>
            <w:div w:id="170804576">
              <w:marLeft w:val="0"/>
              <w:marRight w:val="150"/>
              <w:marTop w:val="0"/>
              <w:marBottom w:val="150"/>
              <w:divBdr>
                <w:top w:val="none" w:sz="0" w:space="0" w:color="auto"/>
                <w:left w:val="none" w:sz="0" w:space="0" w:color="auto"/>
                <w:bottom w:val="none" w:sz="0" w:space="0" w:color="auto"/>
                <w:right w:val="none" w:sz="0" w:space="0" w:color="auto"/>
              </w:divBdr>
              <w:divsChild>
                <w:div w:id="277183604">
                  <w:marLeft w:val="0"/>
                  <w:marRight w:val="0"/>
                  <w:marTop w:val="0"/>
                  <w:marBottom w:val="0"/>
                  <w:divBdr>
                    <w:top w:val="none" w:sz="0" w:space="0" w:color="auto"/>
                    <w:left w:val="none" w:sz="0" w:space="0" w:color="auto"/>
                    <w:bottom w:val="none" w:sz="0" w:space="0" w:color="auto"/>
                    <w:right w:val="none" w:sz="0" w:space="0" w:color="auto"/>
                  </w:divBdr>
                </w:div>
              </w:divsChild>
            </w:div>
            <w:div w:id="1784497742">
              <w:marLeft w:val="0"/>
              <w:marRight w:val="150"/>
              <w:marTop w:val="0"/>
              <w:marBottom w:val="150"/>
              <w:divBdr>
                <w:top w:val="none" w:sz="0" w:space="0" w:color="auto"/>
                <w:left w:val="none" w:sz="0" w:space="0" w:color="auto"/>
                <w:bottom w:val="none" w:sz="0" w:space="0" w:color="auto"/>
                <w:right w:val="none" w:sz="0" w:space="0" w:color="auto"/>
              </w:divBdr>
              <w:divsChild>
                <w:div w:id="949631219">
                  <w:marLeft w:val="0"/>
                  <w:marRight w:val="0"/>
                  <w:marTop w:val="0"/>
                  <w:marBottom w:val="0"/>
                  <w:divBdr>
                    <w:top w:val="none" w:sz="0" w:space="0" w:color="auto"/>
                    <w:left w:val="none" w:sz="0" w:space="0" w:color="auto"/>
                    <w:bottom w:val="none" w:sz="0" w:space="0" w:color="auto"/>
                    <w:right w:val="none" w:sz="0" w:space="0" w:color="auto"/>
                  </w:divBdr>
                </w:div>
              </w:divsChild>
            </w:div>
            <w:div w:id="588270614">
              <w:marLeft w:val="0"/>
              <w:marRight w:val="150"/>
              <w:marTop w:val="0"/>
              <w:marBottom w:val="150"/>
              <w:divBdr>
                <w:top w:val="none" w:sz="0" w:space="0" w:color="auto"/>
                <w:left w:val="none" w:sz="0" w:space="0" w:color="auto"/>
                <w:bottom w:val="none" w:sz="0" w:space="0" w:color="auto"/>
                <w:right w:val="none" w:sz="0" w:space="0" w:color="auto"/>
              </w:divBdr>
              <w:divsChild>
                <w:div w:id="1695841917">
                  <w:marLeft w:val="0"/>
                  <w:marRight w:val="0"/>
                  <w:marTop w:val="0"/>
                  <w:marBottom w:val="0"/>
                  <w:divBdr>
                    <w:top w:val="none" w:sz="0" w:space="0" w:color="auto"/>
                    <w:left w:val="none" w:sz="0" w:space="0" w:color="auto"/>
                    <w:bottom w:val="none" w:sz="0" w:space="0" w:color="auto"/>
                    <w:right w:val="none" w:sz="0" w:space="0" w:color="auto"/>
                  </w:divBdr>
                </w:div>
              </w:divsChild>
            </w:div>
            <w:div w:id="186219447">
              <w:marLeft w:val="0"/>
              <w:marRight w:val="150"/>
              <w:marTop w:val="0"/>
              <w:marBottom w:val="150"/>
              <w:divBdr>
                <w:top w:val="none" w:sz="0" w:space="0" w:color="auto"/>
                <w:left w:val="none" w:sz="0" w:space="0" w:color="auto"/>
                <w:bottom w:val="none" w:sz="0" w:space="0" w:color="auto"/>
                <w:right w:val="none" w:sz="0" w:space="0" w:color="auto"/>
              </w:divBdr>
              <w:divsChild>
                <w:div w:id="1046637352">
                  <w:marLeft w:val="0"/>
                  <w:marRight w:val="0"/>
                  <w:marTop w:val="0"/>
                  <w:marBottom w:val="0"/>
                  <w:divBdr>
                    <w:top w:val="none" w:sz="0" w:space="0" w:color="auto"/>
                    <w:left w:val="none" w:sz="0" w:space="0" w:color="auto"/>
                    <w:bottom w:val="none" w:sz="0" w:space="0" w:color="auto"/>
                    <w:right w:val="none" w:sz="0" w:space="0" w:color="auto"/>
                  </w:divBdr>
                </w:div>
              </w:divsChild>
            </w:div>
            <w:div w:id="1153326768">
              <w:marLeft w:val="0"/>
              <w:marRight w:val="150"/>
              <w:marTop w:val="0"/>
              <w:marBottom w:val="150"/>
              <w:divBdr>
                <w:top w:val="none" w:sz="0" w:space="0" w:color="auto"/>
                <w:left w:val="none" w:sz="0" w:space="0" w:color="auto"/>
                <w:bottom w:val="none" w:sz="0" w:space="0" w:color="auto"/>
                <w:right w:val="none" w:sz="0" w:space="0" w:color="auto"/>
              </w:divBdr>
              <w:divsChild>
                <w:div w:id="1581596998">
                  <w:marLeft w:val="0"/>
                  <w:marRight w:val="0"/>
                  <w:marTop w:val="0"/>
                  <w:marBottom w:val="0"/>
                  <w:divBdr>
                    <w:top w:val="none" w:sz="0" w:space="0" w:color="auto"/>
                    <w:left w:val="none" w:sz="0" w:space="0" w:color="auto"/>
                    <w:bottom w:val="none" w:sz="0" w:space="0" w:color="auto"/>
                    <w:right w:val="none" w:sz="0" w:space="0" w:color="auto"/>
                  </w:divBdr>
                </w:div>
              </w:divsChild>
            </w:div>
            <w:div w:id="1422410724">
              <w:marLeft w:val="0"/>
              <w:marRight w:val="150"/>
              <w:marTop w:val="0"/>
              <w:marBottom w:val="150"/>
              <w:divBdr>
                <w:top w:val="none" w:sz="0" w:space="0" w:color="auto"/>
                <w:left w:val="none" w:sz="0" w:space="0" w:color="auto"/>
                <w:bottom w:val="none" w:sz="0" w:space="0" w:color="auto"/>
                <w:right w:val="none" w:sz="0" w:space="0" w:color="auto"/>
              </w:divBdr>
              <w:divsChild>
                <w:div w:id="1599824064">
                  <w:marLeft w:val="0"/>
                  <w:marRight w:val="0"/>
                  <w:marTop w:val="0"/>
                  <w:marBottom w:val="0"/>
                  <w:divBdr>
                    <w:top w:val="none" w:sz="0" w:space="0" w:color="auto"/>
                    <w:left w:val="none" w:sz="0" w:space="0" w:color="auto"/>
                    <w:bottom w:val="none" w:sz="0" w:space="0" w:color="auto"/>
                    <w:right w:val="none" w:sz="0" w:space="0" w:color="auto"/>
                  </w:divBdr>
                </w:div>
              </w:divsChild>
            </w:div>
            <w:div w:id="208541858">
              <w:marLeft w:val="0"/>
              <w:marRight w:val="150"/>
              <w:marTop w:val="0"/>
              <w:marBottom w:val="150"/>
              <w:divBdr>
                <w:top w:val="none" w:sz="0" w:space="0" w:color="auto"/>
                <w:left w:val="none" w:sz="0" w:space="0" w:color="auto"/>
                <w:bottom w:val="none" w:sz="0" w:space="0" w:color="auto"/>
                <w:right w:val="none" w:sz="0" w:space="0" w:color="auto"/>
              </w:divBdr>
              <w:divsChild>
                <w:div w:id="513957107">
                  <w:marLeft w:val="0"/>
                  <w:marRight w:val="0"/>
                  <w:marTop w:val="0"/>
                  <w:marBottom w:val="0"/>
                  <w:divBdr>
                    <w:top w:val="none" w:sz="0" w:space="0" w:color="auto"/>
                    <w:left w:val="none" w:sz="0" w:space="0" w:color="auto"/>
                    <w:bottom w:val="none" w:sz="0" w:space="0" w:color="auto"/>
                    <w:right w:val="none" w:sz="0" w:space="0" w:color="auto"/>
                  </w:divBdr>
                </w:div>
              </w:divsChild>
            </w:div>
            <w:div w:id="687800908">
              <w:marLeft w:val="0"/>
              <w:marRight w:val="150"/>
              <w:marTop w:val="0"/>
              <w:marBottom w:val="150"/>
              <w:divBdr>
                <w:top w:val="none" w:sz="0" w:space="0" w:color="auto"/>
                <w:left w:val="none" w:sz="0" w:space="0" w:color="auto"/>
                <w:bottom w:val="none" w:sz="0" w:space="0" w:color="auto"/>
                <w:right w:val="none" w:sz="0" w:space="0" w:color="auto"/>
              </w:divBdr>
              <w:divsChild>
                <w:div w:id="7396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22926">
      <w:bodyDiv w:val="1"/>
      <w:marLeft w:val="0"/>
      <w:marRight w:val="0"/>
      <w:marTop w:val="0"/>
      <w:marBottom w:val="0"/>
      <w:divBdr>
        <w:top w:val="none" w:sz="0" w:space="0" w:color="auto"/>
        <w:left w:val="none" w:sz="0" w:space="0" w:color="auto"/>
        <w:bottom w:val="none" w:sz="0" w:space="0" w:color="auto"/>
        <w:right w:val="none" w:sz="0" w:space="0" w:color="auto"/>
      </w:divBdr>
    </w:div>
    <w:div w:id="1299335196">
      <w:bodyDiv w:val="1"/>
      <w:marLeft w:val="0"/>
      <w:marRight w:val="0"/>
      <w:marTop w:val="0"/>
      <w:marBottom w:val="0"/>
      <w:divBdr>
        <w:top w:val="none" w:sz="0" w:space="0" w:color="auto"/>
        <w:left w:val="none" w:sz="0" w:space="0" w:color="auto"/>
        <w:bottom w:val="none" w:sz="0" w:space="0" w:color="auto"/>
        <w:right w:val="none" w:sz="0" w:space="0" w:color="auto"/>
      </w:divBdr>
    </w:div>
    <w:div w:id="1338922667">
      <w:bodyDiv w:val="1"/>
      <w:marLeft w:val="0"/>
      <w:marRight w:val="0"/>
      <w:marTop w:val="0"/>
      <w:marBottom w:val="0"/>
      <w:divBdr>
        <w:top w:val="none" w:sz="0" w:space="0" w:color="auto"/>
        <w:left w:val="none" w:sz="0" w:space="0" w:color="auto"/>
        <w:bottom w:val="none" w:sz="0" w:space="0" w:color="auto"/>
        <w:right w:val="none" w:sz="0" w:space="0" w:color="auto"/>
      </w:divBdr>
    </w:div>
    <w:div w:id="1487622446">
      <w:bodyDiv w:val="1"/>
      <w:marLeft w:val="0"/>
      <w:marRight w:val="0"/>
      <w:marTop w:val="0"/>
      <w:marBottom w:val="0"/>
      <w:divBdr>
        <w:top w:val="none" w:sz="0" w:space="0" w:color="auto"/>
        <w:left w:val="none" w:sz="0" w:space="0" w:color="auto"/>
        <w:bottom w:val="none" w:sz="0" w:space="0" w:color="auto"/>
        <w:right w:val="none" w:sz="0" w:space="0" w:color="auto"/>
      </w:divBdr>
    </w:div>
    <w:div w:id="1624849242">
      <w:bodyDiv w:val="1"/>
      <w:marLeft w:val="0"/>
      <w:marRight w:val="0"/>
      <w:marTop w:val="0"/>
      <w:marBottom w:val="0"/>
      <w:divBdr>
        <w:top w:val="none" w:sz="0" w:space="0" w:color="auto"/>
        <w:left w:val="none" w:sz="0" w:space="0" w:color="auto"/>
        <w:bottom w:val="none" w:sz="0" w:space="0" w:color="auto"/>
        <w:right w:val="none" w:sz="0" w:space="0" w:color="auto"/>
      </w:divBdr>
    </w:div>
    <w:div w:id="1719086575">
      <w:bodyDiv w:val="1"/>
      <w:marLeft w:val="0"/>
      <w:marRight w:val="0"/>
      <w:marTop w:val="0"/>
      <w:marBottom w:val="0"/>
      <w:divBdr>
        <w:top w:val="none" w:sz="0" w:space="0" w:color="auto"/>
        <w:left w:val="none" w:sz="0" w:space="0" w:color="auto"/>
        <w:bottom w:val="none" w:sz="0" w:space="0" w:color="auto"/>
        <w:right w:val="none" w:sz="0" w:space="0" w:color="auto"/>
      </w:divBdr>
    </w:div>
    <w:div w:id="1749881417">
      <w:bodyDiv w:val="1"/>
      <w:marLeft w:val="0"/>
      <w:marRight w:val="0"/>
      <w:marTop w:val="0"/>
      <w:marBottom w:val="0"/>
      <w:divBdr>
        <w:top w:val="none" w:sz="0" w:space="0" w:color="auto"/>
        <w:left w:val="none" w:sz="0" w:space="0" w:color="auto"/>
        <w:bottom w:val="none" w:sz="0" w:space="0" w:color="auto"/>
        <w:right w:val="none" w:sz="0" w:space="0" w:color="auto"/>
      </w:divBdr>
    </w:div>
    <w:div w:id="1790969209">
      <w:bodyDiv w:val="1"/>
      <w:marLeft w:val="0"/>
      <w:marRight w:val="0"/>
      <w:marTop w:val="0"/>
      <w:marBottom w:val="0"/>
      <w:divBdr>
        <w:top w:val="none" w:sz="0" w:space="0" w:color="auto"/>
        <w:left w:val="none" w:sz="0" w:space="0" w:color="auto"/>
        <w:bottom w:val="none" w:sz="0" w:space="0" w:color="auto"/>
        <w:right w:val="none" w:sz="0" w:space="0" w:color="auto"/>
      </w:divBdr>
    </w:div>
    <w:div w:id="1793399785">
      <w:bodyDiv w:val="1"/>
      <w:marLeft w:val="0"/>
      <w:marRight w:val="0"/>
      <w:marTop w:val="0"/>
      <w:marBottom w:val="0"/>
      <w:divBdr>
        <w:top w:val="none" w:sz="0" w:space="0" w:color="auto"/>
        <w:left w:val="none" w:sz="0" w:space="0" w:color="auto"/>
        <w:bottom w:val="none" w:sz="0" w:space="0" w:color="auto"/>
        <w:right w:val="none" w:sz="0" w:space="0" w:color="auto"/>
      </w:divBdr>
    </w:div>
    <w:div w:id="1859584816">
      <w:bodyDiv w:val="1"/>
      <w:marLeft w:val="0"/>
      <w:marRight w:val="0"/>
      <w:marTop w:val="0"/>
      <w:marBottom w:val="0"/>
      <w:divBdr>
        <w:top w:val="none" w:sz="0" w:space="0" w:color="auto"/>
        <w:left w:val="none" w:sz="0" w:space="0" w:color="auto"/>
        <w:bottom w:val="none" w:sz="0" w:space="0" w:color="auto"/>
        <w:right w:val="none" w:sz="0" w:space="0" w:color="auto"/>
      </w:divBdr>
    </w:div>
    <w:div w:id="2068334203">
      <w:bodyDiv w:val="1"/>
      <w:marLeft w:val="0"/>
      <w:marRight w:val="0"/>
      <w:marTop w:val="0"/>
      <w:marBottom w:val="0"/>
      <w:divBdr>
        <w:top w:val="none" w:sz="0" w:space="0" w:color="auto"/>
        <w:left w:val="none" w:sz="0" w:space="0" w:color="auto"/>
        <w:bottom w:val="none" w:sz="0" w:space="0" w:color="auto"/>
        <w:right w:val="none" w:sz="0" w:space="0" w:color="auto"/>
      </w:divBdr>
    </w:div>
    <w:div w:id="21280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cfadden\AppData\Local\Temp\Temp1_SV_Agenda_Word%20template.zip\%20Agenda_Word%20template\Agenda_SV.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tsatha\AppData\Local\Microsoft\Windows\INetCache\Content.Outlook\B5I89039\Revised%20Outlook%20Ju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tsatha\AppData\Local\Microsoft\Windows\INetCache\Content.Outlook\B5I89039\Revised%20Outlook%20Jul.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en-AU" sz="1100"/>
              <a:t>2019-2020 Funding Source</a:t>
            </a:r>
          </a:p>
        </c:rich>
      </c:tx>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9092593086881091"/>
          <c:y val="0.23079214495778388"/>
          <c:w val="0.40684888117798834"/>
          <c:h val="0.72301457799702751"/>
        </c:manualLayout>
      </c:layout>
      <c:doughnut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6C1A-4AE3-960C-ECFC71D556CA}"/>
              </c:ext>
            </c:extLst>
          </c:dPt>
          <c:dPt>
            <c:idx val="1"/>
            <c:bubble3D val="0"/>
            <c:spPr>
              <a:solidFill>
                <a:srgbClr val="00B05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6C1A-4AE3-960C-ECFC71D556CA}"/>
              </c:ext>
            </c:extLst>
          </c:dPt>
          <c:dLbls>
            <c:dLbl>
              <c:idx val="0"/>
              <c:tx>
                <c:rich>
                  <a:bodyPr/>
                  <a:lstStyle/>
                  <a:p>
                    <a:fld id="{7E8E45F6-0F2C-460F-AF41-BA26D43D6CC4}" type="VALUE">
                      <a:rPr lang="en-US"/>
                      <a:pPr/>
                      <a:t>[VALUE]</a:t>
                    </a:fld>
                    <a:endParaRPr lang="en-AU"/>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C1A-4AE3-960C-ECFC71D556CA}"/>
                </c:ext>
              </c:extLst>
            </c:dLbl>
            <c:dLbl>
              <c:idx val="1"/>
              <c:tx>
                <c:rich>
                  <a:bodyPr/>
                  <a:lstStyle/>
                  <a:p>
                    <a:fld id="{A386E8DD-0AF4-4BAF-81ED-E8A70AEB312C}" type="VALUE">
                      <a:rPr lang="en-US"/>
                      <a:pPr/>
                      <a:t>[VALUE]</a:t>
                    </a:fld>
                    <a:endParaRPr lang="en-AU"/>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C1A-4AE3-960C-ECFC71D556C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'2019-2020 Bus. Plan for papers'!$J$57:$J$58</c:f>
              <c:strCache>
                <c:ptCount val="2"/>
                <c:pt idx="0">
                  <c:v>Landifll Levy &amp; Discretionary Funding</c:v>
                </c:pt>
                <c:pt idx="1">
                  <c:v>Sustainability Fund &amp; Other Tied Funding</c:v>
                </c:pt>
              </c:strCache>
            </c:strRef>
          </c:cat>
          <c:val>
            <c:numRef>
              <c:f>'2019-2020 Bus. Plan for papers'!$I$57:$I$58</c:f>
              <c:numCache>
                <c:formatCode>0%</c:formatCode>
                <c:ptCount val="2"/>
                <c:pt idx="0">
                  <c:v>0.32713695599906562</c:v>
                </c:pt>
                <c:pt idx="1">
                  <c:v>0.62942311352158564</c:v>
                </c:pt>
              </c:numCache>
            </c:numRef>
          </c:val>
          <c:extLst>
            <c:ext xmlns:c16="http://schemas.microsoft.com/office/drawing/2014/chart" uri="{C3380CC4-5D6E-409C-BE32-E72D297353CC}">
              <c16:uniqueId val="{00000004-6C1A-4AE3-960C-ECFC71D556CA}"/>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AU" sz="1100" b="1"/>
              <a:t>EXPENDITURE PER FOCUS AREA - BUDGET 2019-20</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6657490984358662E-2"/>
          <c:y val="0.15515901206355512"/>
          <c:w val="0.52354138659496829"/>
          <c:h val="0.81256265679723794"/>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D3E-46C2-A5A6-73F786236DC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D3E-46C2-A5A6-73F786236DC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D3E-46C2-A5A6-73F786236DC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D3E-46C2-A5A6-73F786236DC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'2019-2020 Bus. Plan for papers'!$B$6:$E$6</c:f>
              <c:strCache>
                <c:ptCount val="4"/>
                <c:pt idx="0">
                  <c:v>Act on Climate Change</c:v>
                </c:pt>
                <c:pt idx="1">
                  <c:v>Use Resources Wisely</c:v>
                </c:pt>
                <c:pt idx="2">
                  <c:v>Energy</c:v>
                </c:pt>
                <c:pt idx="3">
                  <c:v>Enablers</c:v>
                </c:pt>
              </c:strCache>
            </c:strRef>
          </c:cat>
          <c:val>
            <c:numRef>
              <c:f>'2019-2020 Bus. Plan for papers'!$B$15:$E$15</c:f>
              <c:numCache>
                <c:formatCode>0%</c:formatCode>
                <c:ptCount val="4"/>
                <c:pt idx="0">
                  <c:v>0.13543738840941236</c:v>
                </c:pt>
                <c:pt idx="1">
                  <c:v>0.38226379320241499</c:v>
                </c:pt>
                <c:pt idx="2">
                  <c:v>0.26177713186901352</c:v>
                </c:pt>
                <c:pt idx="3">
                  <c:v>0.22052168651915907</c:v>
                </c:pt>
              </c:numCache>
            </c:numRef>
          </c:val>
          <c:extLst>
            <c:ext xmlns:c16="http://schemas.microsoft.com/office/drawing/2014/chart" uri="{C3380CC4-5D6E-409C-BE32-E72D297353CC}">
              <c16:uniqueId val="{00000008-AD3E-46C2-A5A6-73F786236DC0}"/>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ayout>
        <c:manualLayout>
          <c:xMode val="edge"/>
          <c:yMode val="edge"/>
          <c:x val="0.6638412361464221"/>
          <c:y val="0.12416415689974239"/>
          <c:w val="0.27711179395258517"/>
          <c:h val="0.789814337723913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SV">
  <a:themeElements>
    <a:clrScheme name="SV Colours">
      <a:dk1>
        <a:sysClr val="windowText" lastClr="000000"/>
      </a:dk1>
      <a:lt1>
        <a:srgbClr val="82C341"/>
      </a:lt1>
      <a:dk2>
        <a:srgbClr val="BCBEC0"/>
      </a:dk2>
      <a:lt2>
        <a:srgbClr val="FFFFFF"/>
      </a:lt2>
      <a:accent1>
        <a:srgbClr val="82C341"/>
      </a:accent1>
      <a:accent2>
        <a:srgbClr val="000000"/>
      </a:accent2>
      <a:accent3>
        <a:srgbClr val="BCBEC0"/>
      </a:accent3>
      <a:accent4>
        <a:srgbClr val="6AA336"/>
      </a:accent4>
      <a:accent5>
        <a:srgbClr val="A7D278"/>
      </a:accent5>
      <a:accent6>
        <a:srgbClr val="CBE3AE"/>
      </a:accent6>
      <a:hlink>
        <a:srgbClr val="82C341"/>
      </a:hlink>
      <a:folHlink>
        <a:srgbClr val="A5A6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SV" id="{EC13DDCD-8579-443A-9CCE-CE5E59CA6515}" vid="{2E45AF63-C785-4622-B722-E070AD34946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E40CE332388C47B17EB7E51DFB2BD9" ma:contentTypeVersion="2" ma:contentTypeDescription="Create a new document." ma:contentTypeScope="" ma:versionID="5d9bf634825f6b195cb9a4f176d23e2b">
  <xsd:schema xmlns:xsd="http://www.w3.org/2001/XMLSchema" xmlns:xs="http://www.w3.org/2001/XMLSchema" xmlns:p="http://schemas.microsoft.com/office/2006/metadata/properties" xmlns:ns2="3063320e-d0dc-441d-8782-5fff8c8b055e" targetNamespace="http://schemas.microsoft.com/office/2006/metadata/properties" ma:root="true" ma:fieldsID="353970ecfe44b83ebb89fe63b0e7f8df" ns2:_="">
    <xsd:import namespace="3063320e-d0dc-441d-8782-5fff8c8b055e"/>
    <xsd:element name="properties">
      <xsd:complexType>
        <xsd:sequence>
          <xsd:element name="documentManagement">
            <xsd:complexType>
              <xsd:all>
                <xsd:element ref="ns2:l19c03aba7cf4268b442a699abdd95c1"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3320e-d0dc-441d-8782-5fff8c8b055e" elementFormDefault="qualified">
    <xsd:import namespace="http://schemas.microsoft.com/office/2006/documentManagement/types"/>
    <xsd:import namespace="http://schemas.microsoft.com/office/infopath/2007/PartnerControls"/>
    <xsd:element name="l19c03aba7cf4268b442a699abdd95c1" ma:index="8" ma:taxonomy="true" ma:internalName="l19c03aba7cf4268b442a699abdd95c1" ma:taxonomyFieldName="DM_x0020_Key_x0020_Word" ma:displayName="DM Key Word" ma:default="" ma:fieldId="{519c03ab-a7cf-4268-b442-a699abdd95c1}" ma:sspId="a2a80313-aeb0-43cb-af8b-51726a16eb99" ma:termSetId="5b46aed8-1fb6-4566-8825-d0f9ab16c4f5" ma:anchorId="99ff1c59-1f56-4d25-afaa-93017ab529f9" ma:open="false" ma:isKeyword="false">
      <xsd:complexType>
        <xsd:sequence>
          <xsd:element ref="pc:Terms" minOccurs="0" maxOccurs="1"/>
        </xsd:sequence>
      </xsd:complexType>
    </xsd:element>
    <xsd:element name="TaxCatchAll" ma:index="9" nillable="true" ma:displayName="Taxonomy Catch All Column" ma:hidden="true" ma:list="{fb3e9d60-3c80-4435-ba50-8e3d0800c7ab}" ma:internalName="TaxCatchAll" ma:showField="CatchAllData" ma:web="3063320e-d0dc-441d-8782-5fff8c8b055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b3e9d60-3c80-4435-ba50-8e3d0800c7ab}" ma:internalName="TaxCatchAllLabel" ma:readOnly="true" ma:showField="CatchAllDataLabel" ma:web="3063320e-d0dc-441d-8782-5fff8c8b05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19c03aba7cf4268b442a699abdd95c1 xmlns="3063320e-d0dc-441d-8782-5fff8c8b055e">
      <Terms xmlns="http://schemas.microsoft.com/office/infopath/2007/PartnerControls">
        <TermInfo xmlns="http://schemas.microsoft.com/office/infopath/2007/PartnerControls">
          <TermName xmlns="http://schemas.microsoft.com/office/infopath/2007/PartnerControls">Corporate Functions</TermName>
          <TermId xmlns="http://schemas.microsoft.com/office/infopath/2007/PartnerControls">e8212e61-999d-4f0d-9d6d-a6accddd419f</TermId>
        </TermInfo>
      </Terms>
    </l19c03aba7cf4268b442a699abdd95c1>
    <TaxCatchAll xmlns="3063320e-d0dc-441d-8782-5fff8c8b055e">
      <Value>26</Value>
      <Value>67</Value>
      <Value>1</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8C3C8-B555-422F-BE31-8620FBAD092C}">
  <ds:schemaRefs>
    <ds:schemaRef ds:uri="http://schemas.microsoft.com/sharepoint/v3/contenttype/forms"/>
  </ds:schemaRefs>
</ds:datastoreItem>
</file>

<file path=customXml/itemProps2.xml><?xml version="1.0" encoding="utf-8"?>
<ds:datastoreItem xmlns:ds="http://schemas.openxmlformats.org/officeDocument/2006/customXml" ds:itemID="{2BC73E4B-9F9B-4FB9-810E-AED2A2674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3320e-d0dc-441d-8782-5fff8c8b0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7D4E10-89D4-4661-A9D5-265F804DB73D}">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3063320e-d0dc-441d-8782-5fff8c8b055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03F2D05-9DD1-4E27-BB61-7347802C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Agenda_SV.dotx</Template>
  <TotalTime>0</TotalTime>
  <Pages>17</Pages>
  <Words>4145</Words>
  <Characters>23630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20190729_Business Plan</vt:lpstr>
    </vt:vector>
  </TitlesOfParts>
  <Company>Sustainability Victoria</Company>
  <LinksUpToDate>false</LinksUpToDate>
  <CharactersWithSpaces>27720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20190729_Business Plan</dc:title>
  <dc:creator>Erin McFadden</dc:creator>
  <cp:lastModifiedBy>Thilaka Satha</cp:lastModifiedBy>
  <cp:revision>2</cp:revision>
  <cp:lastPrinted>2019-07-04T05:26:00Z</cp:lastPrinted>
  <dcterms:created xsi:type="dcterms:W3CDTF">2019-12-04T00:52:00Z</dcterms:created>
  <dcterms:modified xsi:type="dcterms:W3CDTF">2019-12-04T00:52:00Z</dcterms:modified>
  <cp:category>Agenda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0x01010087E40CE332388C47B17EB7E51DFB2BD9</vt:lpwstr>
  </property>
  <property fmtid="{D5CDD505-2E9C-101B-9397-08002B2CF9AE}" pid="3" name="DM Key Word">
    <vt:lpwstr>26;#Corporate Functions|e8212e61-999d-4f0d-9d6d-a6accddd419f</vt:lpwstr>
  </property>
  <property fmtid="{D5CDD505-2E9C-101B-9397-08002B2CF9AE}" pid="4" name="Type of plan">
    <vt:lpwstr/>
  </property>
  <property fmtid="{D5CDD505-2E9C-101B-9397-08002B2CF9AE}" pid="5" name="oa9ff634f432497fbe7a448b9e66b205">
    <vt:lpwstr>Unclassified|a6f64896-ae48-4d38-9394-0168a9e18a35</vt:lpwstr>
  </property>
  <property fmtid="{D5CDD505-2E9C-101B-9397-08002B2CF9AE}" pid="6" name="lbd76de8d1c447e69ed2be2b10a21be3">
    <vt:lpwstr>2018-19|353432dd-dd1d-4b3b-ad02-d30e40a0d87d</vt:lpwstr>
  </property>
  <property fmtid="{D5CDD505-2E9C-101B-9397-08002B2CF9AE}" pid="7" name="Current?">
    <vt:bool>true</vt:bool>
  </property>
  <property fmtid="{D5CDD505-2E9C-101B-9397-08002B2CF9AE}" pid="8" name="Published Date">
    <vt:filetime>2019-05-21T06:02:16Z</vt:filetime>
  </property>
  <property fmtid="{D5CDD505-2E9C-101B-9397-08002B2CF9AE}" pid="9" name="Plan or Strategy Document">
    <vt:lpwstr>Plan</vt:lpwstr>
  </property>
  <property fmtid="{D5CDD505-2E9C-101B-9397-08002B2CF9AE}" pid="10" name="Security Classification">
    <vt:lpwstr>1;#Unclassified|a6f64896-ae48-4d38-9394-0168a9e18a35</vt:lpwstr>
  </property>
  <property fmtid="{D5CDD505-2E9C-101B-9397-08002B2CF9AE}" pid="11" name="Marked for Deletion">
    <vt:bool>false</vt:bool>
  </property>
  <property fmtid="{D5CDD505-2E9C-101B-9397-08002B2CF9AE}" pid="12" name="Financial Year">
    <vt:lpwstr>67;#2018-19|353432dd-dd1d-4b3b-ad02-d30e40a0d87d</vt:lpwstr>
  </property>
  <property fmtid="{D5CDD505-2E9C-101B-9397-08002B2CF9AE}" pid="13" name="RecordPoint_ActiveItemUniqueId">
    <vt:lpwstr>{626efc40-045b-4963-836f-72b7df10b58c}</vt:lpwstr>
  </property>
  <property fmtid="{D5CDD505-2E9C-101B-9397-08002B2CF9AE}" pid="14" name="RecordPoint_SubmissionCompleted">
    <vt:lpwstr/>
  </property>
  <property fmtid="{D5CDD505-2E9C-101B-9397-08002B2CF9AE}" pid="15" name="RecordPoint_WorkflowType">
    <vt:lpwstr>ActiveSubmitStub</vt:lpwstr>
  </property>
  <property fmtid="{D5CDD505-2E9C-101B-9397-08002B2CF9AE}" pid="16" name="_dlc_DocIdItemGuid">
    <vt:lpwstr>a581907c-9b9a-40de-b250-ad2154daf14f</vt:lpwstr>
  </property>
  <property fmtid="{D5CDD505-2E9C-101B-9397-08002B2CF9AE}" pid="17" name="Section">
    <vt:lpwstr>7;#All|8270565e-a836-42c0-aa61-1ac7b0ff14aa</vt:lpwstr>
  </property>
  <property fmtid="{D5CDD505-2E9C-101B-9397-08002B2CF9AE}" pid="18" name="Sub-Section">
    <vt:lpwstr/>
  </property>
  <property fmtid="{D5CDD505-2E9C-101B-9397-08002B2CF9AE}" pid="19" name="Agency">
    <vt:lpwstr>1;#Department of Environment, Land, Water and Planning|607a3f87-1228-4cd9-82a5-076aa8776274</vt:lpwstr>
  </property>
  <property fmtid="{D5CDD505-2E9C-101B-9397-08002B2CF9AE}" pid="20" name="Year">
    <vt:lpwstr/>
  </property>
  <property fmtid="{D5CDD505-2E9C-101B-9397-08002B2CF9AE}" pid="21" name="Branch">
    <vt:lpwstr>8;#Economics, Governance and Waste|7ac0f06a-041c-466c-947d-121e50aca06d</vt:lpwstr>
  </property>
  <property fmtid="{D5CDD505-2E9C-101B-9397-08002B2CF9AE}" pid="22" name="fc01d91d9ac346658516d76592d70065">
    <vt:lpwstr/>
  </property>
  <property fmtid="{D5CDD505-2E9C-101B-9397-08002B2CF9AE}" pid="23" name="Division">
    <vt:lpwstr>9;#Climate Change|4f53214f-b3d4-401f-ad3c-aff173d590a3</vt:lpwstr>
  </property>
  <property fmtid="{D5CDD505-2E9C-101B-9397-08002B2CF9AE}" pid="24" name="Group1">
    <vt:lpwstr>10;#Energy, Environment and Climate Change|94bee464-a01d-4057-aeaf-10b10373b617</vt:lpwstr>
  </property>
  <property fmtid="{D5CDD505-2E9C-101B-9397-08002B2CF9AE}" pid="25" name="Dissemination Limiting Marker">
    <vt:lpwstr>3;#FOUO|955eb6fc-b35a-4808-8aa5-31e514fa3f26</vt:lpwstr>
  </property>
  <property fmtid="{D5CDD505-2E9C-101B-9397-08002B2CF9AE}" pid="26" name="RecordPoint_SubmissionDate">
    <vt:lpwstr/>
  </property>
  <property fmtid="{D5CDD505-2E9C-101B-9397-08002B2CF9AE}" pid="27" name="RecordPoint_RecordNumberSubmitted">
    <vt:lpwstr/>
  </property>
  <property fmtid="{D5CDD505-2E9C-101B-9397-08002B2CF9AE}" pid="28" name="RecordPoint_ActiveItemWebId">
    <vt:lpwstr>{de9af497-dd9b-4ace-9650-b82f0ae4638e}</vt:lpwstr>
  </property>
  <property fmtid="{D5CDD505-2E9C-101B-9397-08002B2CF9AE}" pid="29" name="RecordPoint_ActiveItemSiteId">
    <vt:lpwstr>{a899cd6a-6871-419e-8234-ef37a90cad2b}</vt:lpwstr>
  </property>
  <property fmtid="{D5CDD505-2E9C-101B-9397-08002B2CF9AE}" pid="30" name="RecordPoint_ActiveItemListId">
    <vt:lpwstr>{448bb303-bb19-4312-93eb-de124536aa27}</vt:lpwstr>
  </property>
  <property fmtid="{D5CDD505-2E9C-101B-9397-08002B2CF9AE}" pid="31" name="RecordPoint_RecordFormat">
    <vt:lpwstr/>
  </property>
  <property fmtid="{D5CDD505-2E9C-101B-9397-08002B2CF9AE}" pid="32" name="RecordPoint_ActiveItemMoved">
    <vt:lpwstr/>
  </property>
  <property fmtid="{D5CDD505-2E9C-101B-9397-08002B2CF9AE}" pid="33" name="l8250930f9ab4897ba18ce39cb950877">
    <vt:lpwstr/>
  </property>
</Properties>
</file>