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2880D" w14:textId="54A70802" w:rsidR="00595723" w:rsidRPr="00E44BF1" w:rsidRDefault="00595723" w:rsidP="00D754F3">
      <w:pPr>
        <w:spacing w:before="240" w:after="240" w:line="240" w:lineRule="auto"/>
        <w:rPr>
          <w:rFonts w:ascii="Arial" w:hAnsi="Arial" w:cs="Arial"/>
        </w:rPr>
      </w:pPr>
    </w:p>
    <w:tbl>
      <w:tblPr>
        <w:tblStyle w:val="TableGrid"/>
        <w:tblW w:w="9531" w:type="dxa"/>
        <w:tblLook w:val="04A0" w:firstRow="1" w:lastRow="0" w:firstColumn="1" w:lastColumn="0" w:noHBand="0" w:noVBand="1"/>
      </w:tblPr>
      <w:tblGrid>
        <w:gridCol w:w="9531"/>
      </w:tblGrid>
      <w:tr w:rsidR="000A0D83" w:rsidRPr="00E44BF1" w14:paraId="4EF34223" w14:textId="77777777" w:rsidTr="00AF3F44">
        <w:trPr>
          <w:trHeight w:val="104"/>
        </w:trPr>
        <w:tc>
          <w:tcPr>
            <w:tcW w:w="9531" w:type="dxa"/>
            <w:shd w:val="clear" w:color="auto" w:fill="8BC145" w:themeFill="accent6"/>
          </w:tcPr>
          <w:p w14:paraId="6AD6D697" w14:textId="7E75886E" w:rsidR="000A0D83" w:rsidRPr="00B161AC" w:rsidRDefault="00C5760A" w:rsidP="003334C9">
            <w:pPr>
              <w:pStyle w:val="Title"/>
              <w:spacing w:before="240" w:after="240" w:line="240" w:lineRule="auto"/>
              <w:jc w:val="center"/>
            </w:pPr>
            <w:r w:rsidRPr="00B161AC">
              <w:t>Curriculum Leadership School of the Year (Primary &amp; Secondary)</w:t>
            </w:r>
          </w:p>
        </w:tc>
      </w:tr>
      <w:tr w:rsidR="000A0D83" w:rsidRPr="00E44BF1" w14:paraId="2D7AEEC1" w14:textId="77777777" w:rsidTr="00AF3F44">
        <w:trPr>
          <w:trHeight w:val="129"/>
        </w:trPr>
        <w:tc>
          <w:tcPr>
            <w:tcW w:w="9531" w:type="dxa"/>
          </w:tcPr>
          <w:p w14:paraId="766DA64A" w14:textId="72A288E0" w:rsidR="000A0D83" w:rsidRPr="00E44BF1" w:rsidRDefault="00333446" w:rsidP="003334C9">
            <w:pPr>
              <w:rPr>
                <w:rFonts w:ascii="Arial" w:hAnsi="Arial" w:cs="Arial"/>
              </w:rPr>
            </w:pPr>
            <w:r w:rsidRPr="00E44BF1">
              <w:rPr>
                <w:rFonts w:ascii="Arial" w:hAnsi="Arial" w:cs="Arial"/>
              </w:rPr>
              <w:t>Celebrating teaching and learning of sustainability through the Victorian curriculum (cross-curriculum priority in the Victorian curriculum)</w:t>
            </w:r>
            <w:r w:rsidR="001411B5" w:rsidRPr="00E44BF1">
              <w:rPr>
                <w:rFonts w:ascii="Arial" w:hAnsi="Arial" w:cs="Arial"/>
              </w:rPr>
              <w:t xml:space="preserve"> by</w:t>
            </w:r>
            <w:r w:rsidR="56553B72" w:rsidRPr="00E44BF1">
              <w:rPr>
                <w:rFonts w:ascii="Arial" w:hAnsi="Arial" w:cs="Arial"/>
              </w:rPr>
              <w:t>:</w:t>
            </w:r>
          </w:p>
          <w:p w14:paraId="170171E4" w14:textId="1271EED6" w:rsidR="000A0D83" w:rsidRPr="00E44BF1" w:rsidRDefault="001411B5" w:rsidP="00E44BF1">
            <w:pPr>
              <w:pStyle w:val="ListParagraph"/>
              <w:numPr>
                <w:ilvl w:val="0"/>
                <w:numId w:val="24"/>
              </w:numPr>
              <w:rPr>
                <w:rFonts w:ascii="Arial" w:hAnsi="Arial" w:cs="Arial"/>
              </w:rPr>
            </w:pPr>
            <w:r w:rsidRPr="00E44BF1">
              <w:rPr>
                <w:rFonts w:ascii="Arial" w:hAnsi="Arial" w:cs="Arial"/>
              </w:rPr>
              <w:t>Creative and innovative approaches to addressing sustainability in lesson plans, units of work or school-wide curriculum.</w:t>
            </w:r>
          </w:p>
        </w:tc>
      </w:tr>
      <w:tr w:rsidR="000A0D83" w:rsidRPr="00E44BF1" w14:paraId="7C5919FC" w14:textId="77777777" w:rsidTr="00AF3F44">
        <w:trPr>
          <w:trHeight w:val="197"/>
        </w:trPr>
        <w:tc>
          <w:tcPr>
            <w:tcW w:w="9531" w:type="dxa"/>
            <w:shd w:val="clear" w:color="auto" w:fill="E7F2D9" w:themeFill="accent6" w:themeFillTint="33"/>
          </w:tcPr>
          <w:p w14:paraId="48017E5A" w14:textId="51DADA11" w:rsidR="005613F9" w:rsidRPr="00E44BF1" w:rsidRDefault="00282999" w:rsidP="00E44BF1">
            <w:pPr>
              <w:pStyle w:val="Default"/>
              <w:numPr>
                <w:ilvl w:val="0"/>
                <w:numId w:val="25"/>
              </w:numPr>
              <w:spacing w:before="240" w:after="240"/>
              <w:rPr>
                <w:b/>
                <w:bCs/>
                <w:sz w:val="20"/>
                <w:szCs w:val="20"/>
              </w:rPr>
            </w:pPr>
            <w:r w:rsidRPr="00E44BF1">
              <w:rPr>
                <w:b/>
                <w:bCs/>
                <w:sz w:val="20"/>
                <w:szCs w:val="20"/>
              </w:rPr>
              <w:t xml:space="preserve">Explain how sustainability, a cross-curriculum priority, is reflected in </w:t>
            </w:r>
            <w:r w:rsidRPr="00E44BF1">
              <w:rPr>
                <w:b/>
                <w:bCs/>
                <w:color w:val="222222"/>
                <w:sz w:val="20"/>
                <w:szCs w:val="20"/>
              </w:rPr>
              <w:t>cross learning areas, subjects and/or whole-school activities.</w:t>
            </w:r>
          </w:p>
        </w:tc>
      </w:tr>
      <w:tr w:rsidR="000A0D83" w:rsidRPr="00E44BF1" w14:paraId="13BA0929" w14:textId="77777777" w:rsidTr="00AF3F44">
        <w:trPr>
          <w:trHeight w:val="62"/>
        </w:trPr>
        <w:tc>
          <w:tcPr>
            <w:tcW w:w="9531" w:type="dxa"/>
            <w:shd w:val="clear" w:color="auto" w:fill="000000" w:themeFill="text2"/>
          </w:tcPr>
          <w:p w14:paraId="0146C9D8" w14:textId="64053F60" w:rsidR="000A0D83" w:rsidRPr="00E44BF1" w:rsidRDefault="00565A5F" w:rsidP="003334C9">
            <w:pPr>
              <w:spacing w:before="240" w:after="240" w:line="240" w:lineRule="auto"/>
              <w:rPr>
                <w:rFonts w:ascii="Arial" w:hAnsi="Arial" w:cs="Arial"/>
                <w:b/>
                <w:bCs/>
              </w:rPr>
            </w:pPr>
            <w:r w:rsidRPr="00E44BF1">
              <w:rPr>
                <w:rFonts w:ascii="Arial" w:hAnsi="Arial" w:cs="Arial"/>
                <w:b/>
                <w:bCs/>
              </w:rPr>
              <w:t>SAMPLE ANSWER BASED ON TOP SCORING CRITERIA</w:t>
            </w:r>
          </w:p>
        </w:tc>
      </w:tr>
      <w:tr w:rsidR="000A0D83" w:rsidRPr="00E44BF1" w14:paraId="4BD32A80" w14:textId="77777777" w:rsidTr="00AF3F44">
        <w:trPr>
          <w:trHeight w:val="847"/>
        </w:trPr>
        <w:tc>
          <w:tcPr>
            <w:tcW w:w="9531" w:type="dxa"/>
          </w:tcPr>
          <w:p w14:paraId="02781046" w14:textId="5D386BBF" w:rsidR="00876CF9" w:rsidRPr="00E44BF1" w:rsidRDefault="00876CF9" w:rsidP="003334C9">
            <w:pPr>
              <w:spacing w:before="240" w:after="240" w:line="240" w:lineRule="auto"/>
              <w:jc w:val="both"/>
              <w:rPr>
                <w:rFonts w:ascii="Arial" w:hAnsi="Arial" w:cs="Arial"/>
              </w:rPr>
            </w:pPr>
            <w:r w:rsidRPr="00E44BF1">
              <w:rPr>
                <w:rFonts w:ascii="Arial" w:hAnsi="Arial" w:cs="Arial"/>
              </w:rPr>
              <w:t xml:space="preserve">Our staff participates in professional development workshops on many subjects, sustainability being one of the main focuses of these activities. </w:t>
            </w:r>
            <w:r w:rsidR="00AB42BF" w:rsidRPr="00E44BF1">
              <w:rPr>
                <w:rFonts w:ascii="Arial" w:hAnsi="Arial" w:cs="Arial"/>
              </w:rPr>
              <w:t xml:space="preserve">Many of our workshops are delivered by our ResourceSmart Schools facilitators or by LGA staff. </w:t>
            </w:r>
            <w:r w:rsidRPr="00E44BF1">
              <w:rPr>
                <w:rFonts w:ascii="Arial" w:hAnsi="Arial" w:cs="Arial"/>
              </w:rPr>
              <w:t xml:space="preserve"> Therefore, </w:t>
            </w:r>
            <w:r w:rsidR="00AB42BF" w:rsidRPr="00E44BF1">
              <w:rPr>
                <w:rFonts w:ascii="Arial" w:hAnsi="Arial" w:cs="Arial"/>
              </w:rPr>
              <w:t>our teachers</w:t>
            </w:r>
            <w:r w:rsidRPr="00E44BF1">
              <w:rPr>
                <w:rFonts w:ascii="Arial" w:hAnsi="Arial" w:cs="Arial"/>
              </w:rPr>
              <w:t xml:space="preserve"> understand how to implement sustainability as a cross-curriculum priority</w:t>
            </w:r>
            <w:r w:rsidR="00F26280" w:rsidRPr="00E44BF1">
              <w:rPr>
                <w:rFonts w:ascii="Arial" w:hAnsi="Arial" w:cs="Arial"/>
              </w:rPr>
              <w:t xml:space="preserve">, as reflected in the attached Scope and Sequence </w:t>
            </w:r>
            <w:r w:rsidR="00E90BC4" w:rsidRPr="00E44BF1">
              <w:rPr>
                <w:rFonts w:ascii="Arial" w:hAnsi="Arial" w:cs="Arial"/>
              </w:rPr>
              <w:t>document</w:t>
            </w:r>
            <w:r w:rsidR="00CE75EA" w:rsidRPr="00E44BF1">
              <w:rPr>
                <w:rFonts w:ascii="Arial" w:hAnsi="Arial" w:cs="Arial"/>
              </w:rPr>
              <w:t>s</w:t>
            </w:r>
            <w:r w:rsidRPr="00E44BF1">
              <w:rPr>
                <w:rFonts w:ascii="Arial" w:hAnsi="Arial" w:cs="Arial"/>
              </w:rPr>
              <w:t>. Teachers plan their curriculum for the year in alignment with environmental celebrations such was Water Week, World Environment Day, and Recycling Week as reflected in the school’s scope and sequence documents.</w:t>
            </w:r>
          </w:p>
          <w:p w14:paraId="3A736278" w14:textId="588A7718" w:rsidR="000A0D83" w:rsidRPr="00E44BF1" w:rsidRDefault="003E72BE" w:rsidP="003334C9">
            <w:pPr>
              <w:spacing w:before="240" w:after="240" w:line="240" w:lineRule="auto"/>
              <w:rPr>
                <w:rFonts w:ascii="Arial" w:hAnsi="Arial" w:cs="Arial"/>
              </w:rPr>
            </w:pPr>
            <w:r w:rsidRPr="00E44BF1">
              <w:rPr>
                <w:rFonts w:ascii="Arial" w:hAnsi="Arial" w:cs="Arial"/>
              </w:rPr>
              <w:t>In 2020</w:t>
            </w:r>
            <w:r w:rsidR="003030B5" w:rsidRPr="00E44BF1">
              <w:rPr>
                <w:rFonts w:ascii="Arial" w:hAnsi="Arial" w:cs="Arial"/>
              </w:rPr>
              <w:t xml:space="preserve"> and 2021 we held our Green Conference in an online environment. In 2020</w:t>
            </w:r>
            <w:r w:rsidR="00876CF9" w:rsidRPr="00E44BF1">
              <w:rPr>
                <w:rFonts w:ascii="Arial" w:hAnsi="Arial" w:cs="Arial"/>
              </w:rPr>
              <w:t xml:space="preserve"> students of technology and design presented about food and fibre sustainable production </w:t>
            </w:r>
            <w:r w:rsidR="00086A33" w:rsidRPr="00E44BF1">
              <w:rPr>
                <w:rFonts w:ascii="Arial" w:hAnsi="Arial" w:cs="Arial"/>
              </w:rPr>
              <w:t xml:space="preserve">and in </w:t>
            </w:r>
            <w:r w:rsidR="004F4A72" w:rsidRPr="00E44BF1">
              <w:rPr>
                <w:rFonts w:ascii="Arial" w:hAnsi="Arial" w:cs="Arial"/>
              </w:rPr>
              <w:t>2021</w:t>
            </w:r>
            <w:r w:rsidR="00086A33" w:rsidRPr="00E44BF1">
              <w:rPr>
                <w:rFonts w:ascii="Arial" w:hAnsi="Arial" w:cs="Arial"/>
              </w:rPr>
              <w:t xml:space="preserve"> the Green Team presented the </w:t>
            </w:r>
            <w:r w:rsidR="003030B5" w:rsidRPr="00E44BF1">
              <w:rPr>
                <w:rFonts w:ascii="Arial" w:hAnsi="Arial" w:cs="Arial"/>
              </w:rPr>
              <w:t xml:space="preserve">importance of conserving our wetlands to mitigate floods and provide shelter for animals. </w:t>
            </w:r>
            <w:r w:rsidR="00E25C33" w:rsidRPr="00E44BF1">
              <w:rPr>
                <w:rFonts w:ascii="Arial" w:hAnsi="Arial" w:cs="Arial"/>
              </w:rPr>
              <w:t xml:space="preserve"> </w:t>
            </w:r>
          </w:p>
          <w:p w14:paraId="62FE2B62" w14:textId="26A6B9A9" w:rsidR="003334C9" w:rsidRPr="00E44BF1" w:rsidRDefault="00086A33" w:rsidP="003334C9">
            <w:pPr>
              <w:spacing w:before="240" w:after="240" w:line="240" w:lineRule="auto"/>
              <w:rPr>
                <w:rFonts w:ascii="Arial" w:hAnsi="Arial" w:cs="Arial"/>
              </w:rPr>
            </w:pPr>
            <w:r w:rsidRPr="00E44BF1">
              <w:rPr>
                <w:rFonts w:ascii="Arial" w:hAnsi="Arial" w:cs="Arial"/>
              </w:rPr>
              <w:t xml:space="preserve">Additionally, </w:t>
            </w:r>
            <w:r w:rsidR="00336834" w:rsidRPr="00E44BF1">
              <w:rPr>
                <w:rFonts w:ascii="Arial" w:hAnsi="Arial" w:cs="Arial"/>
              </w:rPr>
              <w:t>our school’s STEAM</w:t>
            </w:r>
            <w:r w:rsidR="00336834" w:rsidRPr="00E44BF1">
              <w:rPr>
                <w:rFonts w:ascii="Arial" w:hAnsi="Arial" w:cs="Arial"/>
                <w:color w:val="212121"/>
                <w:shd w:val="clear" w:color="auto" w:fill="FFFFFF"/>
              </w:rPr>
              <w:t xml:space="preserve"> (Science, Technologies, Engineering, Arts and Mathematics)</w:t>
            </w:r>
            <w:r w:rsidR="00336834" w:rsidRPr="00E44BF1">
              <w:rPr>
                <w:rFonts w:ascii="Arial" w:hAnsi="Arial" w:cs="Arial"/>
              </w:rPr>
              <w:t xml:space="preserve"> program </w:t>
            </w:r>
            <w:r w:rsidR="00243651" w:rsidRPr="00E44BF1">
              <w:rPr>
                <w:rFonts w:ascii="Arial" w:hAnsi="Arial" w:cs="Arial"/>
              </w:rPr>
              <w:t xml:space="preserve">work on and learn about </w:t>
            </w:r>
            <w:r w:rsidR="00336834" w:rsidRPr="00E44BF1">
              <w:rPr>
                <w:rFonts w:ascii="Arial" w:hAnsi="Arial" w:cs="Arial"/>
              </w:rPr>
              <w:t>renewable energ</w:t>
            </w:r>
            <w:r w:rsidR="00F968C3" w:rsidRPr="00E44BF1">
              <w:rPr>
                <w:rFonts w:ascii="Arial" w:hAnsi="Arial" w:cs="Arial"/>
              </w:rPr>
              <w:t xml:space="preserve">y, </w:t>
            </w:r>
            <w:r w:rsidR="00130D57" w:rsidRPr="00E44BF1">
              <w:rPr>
                <w:rFonts w:ascii="Arial" w:hAnsi="Arial" w:cs="Arial"/>
              </w:rPr>
              <w:t>ecoservices provided by nearby ecosystems</w:t>
            </w:r>
            <w:r w:rsidR="005C1CF5" w:rsidRPr="00E44BF1">
              <w:rPr>
                <w:rFonts w:ascii="Arial" w:hAnsi="Arial" w:cs="Arial"/>
              </w:rPr>
              <w:t xml:space="preserve"> and </w:t>
            </w:r>
            <w:r w:rsidR="00E25C33" w:rsidRPr="00E44BF1">
              <w:rPr>
                <w:rFonts w:ascii="Arial" w:hAnsi="Arial" w:cs="Arial"/>
              </w:rPr>
              <w:t>sustainable buildings. Year 9 and 10 students were so inspired by these topics that a group of them decided to complete their work experience with a sustainable construction company.</w:t>
            </w:r>
          </w:p>
        </w:tc>
      </w:tr>
      <w:tr w:rsidR="000A0D83" w:rsidRPr="00E44BF1" w14:paraId="7D5B8A86" w14:textId="77777777" w:rsidTr="00AF3F44">
        <w:trPr>
          <w:trHeight w:val="62"/>
        </w:trPr>
        <w:tc>
          <w:tcPr>
            <w:tcW w:w="9531" w:type="dxa"/>
            <w:tcBorders>
              <w:bottom w:val="single" w:sz="4" w:space="0" w:color="auto"/>
            </w:tcBorders>
            <w:shd w:val="clear" w:color="auto" w:fill="000000" w:themeFill="text2"/>
          </w:tcPr>
          <w:p w14:paraId="7F125533" w14:textId="77777777" w:rsidR="000A0D83" w:rsidRPr="00E44BF1" w:rsidRDefault="000A0D83" w:rsidP="003334C9">
            <w:pPr>
              <w:pStyle w:val="Default"/>
              <w:spacing w:before="240" w:after="240"/>
              <w:rPr>
                <w:b/>
                <w:bCs/>
                <w:sz w:val="20"/>
                <w:szCs w:val="20"/>
              </w:rPr>
            </w:pPr>
            <w:r w:rsidRPr="00E44BF1">
              <w:rPr>
                <w:b/>
                <w:bCs/>
                <w:color w:val="FFFFFF" w:themeColor="background1"/>
                <w:sz w:val="20"/>
                <w:szCs w:val="20"/>
              </w:rPr>
              <w:t>CRITERIA</w:t>
            </w:r>
          </w:p>
        </w:tc>
      </w:tr>
      <w:tr w:rsidR="00F77062" w:rsidRPr="00E44BF1" w14:paraId="26A9C411" w14:textId="77777777" w:rsidTr="00AF3F44">
        <w:trPr>
          <w:trHeight w:val="159"/>
        </w:trPr>
        <w:tc>
          <w:tcPr>
            <w:tcW w:w="9531" w:type="dxa"/>
            <w:tcBorders>
              <w:bottom w:val="nil"/>
            </w:tcBorders>
            <w:shd w:val="clear" w:color="auto" w:fill="FFFFFF" w:themeFill="background2"/>
          </w:tcPr>
          <w:p w14:paraId="6C6E6FB4" w14:textId="77777777" w:rsidR="00F77062" w:rsidRPr="00E44BF1" w:rsidRDefault="00F77062" w:rsidP="00E44BF1">
            <w:pPr>
              <w:pStyle w:val="ListParagraph"/>
              <w:numPr>
                <w:ilvl w:val="0"/>
                <w:numId w:val="26"/>
              </w:numPr>
              <w:spacing w:line="240" w:lineRule="auto"/>
              <w:rPr>
                <w:rFonts w:ascii="Arial" w:hAnsi="Arial" w:cs="Arial"/>
                <w:sz w:val="16"/>
                <w:szCs w:val="16"/>
              </w:rPr>
            </w:pPr>
            <w:r w:rsidRPr="00E44BF1">
              <w:rPr>
                <w:rFonts w:ascii="Arial" w:hAnsi="Arial" w:cs="Arial"/>
                <w:sz w:val="16"/>
                <w:szCs w:val="16"/>
              </w:rPr>
              <w:t>0 – No explanation as to how sustainability is embedded in the school curriculum.</w:t>
            </w:r>
          </w:p>
          <w:p w14:paraId="63C0367D" w14:textId="77777777" w:rsidR="00F77062" w:rsidRPr="00E44BF1" w:rsidRDefault="00F77062" w:rsidP="00E44BF1">
            <w:pPr>
              <w:pStyle w:val="ListParagraph"/>
              <w:numPr>
                <w:ilvl w:val="0"/>
                <w:numId w:val="26"/>
              </w:numPr>
              <w:spacing w:before="0" w:line="240" w:lineRule="auto"/>
              <w:rPr>
                <w:rFonts w:ascii="Arial" w:hAnsi="Arial" w:cs="Arial"/>
                <w:sz w:val="16"/>
                <w:szCs w:val="16"/>
              </w:rPr>
            </w:pPr>
            <w:r w:rsidRPr="00E44BF1">
              <w:rPr>
                <w:rFonts w:ascii="Arial" w:hAnsi="Arial" w:cs="Arial"/>
                <w:sz w:val="16"/>
                <w:szCs w:val="16"/>
              </w:rPr>
              <w:t>1 – Explains how sustainability is embedded in the school curriculum with no impact on student outcomes.</w:t>
            </w:r>
          </w:p>
          <w:p w14:paraId="7D89B320" w14:textId="0A9783A7" w:rsidR="00F77062" w:rsidRPr="00E44BF1" w:rsidRDefault="00F77062" w:rsidP="00E44BF1">
            <w:pPr>
              <w:pStyle w:val="ListParagraph"/>
              <w:numPr>
                <w:ilvl w:val="0"/>
                <w:numId w:val="26"/>
              </w:numPr>
              <w:spacing w:before="0" w:after="0" w:line="240" w:lineRule="auto"/>
              <w:rPr>
                <w:rFonts w:ascii="Arial" w:hAnsi="Arial" w:cs="Arial"/>
              </w:rPr>
            </w:pPr>
            <w:r w:rsidRPr="00E44BF1">
              <w:rPr>
                <w:rFonts w:ascii="Arial" w:hAnsi="Arial" w:cs="Arial"/>
                <w:sz w:val="16"/>
                <w:szCs w:val="16"/>
              </w:rPr>
              <w:t>2 – Explains how sustainability is embedded in the school curriculum with limited impact on student outcomes.</w:t>
            </w:r>
          </w:p>
        </w:tc>
      </w:tr>
      <w:tr w:rsidR="00F77062" w:rsidRPr="00E44BF1" w14:paraId="56D39526" w14:textId="77777777" w:rsidTr="00AF3F44">
        <w:trPr>
          <w:trHeight w:val="49"/>
        </w:trPr>
        <w:tc>
          <w:tcPr>
            <w:tcW w:w="9531" w:type="dxa"/>
            <w:tcBorders>
              <w:top w:val="nil"/>
            </w:tcBorders>
            <w:shd w:val="clear" w:color="auto" w:fill="8BC145" w:themeFill="accent6"/>
          </w:tcPr>
          <w:p w14:paraId="1BA2FD13" w14:textId="20DA0E28" w:rsidR="00F77062" w:rsidRPr="00E44BF1" w:rsidRDefault="00F77062" w:rsidP="00E44BF1">
            <w:pPr>
              <w:pStyle w:val="Default"/>
              <w:numPr>
                <w:ilvl w:val="0"/>
                <w:numId w:val="27"/>
              </w:numPr>
              <w:spacing w:before="0" w:after="240"/>
              <w:rPr>
                <w:sz w:val="16"/>
                <w:szCs w:val="16"/>
              </w:rPr>
            </w:pPr>
            <w:r w:rsidRPr="00E44BF1">
              <w:rPr>
                <w:b/>
                <w:bCs/>
                <w:sz w:val="16"/>
                <w:szCs w:val="16"/>
              </w:rPr>
              <w:t>3</w:t>
            </w:r>
            <w:r w:rsidRPr="00E44BF1">
              <w:rPr>
                <w:sz w:val="16"/>
                <w:szCs w:val="16"/>
              </w:rPr>
              <w:t xml:space="preserve"> – Explains how sustainability is embedded in the curriculum showing </w:t>
            </w:r>
            <w:r w:rsidRPr="00847CD4">
              <w:rPr>
                <w:sz w:val="16"/>
                <w:szCs w:val="16"/>
                <w:u w:val="single"/>
              </w:rPr>
              <w:t>significant impact</w:t>
            </w:r>
            <w:r w:rsidRPr="00E44BF1">
              <w:rPr>
                <w:sz w:val="16"/>
                <w:szCs w:val="16"/>
              </w:rPr>
              <w:t xml:space="preserve"> on student outcomes.</w:t>
            </w:r>
          </w:p>
        </w:tc>
      </w:tr>
      <w:tr w:rsidR="00F77062" w:rsidRPr="00E44BF1" w14:paraId="47537A75" w14:textId="77777777" w:rsidTr="00AF3F44">
        <w:trPr>
          <w:trHeight w:val="265"/>
        </w:trPr>
        <w:tc>
          <w:tcPr>
            <w:tcW w:w="9531" w:type="dxa"/>
            <w:shd w:val="clear" w:color="auto" w:fill="E7F2D9" w:themeFill="accent6" w:themeFillTint="33"/>
          </w:tcPr>
          <w:p w14:paraId="63156869" w14:textId="3252FA86" w:rsidR="00F77062" w:rsidRPr="00E44BF1" w:rsidRDefault="00F77062" w:rsidP="00E44BF1">
            <w:pPr>
              <w:pStyle w:val="ListParagraph"/>
              <w:numPr>
                <w:ilvl w:val="0"/>
                <w:numId w:val="25"/>
              </w:numPr>
              <w:spacing w:before="240" w:after="240" w:line="240" w:lineRule="auto"/>
              <w:rPr>
                <w:rFonts w:ascii="Arial" w:hAnsi="Arial" w:cs="Arial"/>
                <w:b/>
                <w:bCs/>
              </w:rPr>
            </w:pPr>
            <w:r w:rsidRPr="00E44BF1">
              <w:rPr>
                <w:rFonts w:ascii="Arial" w:hAnsi="Arial" w:cs="Arial"/>
                <w:b/>
                <w:bCs/>
              </w:rPr>
              <w:t>What is creative and/or innovative about your school’s approach to addressing sustainability as a cross-curriculum priority in the Victorian curriculum?</w:t>
            </w:r>
          </w:p>
        </w:tc>
      </w:tr>
      <w:tr w:rsidR="00F77062" w:rsidRPr="00E44BF1" w14:paraId="1E359230" w14:textId="77777777" w:rsidTr="00AF3F44">
        <w:trPr>
          <w:trHeight w:val="62"/>
        </w:trPr>
        <w:tc>
          <w:tcPr>
            <w:tcW w:w="9531" w:type="dxa"/>
            <w:shd w:val="clear" w:color="auto" w:fill="000000" w:themeFill="text2"/>
          </w:tcPr>
          <w:p w14:paraId="688DAD13" w14:textId="68DE3268" w:rsidR="00F77062" w:rsidRPr="00E44BF1" w:rsidRDefault="00565A5F" w:rsidP="003334C9">
            <w:pPr>
              <w:spacing w:before="240" w:after="240" w:line="240" w:lineRule="auto"/>
              <w:rPr>
                <w:rFonts w:ascii="Arial" w:hAnsi="Arial" w:cs="Arial"/>
                <w:b/>
                <w:bCs/>
              </w:rPr>
            </w:pPr>
            <w:r w:rsidRPr="00E44BF1">
              <w:rPr>
                <w:rFonts w:ascii="Arial" w:hAnsi="Arial" w:cs="Arial"/>
                <w:b/>
                <w:bCs/>
              </w:rPr>
              <w:t>SAMPLE ANSWER BASED ON TOP SCORING CRITERIA</w:t>
            </w:r>
          </w:p>
        </w:tc>
      </w:tr>
      <w:tr w:rsidR="00F77062" w:rsidRPr="00E44BF1" w14:paraId="1A741DA7" w14:textId="77777777" w:rsidTr="00AF3F44">
        <w:trPr>
          <w:trHeight w:val="275"/>
        </w:trPr>
        <w:tc>
          <w:tcPr>
            <w:tcW w:w="9531" w:type="dxa"/>
          </w:tcPr>
          <w:p w14:paraId="35E90C79" w14:textId="18A52949" w:rsidR="00F77062" w:rsidRPr="00E44BF1" w:rsidRDefault="00F77062" w:rsidP="003334C9">
            <w:pPr>
              <w:spacing w:before="240" w:after="240" w:line="240" w:lineRule="auto"/>
              <w:jc w:val="both"/>
              <w:rPr>
                <w:rFonts w:ascii="Arial" w:hAnsi="Arial" w:cs="Arial"/>
              </w:rPr>
            </w:pPr>
            <w:r w:rsidRPr="00E44BF1">
              <w:rPr>
                <w:rFonts w:ascii="Arial" w:hAnsi="Arial" w:cs="Arial"/>
              </w:rPr>
              <w:t>The school’s sustainability approach includes immersive learning – using our facilities and nearby shore as learning resources. In 2020, the school completed the construction of a new building with some o</w:t>
            </w:r>
            <w:r w:rsidR="00D4215E" w:rsidRPr="00E44BF1">
              <w:rPr>
                <w:rFonts w:ascii="Arial" w:hAnsi="Arial" w:cs="Arial"/>
              </w:rPr>
              <w:t>f</w:t>
            </w:r>
            <w:r w:rsidRPr="00E44BF1">
              <w:rPr>
                <w:rFonts w:ascii="Arial" w:hAnsi="Arial" w:cs="Arial"/>
              </w:rPr>
              <w:t>f-the-grid elements such as solar panels and the use of biodiversity to help with shade and cooling.</w:t>
            </w:r>
          </w:p>
          <w:p w14:paraId="0835FE94" w14:textId="13568764" w:rsidR="00F77062" w:rsidRPr="00E44BF1" w:rsidRDefault="00F77062" w:rsidP="00704D23">
            <w:pPr>
              <w:spacing w:before="240" w:after="240" w:line="240" w:lineRule="auto"/>
              <w:jc w:val="both"/>
              <w:rPr>
                <w:rFonts w:ascii="Arial" w:hAnsi="Arial" w:cs="Arial"/>
              </w:rPr>
            </w:pPr>
            <w:r w:rsidRPr="00E44BF1">
              <w:rPr>
                <w:rFonts w:ascii="Arial" w:hAnsi="Arial" w:cs="Arial"/>
              </w:rPr>
              <w:lastRenderedPageBreak/>
              <w:t>In 2021, the school’s STEAM</w:t>
            </w:r>
            <w:r w:rsidRPr="00E44BF1">
              <w:rPr>
                <w:rFonts w:ascii="Arial" w:hAnsi="Arial" w:cs="Arial"/>
                <w:color w:val="212121"/>
                <w:shd w:val="clear" w:color="auto" w:fill="FFFFFF"/>
              </w:rPr>
              <w:t xml:space="preserve"> </w:t>
            </w:r>
            <w:r w:rsidR="003334C9" w:rsidRPr="00E44BF1">
              <w:rPr>
                <w:rFonts w:ascii="Arial" w:hAnsi="Arial" w:cs="Arial"/>
                <w:color w:val="212121"/>
                <w:shd w:val="clear" w:color="auto" w:fill="FFFFFF"/>
              </w:rPr>
              <w:t xml:space="preserve">program </w:t>
            </w:r>
            <w:r w:rsidRPr="00E44BF1">
              <w:rPr>
                <w:rFonts w:ascii="Arial" w:hAnsi="Arial" w:cs="Arial"/>
                <w:color w:val="212121"/>
                <w:shd w:val="clear" w:color="auto" w:fill="FFFFFF"/>
              </w:rPr>
              <w:t>(Science, Technologies, Engineering, Arts and Mathematics)</w:t>
            </w:r>
            <w:r w:rsidRPr="00E44BF1">
              <w:rPr>
                <w:rFonts w:ascii="Arial" w:hAnsi="Arial" w:cs="Arial"/>
              </w:rPr>
              <w:t xml:space="preserve"> used the new building as a learning resource. Year 5 and 6 learned about renewable energy, and they are now working in the design of a tiny house powered with wind and solar energy. Year 7 and 8 science students learned about local ecosystems</w:t>
            </w:r>
            <w:r w:rsidR="00130D57" w:rsidRPr="00E44BF1">
              <w:rPr>
                <w:rFonts w:ascii="Arial" w:hAnsi="Arial" w:cs="Arial"/>
              </w:rPr>
              <w:t xml:space="preserve"> (and the ecoservices provided)</w:t>
            </w:r>
            <w:r w:rsidRPr="00E44BF1">
              <w:rPr>
                <w:rFonts w:ascii="Arial" w:hAnsi="Arial" w:cs="Arial"/>
              </w:rPr>
              <w:t xml:space="preserve"> and the biodiversity surrounding the new school building – focusing on how it is used to provide shelter, shade, and cooling. Year 9 and 10 design and technology students participated in a talk delivered by the construction company in </w:t>
            </w:r>
            <w:r w:rsidR="00130D57" w:rsidRPr="00E44BF1">
              <w:rPr>
                <w:rFonts w:ascii="Arial" w:hAnsi="Arial" w:cs="Arial"/>
              </w:rPr>
              <w:t>charge</w:t>
            </w:r>
            <w:r w:rsidRPr="00E44BF1">
              <w:rPr>
                <w:rFonts w:ascii="Arial" w:hAnsi="Arial" w:cs="Arial"/>
              </w:rPr>
              <w:t xml:space="preserve"> of the construction of the new building. Because of these activities, a group of year 9 and 10 students completed their work experience with the sustainable construction company.</w:t>
            </w:r>
          </w:p>
        </w:tc>
      </w:tr>
      <w:tr w:rsidR="00F77062" w:rsidRPr="00E44BF1" w14:paraId="360D308D" w14:textId="77777777" w:rsidTr="00AF3F44">
        <w:trPr>
          <w:trHeight w:val="67"/>
        </w:trPr>
        <w:tc>
          <w:tcPr>
            <w:tcW w:w="9531" w:type="dxa"/>
            <w:tcBorders>
              <w:bottom w:val="single" w:sz="4" w:space="0" w:color="auto"/>
            </w:tcBorders>
            <w:shd w:val="clear" w:color="auto" w:fill="000000" w:themeFill="text2"/>
          </w:tcPr>
          <w:p w14:paraId="73A257BF" w14:textId="77777777" w:rsidR="00F77062" w:rsidRPr="00E44BF1" w:rsidRDefault="00F77062" w:rsidP="003334C9">
            <w:pPr>
              <w:pStyle w:val="Default"/>
              <w:spacing w:before="240" w:after="240"/>
              <w:rPr>
                <w:b/>
                <w:bCs/>
                <w:color w:val="FFFFFF" w:themeColor="background1"/>
                <w:sz w:val="20"/>
                <w:szCs w:val="20"/>
              </w:rPr>
            </w:pPr>
            <w:r w:rsidRPr="00E44BF1">
              <w:rPr>
                <w:b/>
                <w:bCs/>
                <w:color w:val="FFFFFF" w:themeColor="background1"/>
                <w:sz w:val="20"/>
                <w:szCs w:val="20"/>
              </w:rPr>
              <w:lastRenderedPageBreak/>
              <w:t>CRITERIA</w:t>
            </w:r>
          </w:p>
        </w:tc>
      </w:tr>
      <w:tr w:rsidR="00F77062" w:rsidRPr="00E44BF1" w14:paraId="4E45D954" w14:textId="77777777" w:rsidTr="00AF3F44">
        <w:trPr>
          <w:trHeight w:val="210"/>
        </w:trPr>
        <w:tc>
          <w:tcPr>
            <w:tcW w:w="9531" w:type="dxa"/>
            <w:tcBorders>
              <w:bottom w:val="nil"/>
            </w:tcBorders>
            <w:shd w:val="clear" w:color="auto" w:fill="FFFFFF" w:themeFill="background2"/>
          </w:tcPr>
          <w:p w14:paraId="11EF784C" w14:textId="77777777" w:rsidR="00F77062" w:rsidRPr="00E44BF1" w:rsidRDefault="00F77062" w:rsidP="00E44BF1">
            <w:pPr>
              <w:pStyle w:val="ListParagraph"/>
              <w:numPr>
                <w:ilvl w:val="0"/>
                <w:numId w:val="28"/>
              </w:numPr>
              <w:spacing w:after="0" w:line="240" w:lineRule="auto"/>
              <w:rPr>
                <w:rFonts w:ascii="Arial" w:hAnsi="Arial" w:cs="Arial"/>
                <w:sz w:val="16"/>
                <w:szCs w:val="16"/>
              </w:rPr>
            </w:pPr>
            <w:r w:rsidRPr="00E44BF1">
              <w:rPr>
                <w:rFonts w:ascii="Arial" w:hAnsi="Arial" w:cs="Arial"/>
                <w:sz w:val="16"/>
                <w:szCs w:val="16"/>
              </w:rPr>
              <w:t>0 – Does not describe the school approach, nor the creativity or innovation involved in addressing sustainability as a cross-curriculum priority in the Victorian curriculum.</w:t>
            </w:r>
          </w:p>
          <w:p w14:paraId="2AE6A92B" w14:textId="77777777" w:rsidR="00F77062" w:rsidRPr="00E44BF1" w:rsidRDefault="00F77062" w:rsidP="00E44BF1">
            <w:pPr>
              <w:pStyle w:val="ListParagraph"/>
              <w:numPr>
                <w:ilvl w:val="0"/>
                <w:numId w:val="28"/>
              </w:numPr>
              <w:spacing w:after="0" w:line="240" w:lineRule="auto"/>
              <w:rPr>
                <w:rFonts w:ascii="Arial" w:hAnsi="Arial" w:cs="Arial"/>
                <w:sz w:val="16"/>
                <w:szCs w:val="16"/>
              </w:rPr>
            </w:pPr>
            <w:r w:rsidRPr="00E44BF1">
              <w:rPr>
                <w:rFonts w:ascii="Arial" w:hAnsi="Arial" w:cs="Arial"/>
                <w:sz w:val="16"/>
                <w:szCs w:val="16"/>
              </w:rPr>
              <w:t>1 – Describes the school approach to addressing sustainability as a cross-curriculum priority in the Victorian curriculum but gives no examples of creative or innovative activities.</w:t>
            </w:r>
          </w:p>
          <w:p w14:paraId="6DF49AE1" w14:textId="77777777" w:rsidR="00F77062" w:rsidRPr="00E44BF1" w:rsidRDefault="00F77062" w:rsidP="00E44BF1">
            <w:pPr>
              <w:pStyle w:val="ListParagraph"/>
              <w:numPr>
                <w:ilvl w:val="0"/>
                <w:numId w:val="28"/>
              </w:numPr>
              <w:spacing w:after="0" w:line="240" w:lineRule="auto"/>
              <w:rPr>
                <w:rFonts w:ascii="Arial" w:hAnsi="Arial" w:cs="Arial"/>
                <w:sz w:val="16"/>
                <w:szCs w:val="16"/>
              </w:rPr>
            </w:pPr>
            <w:r w:rsidRPr="00E44BF1">
              <w:rPr>
                <w:rFonts w:ascii="Arial" w:hAnsi="Arial" w:cs="Arial"/>
                <w:sz w:val="16"/>
                <w:szCs w:val="16"/>
              </w:rPr>
              <w:t>2 – Describes the school approach to addressing sustainability as a cross-curriculum priority in the Victorian curriculum and gives limited examples of creative or innovative activities.</w:t>
            </w:r>
          </w:p>
          <w:p w14:paraId="0E82E2DC" w14:textId="491FD142" w:rsidR="00F77062" w:rsidRPr="00E44BF1" w:rsidRDefault="00F77062" w:rsidP="00E44BF1">
            <w:pPr>
              <w:pStyle w:val="ListParagraph"/>
              <w:numPr>
                <w:ilvl w:val="0"/>
                <w:numId w:val="28"/>
              </w:numPr>
              <w:spacing w:after="0" w:line="240" w:lineRule="auto"/>
              <w:rPr>
                <w:rFonts w:ascii="Arial" w:hAnsi="Arial" w:cs="Arial"/>
                <w:sz w:val="16"/>
                <w:szCs w:val="16"/>
              </w:rPr>
            </w:pPr>
            <w:r w:rsidRPr="00E44BF1">
              <w:rPr>
                <w:rFonts w:ascii="Arial" w:hAnsi="Arial" w:cs="Arial"/>
                <w:sz w:val="16"/>
                <w:szCs w:val="16"/>
              </w:rPr>
              <w:t>3 – Describes, with well-contextualised examples, the creative and/or innovative school approach to addressing sustainability as a cross-curriculum priority in the Victorian curriculum.</w:t>
            </w:r>
          </w:p>
        </w:tc>
      </w:tr>
      <w:tr w:rsidR="00F77062" w:rsidRPr="00E44BF1" w14:paraId="6CE4D26E" w14:textId="77777777" w:rsidTr="00AF3F44">
        <w:trPr>
          <w:trHeight w:val="49"/>
        </w:trPr>
        <w:tc>
          <w:tcPr>
            <w:tcW w:w="9531" w:type="dxa"/>
            <w:tcBorders>
              <w:top w:val="nil"/>
            </w:tcBorders>
            <w:shd w:val="clear" w:color="auto" w:fill="8BC145" w:themeFill="accent6"/>
          </w:tcPr>
          <w:p w14:paraId="164840A6" w14:textId="784D38A5" w:rsidR="00F77062" w:rsidRPr="00E44BF1" w:rsidRDefault="00F77062" w:rsidP="00E44BF1">
            <w:pPr>
              <w:pStyle w:val="ListParagraph"/>
              <w:numPr>
                <w:ilvl w:val="0"/>
                <w:numId w:val="28"/>
              </w:numPr>
              <w:spacing w:before="0" w:line="240" w:lineRule="auto"/>
              <w:rPr>
                <w:rFonts w:ascii="Arial" w:hAnsi="Arial" w:cs="Arial"/>
                <w:sz w:val="16"/>
                <w:szCs w:val="16"/>
              </w:rPr>
            </w:pPr>
            <w:r w:rsidRPr="00E44BF1">
              <w:rPr>
                <w:rFonts w:ascii="Arial" w:hAnsi="Arial" w:cs="Arial"/>
                <w:b/>
                <w:bCs/>
                <w:sz w:val="16"/>
                <w:szCs w:val="16"/>
              </w:rPr>
              <w:t>4</w:t>
            </w:r>
            <w:r w:rsidRPr="00E44BF1">
              <w:rPr>
                <w:rFonts w:ascii="Arial" w:hAnsi="Arial" w:cs="Arial"/>
                <w:sz w:val="16"/>
                <w:szCs w:val="16"/>
              </w:rPr>
              <w:t xml:space="preserve"> – Describes, with various, solid, and well-contextualised examples, the creative and/or innovative school approach to addressing sustainability as a cross-curriculum priority in the Victorian curriculum.</w:t>
            </w:r>
          </w:p>
        </w:tc>
      </w:tr>
      <w:tr w:rsidR="00F77062" w:rsidRPr="00E44BF1" w14:paraId="4E5B40C6" w14:textId="77777777" w:rsidTr="00AF3F44">
        <w:trPr>
          <w:trHeight w:val="197"/>
        </w:trPr>
        <w:tc>
          <w:tcPr>
            <w:tcW w:w="9531" w:type="dxa"/>
            <w:shd w:val="clear" w:color="auto" w:fill="E7F2D9" w:themeFill="accent6" w:themeFillTint="33"/>
          </w:tcPr>
          <w:p w14:paraId="0CC72175" w14:textId="77F503B0" w:rsidR="00F77062" w:rsidRPr="00E44BF1" w:rsidRDefault="00F77062" w:rsidP="00E44BF1">
            <w:pPr>
              <w:pStyle w:val="Default"/>
              <w:numPr>
                <w:ilvl w:val="0"/>
                <w:numId w:val="25"/>
              </w:numPr>
              <w:spacing w:before="240" w:after="240"/>
              <w:rPr>
                <w:b/>
                <w:bCs/>
                <w:sz w:val="20"/>
                <w:szCs w:val="20"/>
              </w:rPr>
            </w:pPr>
            <w:r w:rsidRPr="00E44BF1">
              <w:rPr>
                <w:b/>
                <w:bCs/>
                <w:sz w:val="20"/>
                <w:szCs w:val="20"/>
              </w:rPr>
              <w:t>Provide evidence of how and where sustainability has been addressed in the curriculum (document)</w:t>
            </w:r>
          </w:p>
        </w:tc>
      </w:tr>
      <w:tr w:rsidR="006818B1" w:rsidRPr="00E44BF1" w14:paraId="6B659D93" w14:textId="77777777" w:rsidTr="00AF3F44">
        <w:trPr>
          <w:trHeight w:val="67"/>
        </w:trPr>
        <w:tc>
          <w:tcPr>
            <w:tcW w:w="9531" w:type="dxa"/>
            <w:shd w:val="clear" w:color="auto" w:fill="000000" w:themeFill="text2"/>
          </w:tcPr>
          <w:p w14:paraId="1DD0B968" w14:textId="41A816F3" w:rsidR="006818B1" w:rsidRPr="00E44BF1" w:rsidRDefault="006818B1" w:rsidP="003334C9">
            <w:pPr>
              <w:pStyle w:val="Default"/>
              <w:spacing w:before="240" w:after="240"/>
              <w:rPr>
                <w:b/>
                <w:bCs/>
                <w:sz w:val="20"/>
                <w:szCs w:val="20"/>
              </w:rPr>
            </w:pPr>
            <w:r w:rsidRPr="00E44BF1">
              <w:rPr>
                <w:b/>
                <w:bCs/>
                <w:color w:val="FFFFFF" w:themeColor="background1"/>
                <w:sz w:val="20"/>
                <w:szCs w:val="20"/>
              </w:rPr>
              <w:t>EXAMPLES OF ATTACHMENTS BASED ON TOP SCORING CRITERIA</w:t>
            </w:r>
          </w:p>
        </w:tc>
      </w:tr>
      <w:tr w:rsidR="00F77062" w:rsidRPr="00E44BF1" w14:paraId="22F24EFE" w14:textId="77777777" w:rsidTr="00AF3F44">
        <w:trPr>
          <w:trHeight w:val="197"/>
        </w:trPr>
        <w:tc>
          <w:tcPr>
            <w:tcW w:w="9531" w:type="dxa"/>
            <w:shd w:val="clear" w:color="auto" w:fill="auto"/>
          </w:tcPr>
          <w:p w14:paraId="345B0597" w14:textId="51BDD255" w:rsidR="00F77062" w:rsidRPr="00E44BF1" w:rsidRDefault="0070136F" w:rsidP="00704D23">
            <w:pPr>
              <w:pStyle w:val="Default"/>
              <w:spacing w:before="240" w:after="240"/>
              <w:rPr>
                <w:sz w:val="20"/>
                <w:szCs w:val="20"/>
              </w:rPr>
            </w:pPr>
            <w:r w:rsidRPr="00E44BF1">
              <w:rPr>
                <w:sz w:val="20"/>
                <w:szCs w:val="20"/>
              </w:rPr>
              <w:t>Examples include images of activ</w:t>
            </w:r>
            <w:r w:rsidR="001F68C8" w:rsidRPr="00E44BF1">
              <w:rPr>
                <w:sz w:val="20"/>
                <w:szCs w:val="20"/>
              </w:rPr>
              <w:t xml:space="preserve">ities, links to </w:t>
            </w:r>
            <w:r w:rsidR="00141C7B" w:rsidRPr="00E44BF1">
              <w:rPr>
                <w:sz w:val="20"/>
                <w:szCs w:val="20"/>
              </w:rPr>
              <w:t xml:space="preserve">the </w:t>
            </w:r>
            <w:r w:rsidR="00A97B15" w:rsidRPr="00E44BF1">
              <w:rPr>
                <w:sz w:val="20"/>
                <w:szCs w:val="20"/>
              </w:rPr>
              <w:t>school’s webpage (if applicable)</w:t>
            </w:r>
            <w:r w:rsidR="00141C7B" w:rsidRPr="00E44BF1">
              <w:rPr>
                <w:sz w:val="20"/>
                <w:szCs w:val="20"/>
              </w:rPr>
              <w:t xml:space="preserve">, </w:t>
            </w:r>
            <w:r w:rsidR="00A97B15">
              <w:rPr>
                <w:sz w:val="20"/>
                <w:szCs w:val="20"/>
              </w:rPr>
              <w:t>document</w:t>
            </w:r>
            <w:r w:rsidR="003355D8">
              <w:rPr>
                <w:sz w:val="20"/>
                <w:szCs w:val="20"/>
              </w:rPr>
              <w:t>ation of teaching and learning</w:t>
            </w:r>
            <w:r w:rsidR="00A97B15" w:rsidRPr="00E44BF1">
              <w:rPr>
                <w:sz w:val="20"/>
                <w:szCs w:val="20"/>
              </w:rPr>
              <w:t xml:space="preserve"> scope</w:t>
            </w:r>
            <w:r w:rsidR="00BF01B4">
              <w:rPr>
                <w:sz w:val="20"/>
                <w:szCs w:val="20"/>
              </w:rPr>
              <w:t>/</w:t>
            </w:r>
            <w:r w:rsidR="00A97B15">
              <w:rPr>
                <w:sz w:val="20"/>
                <w:szCs w:val="20"/>
              </w:rPr>
              <w:t>sequence</w:t>
            </w:r>
            <w:r w:rsidR="00BF01B4">
              <w:rPr>
                <w:sz w:val="20"/>
                <w:szCs w:val="20"/>
              </w:rPr>
              <w:t>s</w:t>
            </w:r>
            <w:r w:rsidR="00A97B15" w:rsidRPr="00E44BF1">
              <w:rPr>
                <w:sz w:val="20"/>
                <w:szCs w:val="20"/>
              </w:rPr>
              <w:t>, units/lessons,</w:t>
            </w:r>
            <w:r w:rsidR="00141C7B" w:rsidRPr="00E44BF1">
              <w:rPr>
                <w:sz w:val="20"/>
                <w:szCs w:val="20"/>
              </w:rPr>
              <w:t xml:space="preserve"> </w:t>
            </w:r>
            <w:r w:rsidR="006D564C" w:rsidRPr="00E44BF1">
              <w:rPr>
                <w:sz w:val="20"/>
                <w:szCs w:val="20"/>
              </w:rPr>
              <w:t xml:space="preserve">or </w:t>
            </w:r>
            <w:r w:rsidR="00B56BBB" w:rsidRPr="00E44BF1">
              <w:rPr>
                <w:sz w:val="20"/>
                <w:szCs w:val="20"/>
              </w:rPr>
              <w:t>communications</w:t>
            </w:r>
            <w:r w:rsidR="006D564C" w:rsidRPr="00E44BF1">
              <w:rPr>
                <w:sz w:val="20"/>
                <w:szCs w:val="20"/>
              </w:rPr>
              <w:t xml:space="preserve"> that reflect work undertaken as part of a curricular activity</w:t>
            </w:r>
            <w:r w:rsidR="00141C7B" w:rsidRPr="00E44BF1">
              <w:rPr>
                <w:sz w:val="20"/>
                <w:szCs w:val="20"/>
              </w:rPr>
              <w:t>.</w:t>
            </w:r>
          </w:p>
        </w:tc>
      </w:tr>
      <w:tr w:rsidR="00F77062" w:rsidRPr="00E44BF1" w14:paraId="0FDC98D3" w14:textId="77777777" w:rsidTr="00AF3F44">
        <w:trPr>
          <w:trHeight w:val="62"/>
        </w:trPr>
        <w:tc>
          <w:tcPr>
            <w:tcW w:w="9531" w:type="dxa"/>
            <w:tcBorders>
              <w:bottom w:val="single" w:sz="4" w:space="0" w:color="auto"/>
            </w:tcBorders>
            <w:shd w:val="clear" w:color="auto" w:fill="000000" w:themeFill="text2"/>
          </w:tcPr>
          <w:p w14:paraId="44CD37A5" w14:textId="77777777" w:rsidR="00F77062" w:rsidRPr="00E44BF1" w:rsidRDefault="00F77062" w:rsidP="003334C9">
            <w:pPr>
              <w:pStyle w:val="Default"/>
              <w:spacing w:before="240" w:after="240"/>
              <w:rPr>
                <w:b/>
                <w:bCs/>
                <w:sz w:val="20"/>
                <w:szCs w:val="20"/>
              </w:rPr>
            </w:pPr>
            <w:r w:rsidRPr="00E44BF1">
              <w:rPr>
                <w:b/>
                <w:bCs/>
                <w:color w:val="FFFFFF" w:themeColor="background1"/>
                <w:sz w:val="20"/>
                <w:szCs w:val="20"/>
              </w:rPr>
              <w:t>CRITERIA</w:t>
            </w:r>
          </w:p>
        </w:tc>
      </w:tr>
      <w:tr w:rsidR="00F77062" w:rsidRPr="00E44BF1" w14:paraId="1B21B488" w14:textId="77777777" w:rsidTr="00AF3F44">
        <w:trPr>
          <w:trHeight w:val="104"/>
        </w:trPr>
        <w:tc>
          <w:tcPr>
            <w:tcW w:w="9531" w:type="dxa"/>
            <w:tcBorders>
              <w:bottom w:val="nil"/>
            </w:tcBorders>
            <w:shd w:val="clear" w:color="auto" w:fill="FFFFFF" w:themeFill="background2"/>
          </w:tcPr>
          <w:p w14:paraId="625377DA" w14:textId="77777777" w:rsidR="00F77062" w:rsidRPr="00847CD4" w:rsidRDefault="00F77062" w:rsidP="00E44BF1">
            <w:pPr>
              <w:pStyle w:val="ListParagraph"/>
              <w:numPr>
                <w:ilvl w:val="0"/>
                <w:numId w:val="29"/>
              </w:numPr>
              <w:spacing w:after="0" w:line="240" w:lineRule="auto"/>
              <w:rPr>
                <w:rFonts w:ascii="Arial" w:hAnsi="Arial" w:cs="Arial"/>
                <w:sz w:val="16"/>
                <w:szCs w:val="16"/>
              </w:rPr>
            </w:pPr>
            <w:r w:rsidRPr="00847CD4">
              <w:rPr>
                <w:rFonts w:ascii="Arial" w:hAnsi="Arial" w:cs="Arial"/>
                <w:sz w:val="16"/>
                <w:szCs w:val="16"/>
              </w:rPr>
              <w:t>0 – No evidence provided.</w:t>
            </w:r>
          </w:p>
          <w:p w14:paraId="5957DF63" w14:textId="07797AAD" w:rsidR="00F77062" w:rsidRPr="00847CD4" w:rsidRDefault="00F77062" w:rsidP="00E44BF1">
            <w:pPr>
              <w:pStyle w:val="ListParagraph"/>
              <w:numPr>
                <w:ilvl w:val="0"/>
                <w:numId w:val="29"/>
              </w:numPr>
              <w:spacing w:after="0" w:line="240" w:lineRule="auto"/>
              <w:rPr>
                <w:rFonts w:ascii="Arial" w:hAnsi="Arial" w:cs="Arial"/>
                <w:sz w:val="16"/>
                <w:szCs w:val="16"/>
              </w:rPr>
            </w:pPr>
            <w:r w:rsidRPr="00847CD4">
              <w:rPr>
                <w:rFonts w:ascii="Arial" w:hAnsi="Arial" w:cs="Arial"/>
                <w:sz w:val="16"/>
                <w:szCs w:val="16"/>
              </w:rPr>
              <w:t>1 – Basic evidence provided (lack of context and/or small amount of evidence).</w:t>
            </w:r>
          </w:p>
        </w:tc>
      </w:tr>
      <w:tr w:rsidR="00F77062" w:rsidRPr="00E44BF1" w14:paraId="410BD599" w14:textId="77777777" w:rsidTr="00AF3F44">
        <w:trPr>
          <w:trHeight w:val="49"/>
        </w:trPr>
        <w:tc>
          <w:tcPr>
            <w:tcW w:w="9531" w:type="dxa"/>
            <w:tcBorders>
              <w:top w:val="nil"/>
            </w:tcBorders>
            <w:shd w:val="clear" w:color="auto" w:fill="8BC145" w:themeFill="accent6"/>
          </w:tcPr>
          <w:p w14:paraId="73FCB72B" w14:textId="6A4B8349" w:rsidR="00F77062" w:rsidRPr="00847CD4" w:rsidRDefault="00F77062" w:rsidP="00E44BF1">
            <w:pPr>
              <w:pStyle w:val="ListParagraph"/>
              <w:numPr>
                <w:ilvl w:val="0"/>
                <w:numId w:val="29"/>
              </w:numPr>
              <w:spacing w:before="0" w:line="240" w:lineRule="auto"/>
              <w:rPr>
                <w:rFonts w:ascii="Arial" w:hAnsi="Arial" w:cs="Arial"/>
                <w:sz w:val="16"/>
                <w:szCs w:val="16"/>
              </w:rPr>
            </w:pPr>
            <w:r w:rsidRPr="00847CD4">
              <w:rPr>
                <w:rFonts w:ascii="Arial" w:hAnsi="Arial" w:cs="Arial"/>
                <w:b/>
                <w:bCs/>
                <w:sz w:val="16"/>
                <w:szCs w:val="16"/>
              </w:rPr>
              <w:t>2</w:t>
            </w:r>
            <w:r w:rsidRPr="00847CD4">
              <w:rPr>
                <w:rFonts w:ascii="Arial" w:hAnsi="Arial" w:cs="Arial"/>
                <w:sz w:val="16"/>
                <w:szCs w:val="16"/>
              </w:rPr>
              <w:t xml:space="preserve"> – High quality evidence (contextualised and relevant documents, and good number of attachments – a minimum of 3 elements).</w:t>
            </w:r>
          </w:p>
        </w:tc>
      </w:tr>
    </w:tbl>
    <w:p w14:paraId="6E110606" w14:textId="1203958E" w:rsidR="00EE264B" w:rsidRPr="00847CD4" w:rsidRDefault="0073356B" w:rsidP="003334C9">
      <w:pPr>
        <w:spacing w:before="240" w:after="240" w:line="240" w:lineRule="auto"/>
        <w:rPr>
          <w:rFonts w:ascii="Arial" w:hAnsi="Arial" w:cs="Arial"/>
          <w:b/>
          <w:bCs/>
        </w:rPr>
      </w:pPr>
      <w:r w:rsidRPr="00E44BF1">
        <w:rPr>
          <w:rFonts w:ascii="Arial" w:hAnsi="Arial" w:cs="Arial"/>
          <w:b/>
          <w:bCs/>
        </w:rPr>
        <w:t>Total score: 9</w:t>
      </w:r>
    </w:p>
    <w:sectPr w:rsidR="00EE264B" w:rsidRPr="00847CD4" w:rsidSect="00AF3F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6B8"/>
    <w:multiLevelType w:val="hybridMultilevel"/>
    <w:tmpl w:val="670EE7A2"/>
    <w:lvl w:ilvl="0" w:tplc="C1A685F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F830AE"/>
    <w:multiLevelType w:val="hybridMultilevel"/>
    <w:tmpl w:val="69C8B6CE"/>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C1218"/>
    <w:multiLevelType w:val="hybridMultilevel"/>
    <w:tmpl w:val="932C7752"/>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D96C54"/>
    <w:multiLevelType w:val="hybridMultilevel"/>
    <w:tmpl w:val="4B0A2C3A"/>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9C1CD7"/>
    <w:multiLevelType w:val="hybridMultilevel"/>
    <w:tmpl w:val="1CECC8C6"/>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1C5FE8"/>
    <w:multiLevelType w:val="hybridMultilevel"/>
    <w:tmpl w:val="1576B86A"/>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3A201F"/>
    <w:multiLevelType w:val="hybridMultilevel"/>
    <w:tmpl w:val="1ADE157C"/>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F85F20"/>
    <w:multiLevelType w:val="hybridMultilevel"/>
    <w:tmpl w:val="292840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2921F5"/>
    <w:multiLevelType w:val="hybridMultilevel"/>
    <w:tmpl w:val="CCB27D98"/>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790A63"/>
    <w:multiLevelType w:val="hybridMultilevel"/>
    <w:tmpl w:val="5E02F418"/>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E46A4A"/>
    <w:multiLevelType w:val="hybridMultilevel"/>
    <w:tmpl w:val="E9121F2E"/>
    <w:lvl w:ilvl="0" w:tplc="C1A685F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FA4963"/>
    <w:multiLevelType w:val="hybridMultilevel"/>
    <w:tmpl w:val="598A8F52"/>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533835"/>
    <w:multiLevelType w:val="hybridMultilevel"/>
    <w:tmpl w:val="EDD6BBE6"/>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55246E"/>
    <w:multiLevelType w:val="hybridMultilevel"/>
    <w:tmpl w:val="78002220"/>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CD2329"/>
    <w:multiLevelType w:val="hybridMultilevel"/>
    <w:tmpl w:val="BBD8D9E8"/>
    <w:lvl w:ilvl="0" w:tplc="605C2D1A">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B71C1A"/>
    <w:multiLevelType w:val="hybridMultilevel"/>
    <w:tmpl w:val="B3B4B5C0"/>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D463BE"/>
    <w:multiLevelType w:val="hybridMultilevel"/>
    <w:tmpl w:val="7D56F044"/>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6B7C19"/>
    <w:multiLevelType w:val="hybridMultilevel"/>
    <w:tmpl w:val="20F6DF52"/>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7905CF"/>
    <w:multiLevelType w:val="hybridMultilevel"/>
    <w:tmpl w:val="4CB64A3E"/>
    <w:lvl w:ilvl="0" w:tplc="7F48542A">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7C518F"/>
    <w:multiLevelType w:val="hybridMultilevel"/>
    <w:tmpl w:val="E5A0E0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8823F38"/>
    <w:multiLevelType w:val="hybridMultilevel"/>
    <w:tmpl w:val="270438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21200A"/>
    <w:multiLevelType w:val="hybridMultilevel"/>
    <w:tmpl w:val="8D6E30F4"/>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923864"/>
    <w:multiLevelType w:val="hybridMultilevel"/>
    <w:tmpl w:val="3CAC1560"/>
    <w:lvl w:ilvl="0" w:tplc="6F580E94">
      <w:start w:val="1"/>
      <w:numFmt w:val="bullet"/>
      <w:lvlText w:val=""/>
      <w:lvlJc w:val="left"/>
      <w:pPr>
        <w:tabs>
          <w:tab w:val="num" w:pos="720"/>
        </w:tabs>
        <w:ind w:left="720" w:hanging="360"/>
      </w:pPr>
      <w:rPr>
        <w:rFonts w:ascii="Wingdings" w:hAnsi="Wingdings" w:hint="default"/>
      </w:rPr>
    </w:lvl>
    <w:lvl w:ilvl="1" w:tplc="C2466B18" w:tentative="1">
      <w:start w:val="1"/>
      <w:numFmt w:val="bullet"/>
      <w:lvlText w:val=""/>
      <w:lvlJc w:val="left"/>
      <w:pPr>
        <w:tabs>
          <w:tab w:val="num" w:pos="1440"/>
        </w:tabs>
        <w:ind w:left="1440" w:hanging="360"/>
      </w:pPr>
      <w:rPr>
        <w:rFonts w:ascii="Wingdings" w:hAnsi="Wingdings" w:hint="default"/>
      </w:rPr>
    </w:lvl>
    <w:lvl w:ilvl="2" w:tplc="E682CEBE" w:tentative="1">
      <w:start w:val="1"/>
      <w:numFmt w:val="bullet"/>
      <w:lvlText w:val=""/>
      <w:lvlJc w:val="left"/>
      <w:pPr>
        <w:tabs>
          <w:tab w:val="num" w:pos="2160"/>
        </w:tabs>
        <w:ind w:left="2160" w:hanging="360"/>
      </w:pPr>
      <w:rPr>
        <w:rFonts w:ascii="Wingdings" w:hAnsi="Wingdings" w:hint="default"/>
      </w:rPr>
    </w:lvl>
    <w:lvl w:ilvl="3" w:tplc="D6CAC3F8" w:tentative="1">
      <w:start w:val="1"/>
      <w:numFmt w:val="bullet"/>
      <w:lvlText w:val=""/>
      <w:lvlJc w:val="left"/>
      <w:pPr>
        <w:tabs>
          <w:tab w:val="num" w:pos="2880"/>
        </w:tabs>
        <w:ind w:left="2880" w:hanging="360"/>
      </w:pPr>
      <w:rPr>
        <w:rFonts w:ascii="Wingdings" w:hAnsi="Wingdings" w:hint="default"/>
      </w:rPr>
    </w:lvl>
    <w:lvl w:ilvl="4" w:tplc="B7304B58" w:tentative="1">
      <w:start w:val="1"/>
      <w:numFmt w:val="bullet"/>
      <w:lvlText w:val=""/>
      <w:lvlJc w:val="left"/>
      <w:pPr>
        <w:tabs>
          <w:tab w:val="num" w:pos="3600"/>
        </w:tabs>
        <w:ind w:left="3600" w:hanging="360"/>
      </w:pPr>
      <w:rPr>
        <w:rFonts w:ascii="Wingdings" w:hAnsi="Wingdings" w:hint="default"/>
      </w:rPr>
    </w:lvl>
    <w:lvl w:ilvl="5" w:tplc="E070B8F0" w:tentative="1">
      <w:start w:val="1"/>
      <w:numFmt w:val="bullet"/>
      <w:lvlText w:val=""/>
      <w:lvlJc w:val="left"/>
      <w:pPr>
        <w:tabs>
          <w:tab w:val="num" w:pos="4320"/>
        </w:tabs>
        <w:ind w:left="4320" w:hanging="360"/>
      </w:pPr>
      <w:rPr>
        <w:rFonts w:ascii="Wingdings" w:hAnsi="Wingdings" w:hint="default"/>
      </w:rPr>
    </w:lvl>
    <w:lvl w:ilvl="6" w:tplc="51BCF660" w:tentative="1">
      <w:start w:val="1"/>
      <w:numFmt w:val="bullet"/>
      <w:lvlText w:val=""/>
      <w:lvlJc w:val="left"/>
      <w:pPr>
        <w:tabs>
          <w:tab w:val="num" w:pos="5040"/>
        </w:tabs>
        <w:ind w:left="5040" w:hanging="360"/>
      </w:pPr>
      <w:rPr>
        <w:rFonts w:ascii="Wingdings" w:hAnsi="Wingdings" w:hint="default"/>
      </w:rPr>
    </w:lvl>
    <w:lvl w:ilvl="7" w:tplc="86921328" w:tentative="1">
      <w:start w:val="1"/>
      <w:numFmt w:val="bullet"/>
      <w:lvlText w:val=""/>
      <w:lvlJc w:val="left"/>
      <w:pPr>
        <w:tabs>
          <w:tab w:val="num" w:pos="5760"/>
        </w:tabs>
        <w:ind w:left="5760" w:hanging="360"/>
      </w:pPr>
      <w:rPr>
        <w:rFonts w:ascii="Wingdings" w:hAnsi="Wingdings" w:hint="default"/>
      </w:rPr>
    </w:lvl>
    <w:lvl w:ilvl="8" w:tplc="5A18B41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883372"/>
    <w:multiLevelType w:val="hybridMultilevel"/>
    <w:tmpl w:val="B80C53B4"/>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C64A1F"/>
    <w:multiLevelType w:val="hybridMultilevel"/>
    <w:tmpl w:val="AE16F928"/>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7B5CE3"/>
    <w:multiLevelType w:val="hybridMultilevel"/>
    <w:tmpl w:val="1EFAE1F8"/>
    <w:lvl w:ilvl="0" w:tplc="A7CEF86E">
      <w:start w:val="1"/>
      <w:numFmt w:val="decimal"/>
      <w:lvlText w:val="%1."/>
      <w:lvlJc w:val="left"/>
      <w:pPr>
        <w:ind w:left="720" w:hanging="360"/>
      </w:pPr>
      <w:rPr>
        <w:rFonts w:eastAsia="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9BD5639"/>
    <w:multiLevelType w:val="hybridMultilevel"/>
    <w:tmpl w:val="FE2A2222"/>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A75DCE"/>
    <w:multiLevelType w:val="hybridMultilevel"/>
    <w:tmpl w:val="FE6E7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0435F7"/>
    <w:multiLevelType w:val="hybridMultilevel"/>
    <w:tmpl w:val="F1CA88B4"/>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2A904BD"/>
    <w:multiLevelType w:val="hybridMultilevel"/>
    <w:tmpl w:val="080E588C"/>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DC13AA"/>
    <w:multiLevelType w:val="hybridMultilevel"/>
    <w:tmpl w:val="075CADDC"/>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8F552C"/>
    <w:multiLevelType w:val="hybridMultilevel"/>
    <w:tmpl w:val="825A493A"/>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FC4E89"/>
    <w:multiLevelType w:val="hybridMultilevel"/>
    <w:tmpl w:val="3B14C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17079F3"/>
    <w:multiLevelType w:val="hybridMultilevel"/>
    <w:tmpl w:val="6D4444C6"/>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3436EEF"/>
    <w:multiLevelType w:val="hybridMultilevel"/>
    <w:tmpl w:val="CE789050"/>
    <w:lvl w:ilvl="0" w:tplc="C1D2160E">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D82F54"/>
    <w:multiLevelType w:val="hybridMultilevel"/>
    <w:tmpl w:val="EFB481FE"/>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27713C"/>
    <w:multiLevelType w:val="hybridMultilevel"/>
    <w:tmpl w:val="AAB463BE"/>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7200EA"/>
    <w:multiLevelType w:val="hybridMultilevel"/>
    <w:tmpl w:val="2C644468"/>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8BB3E5D"/>
    <w:multiLevelType w:val="hybridMultilevel"/>
    <w:tmpl w:val="6BD6884A"/>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A9B2582"/>
    <w:multiLevelType w:val="hybridMultilevel"/>
    <w:tmpl w:val="16A28F9A"/>
    <w:lvl w:ilvl="0" w:tplc="8C7275D8">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B5C1BF2"/>
    <w:multiLevelType w:val="hybridMultilevel"/>
    <w:tmpl w:val="41FCF5E2"/>
    <w:lvl w:ilvl="0" w:tplc="6F580E94">
      <w:start w:val="1"/>
      <w:numFmt w:val="bullet"/>
      <w:lvlText w:val=""/>
      <w:lvlJc w:val="left"/>
      <w:pPr>
        <w:ind w:left="135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88868AB"/>
    <w:multiLevelType w:val="hybridMultilevel"/>
    <w:tmpl w:val="D4381FCE"/>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93D10CD"/>
    <w:multiLevelType w:val="hybridMultilevel"/>
    <w:tmpl w:val="55064526"/>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BF56DFC"/>
    <w:multiLevelType w:val="hybridMultilevel"/>
    <w:tmpl w:val="12F6D4C0"/>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C9E4314"/>
    <w:multiLevelType w:val="hybridMultilevel"/>
    <w:tmpl w:val="9D50A7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EF16FB4"/>
    <w:multiLevelType w:val="hybridMultilevel"/>
    <w:tmpl w:val="BCDCD8CE"/>
    <w:lvl w:ilvl="0" w:tplc="0C09000F">
      <w:start w:val="1"/>
      <w:numFmt w:val="decimal"/>
      <w:lvlText w:val="%1."/>
      <w:lvlJc w:val="left"/>
      <w:pPr>
        <w:ind w:left="720" w:hanging="360"/>
      </w:pPr>
      <w:rPr>
        <w:rFonts w:hint="default"/>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FF4438E"/>
    <w:multiLevelType w:val="hybridMultilevel"/>
    <w:tmpl w:val="292E58C8"/>
    <w:lvl w:ilvl="0" w:tplc="A18CEAC4">
      <w:start w:val="1"/>
      <w:numFmt w:val="decimal"/>
      <w:lvlText w:val="%1."/>
      <w:lvlJc w:val="left"/>
      <w:pPr>
        <w:ind w:left="720" w:hanging="360"/>
      </w:pPr>
      <w:rPr>
        <w:rFonts w:eastAsia="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4827FB9"/>
    <w:multiLevelType w:val="hybridMultilevel"/>
    <w:tmpl w:val="5C465158"/>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7FB380B"/>
    <w:multiLevelType w:val="hybridMultilevel"/>
    <w:tmpl w:val="69F40E30"/>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87C0013"/>
    <w:multiLevelType w:val="hybridMultilevel"/>
    <w:tmpl w:val="098E0CFE"/>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32"/>
  </w:num>
  <w:num w:numId="3">
    <w:abstractNumId w:val="43"/>
  </w:num>
  <w:num w:numId="4">
    <w:abstractNumId w:val="5"/>
  </w:num>
  <w:num w:numId="5">
    <w:abstractNumId w:val="37"/>
  </w:num>
  <w:num w:numId="6">
    <w:abstractNumId w:val="16"/>
  </w:num>
  <w:num w:numId="7">
    <w:abstractNumId w:val="7"/>
  </w:num>
  <w:num w:numId="8">
    <w:abstractNumId w:val="49"/>
  </w:num>
  <w:num w:numId="9">
    <w:abstractNumId w:val="34"/>
  </w:num>
  <w:num w:numId="10">
    <w:abstractNumId w:val="15"/>
  </w:num>
  <w:num w:numId="11">
    <w:abstractNumId w:val="23"/>
  </w:num>
  <w:num w:numId="12">
    <w:abstractNumId w:val="39"/>
  </w:num>
  <w:num w:numId="13">
    <w:abstractNumId w:val="1"/>
  </w:num>
  <w:num w:numId="14">
    <w:abstractNumId w:val="4"/>
  </w:num>
  <w:num w:numId="15">
    <w:abstractNumId w:val="47"/>
  </w:num>
  <w:num w:numId="16">
    <w:abstractNumId w:val="8"/>
  </w:num>
  <w:num w:numId="17">
    <w:abstractNumId w:val="44"/>
  </w:num>
  <w:num w:numId="18">
    <w:abstractNumId w:val="40"/>
  </w:num>
  <w:num w:numId="19">
    <w:abstractNumId w:val="28"/>
  </w:num>
  <w:num w:numId="20">
    <w:abstractNumId w:val="26"/>
  </w:num>
  <w:num w:numId="21">
    <w:abstractNumId w:val="2"/>
  </w:num>
  <w:num w:numId="22">
    <w:abstractNumId w:val="30"/>
  </w:num>
  <w:num w:numId="23">
    <w:abstractNumId w:val="3"/>
  </w:num>
  <w:num w:numId="24">
    <w:abstractNumId w:val="9"/>
  </w:num>
  <w:num w:numId="25">
    <w:abstractNumId w:val="20"/>
  </w:num>
  <w:num w:numId="26">
    <w:abstractNumId w:val="42"/>
  </w:num>
  <w:num w:numId="27">
    <w:abstractNumId w:val="33"/>
  </w:num>
  <w:num w:numId="28">
    <w:abstractNumId w:val="36"/>
  </w:num>
  <w:num w:numId="29">
    <w:abstractNumId w:val="12"/>
  </w:num>
  <w:num w:numId="30">
    <w:abstractNumId w:val="13"/>
  </w:num>
  <w:num w:numId="31">
    <w:abstractNumId w:val="38"/>
  </w:num>
  <w:num w:numId="32">
    <w:abstractNumId w:val="21"/>
  </w:num>
  <w:num w:numId="33">
    <w:abstractNumId w:val="29"/>
  </w:num>
  <w:num w:numId="34">
    <w:abstractNumId w:val="17"/>
  </w:num>
  <w:num w:numId="35">
    <w:abstractNumId w:val="24"/>
  </w:num>
  <w:num w:numId="36">
    <w:abstractNumId w:val="6"/>
  </w:num>
  <w:num w:numId="37">
    <w:abstractNumId w:val="11"/>
  </w:num>
  <w:num w:numId="38">
    <w:abstractNumId w:val="46"/>
  </w:num>
  <w:num w:numId="39">
    <w:abstractNumId w:val="41"/>
  </w:num>
  <w:num w:numId="40">
    <w:abstractNumId w:val="35"/>
  </w:num>
  <w:num w:numId="41">
    <w:abstractNumId w:val="48"/>
  </w:num>
  <w:num w:numId="42">
    <w:abstractNumId w:val="10"/>
  </w:num>
  <w:num w:numId="43">
    <w:abstractNumId w:val="0"/>
  </w:num>
  <w:num w:numId="44">
    <w:abstractNumId w:val="45"/>
  </w:num>
  <w:num w:numId="45">
    <w:abstractNumId w:val="22"/>
  </w:num>
  <w:num w:numId="46">
    <w:abstractNumId w:val="25"/>
  </w:num>
  <w:num w:numId="47">
    <w:abstractNumId w:val="27"/>
  </w:num>
  <w:num w:numId="48">
    <w:abstractNumId w:val="31"/>
  </w:num>
  <w:num w:numId="49">
    <w:abstractNumId w:val="18"/>
  </w:num>
  <w:num w:numId="50">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A7E"/>
    <w:rsid w:val="00001D07"/>
    <w:rsid w:val="000078B4"/>
    <w:rsid w:val="00011695"/>
    <w:rsid w:val="000164B2"/>
    <w:rsid w:val="00017F6C"/>
    <w:rsid w:val="00020555"/>
    <w:rsid w:val="00025998"/>
    <w:rsid w:val="00025B0E"/>
    <w:rsid w:val="00027109"/>
    <w:rsid w:val="00030E2E"/>
    <w:rsid w:val="0003169B"/>
    <w:rsid w:val="00031EE2"/>
    <w:rsid w:val="00035FC0"/>
    <w:rsid w:val="00036DAF"/>
    <w:rsid w:val="000446F2"/>
    <w:rsid w:val="000461AE"/>
    <w:rsid w:val="00047D7A"/>
    <w:rsid w:val="00050F66"/>
    <w:rsid w:val="0005223B"/>
    <w:rsid w:val="00054772"/>
    <w:rsid w:val="0005600A"/>
    <w:rsid w:val="00057AEA"/>
    <w:rsid w:val="0006228C"/>
    <w:rsid w:val="00062D03"/>
    <w:rsid w:val="00070E04"/>
    <w:rsid w:val="00072834"/>
    <w:rsid w:val="00073D94"/>
    <w:rsid w:val="00075A51"/>
    <w:rsid w:val="000760AC"/>
    <w:rsid w:val="00076B43"/>
    <w:rsid w:val="000801AC"/>
    <w:rsid w:val="00081C0B"/>
    <w:rsid w:val="000856DC"/>
    <w:rsid w:val="00086A33"/>
    <w:rsid w:val="00091331"/>
    <w:rsid w:val="00092D0D"/>
    <w:rsid w:val="000947BA"/>
    <w:rsid w:val="000A0280"/>
    <w:rsid w:val="000A0D83"/>
    <w:rsid w:val="000A5E1C"/>
    <w:rsid w:val="000A5FB0"/>
    <w:rsid w:val="000A7096"/>
    <w:rsid w:val="000B044B"/>
    <w:rsid w:val="000B6B9E"/>
    <w:rsid w:val="000C25C0"/>
    <w:rsid w:val="000D01C7"/>
    <w:rsid w:val="000D0814"/>
    <w:rsid w:val="000D0B12"/>
    <w:rsid w:val="000D12B4"/>
    <w:rsid w:val="000D1B2D"/>
    <w:rsid w:val="000D57C2"/>
    <w:rsid w:val="000D67F7"/>
    <w:rsid w:val="000D7620"/>
    <w:rsid w:val="000E63E1"/>
    <w:rsid w:val="000F1025"/>
    <w:rsid w:val="000F2387"/>
    <w:rsid w:val="000F3567"/>
    <w:rsid w:val="000F3999"/>
    <w:rsid w:val="000F3CBD"/>
    <w:rsid w:val="000F4994"/>
    <w:rsid w:val="000F53C1"/>
    <w:rsid w:val="000F57CD"/>
    <w:rsid w:val="0011010E"/>
    <w:rsid w:val="00110D02"/>
    <w:rsid w:val="00110EB7"/>
    <w:rsid w:val="0011200C"/>
    <w:rsid w:val="001137D2"/>
    <w:rsid w:val="00115A8C"/>
    <w:rsid w:val="00116B32"/>
    <w:rsid w:val="00121623"/>
    <w:rsid w:val="001250CC"/>
    <w:rsid w:val="0012656F"/>
    <w:rsid w:val="00126A86"/>
    <w:rsid w:val="00130757"/>
    <w:rsid w:val="00130D57"/>
    <w:rsid w:val="00130F9F"/>
    <w:rsid w:val="00133788"/>
    <w:rsid w:val="001337F1"/>
    <w:rsid w:val="00133AF6"/>
    <w:rsid w:val="00134564"/>
    <w:rsid w:val="00135F4D"/>
    <w:rsid w:val="00140CA1"/>
    <w:rsid w:val="001411B5"/>
    <w:rsid w:val="00141B7B"/>
    <w:rsid w:val="00141C7B"/>
    <w:rsid w:val="001434D8"/>
    <w:rsid w:val="00146D8A"/>
    <w:rsid w:val="001476F1"/>
    <w:rsid w:val="0015073E"/>
    <w:rsid w:val="00150EDE"/>
    <w:rsid w:val="0015178F"/>
    <w:rsid w:val="001552CC"/>
    <w:rsid w:val="00157FD3"/>
    <w:rsid w:val="001614ED"/>
    <w:rsid w:val="00170704"/>
    <w:rsid w:val="00172771"/>
    <w:rsid w:val="00173575"/>
    <w:rsid w:val="00174424"/>
    <w:rsid w:val="00175569"/>
    <w:rsid w:val="00177CCB"/>
    <w:rsid w:val="001834F0"/>
    <w:rsid w:val="00183A77"/>
    <w:rsid w:val="001859C3"/>
    <w:rsid w:val="00185A61"/>
    <w:rsid w:val="0018633F"/>
    <w:rsid w:val="00190890"/>
    <w:rsid w:val="00192EF5"/>
    <w:rsid w:val="001937EF"/>
    <w:rsid w:val="00195D16"/>
    <w:rsid w:val="001A0C06"/>
    <w:rsid w:val="001A3990"/>
    <w:rsid w:val="001A53BB"/>
    <w:rsid w:val="001A59BA"/>
    <w:rsid w:val="001A6B3D"/>
    <w:rsid w:val="001B18CC"/>
    <w:rsid w:val="001B3AA6"/>
    <w:rsid w:val="001C01B4"/>
    <w:rsid w:val="001C040D"/>
    <w:rsid w:val="001C0489"/>
    <w:rsid w:val="001C278F"/>
    <w:rsid w:val="001C2A8F"/>
    <w:rsid w:val="001C2D90"/>
    <w:rsid w:val="001C46F3"/>
    <w:rsid w:val="001C5AA1"/>
    <w:rsid w:val="001C6E52"/>
    <w:rsid w:val="001C6FF7"/>
    <w:rsid w:val="001C79CD"/>
    <w:rsid w:val="001D06C0"/>
    <w:rsid w:val="001D2F01"/>
    <w:rsid w:val="001D3AE4"/>
    <w:rsid w:val="001D4657"/>
    <w:rsid w:val="001D6D92"/>
    <w:rsid w:val="001D72A0"/>
    <w:rsid w:val="001E6679"/>
    <w:rsid w:val="001E6A7F"/>
    <w:rsid w:val="001E72D9"/>
    <w:rsid w:val="001F02BA"/>
    <w:rsid w:val="001F197B"/>
    <w:rsid w:val="001F337C"/>
    <w:rsid w:val="001F68C8"/>
    <w:rsid w:val="001F6BC6"/>
    <w:rsid w:val="00201807"/>
    <w:rsid w:val="00201AD4"/>
    <w:rsid w:val="00204910"/>
    <w:rsid w:val="00211E4E"/>
    <w:rsid w:val="002148CA"/>
    <w:rsid w:val="00220115"/>
    <w:rsid w:val="00222223"/>
    <w:rsid w:val="00222BAC"/>
    <w:rsid w:val="00223025"/>
    <w:rsid w:val="0022535F"/>
    <w:rsid w:val="002262BF"/>
    <w:rsid w:val="00227CB5"/>
    <w:rsid w:val="00230223"/>
    <w:rsid w:val="0023046A"/>
    <w:rsid w:val="00234853"/>
    <w:rsid w:val="002358CF"/>
    <w:rsid w:val="00235D6D"/>
    <w:rsid w:val="00237163"/>
    <w:rsid w:val="0024157E"/>
    <w:rsid w:val="00243651"/>
    <w:rsid w:val="002476D6"/>
    <w:rsid w:val="00247DD6"/>
    <w:rsid w:val="00251399"/>
    <w:rsid w:val="00256700"/>
    <w:rsid w:val="00256FD8"/>
    <w:rsid w:val="0026171F"/>
    <w:rsid w:val="00264117"/>
    <w:rsid w:val="002656A0"/>
    <w:rsid w:val="00266B67"/>
    <w:rsid w:val="002720AA"/>
    <w:rsid w:val="002724CA"/>
    <w:rsid w:val="0027347A"/>
    <w:rsid w:val="00275682"/>
    <w:rsid w:val="00275C23"/>
    <w:rsid w:val="00280775"/>
    <w:rsid w:val="00280E9A"/>
    <w:rsid w:val="0028226B"/>
    <w:rsid w:val="0028274C"/>
    <w:rsid w:val="00282999"/>
    <w:rsid w:val="0028304D"/>
    <w:rsid w:val="002838D6"/>
    <w:rsid w:val="00284F98"/>
    <w:rsid w:val="002863E5"/>
    <w:rsid w:val="00286A09"/>
    <w:rsid w:val="00287D6F"/>
    <w:rsid w:val="00290CD7"/>
    <w:rsid w:val="00291DAD"/>
    <w:rsid w:val="0029205C"/>
    <w:rsid w:val="002923FC"/>
    <w:rsid w:val="00292C4E"/>
    <w:rsid w:val="002932E9"/>
    <w:rsid w:val="00294B63"/>
    <w:rsid w:val="00295BBA"/>
    <w:rsid w:val="00295EAA"/>
    <w:rsid w:val="0029659C"/>
    <w:rsid w:val="002A0A3B"/>
    <w:rsid w:val="002A31BE"/>
    <w:rsid w:val="002A5555"/>
    <w:rsid w:val="002A5EF2"/>
    <w:rsid w:val="002A6F9F"/>
    <w:rsid w:val="002B3C65"/>
    <w:rsid w:val="002B4BB1"/>
    <w:rsid w:val="002C3B53"/>
    <w:rsid w:val="002C419B"/>
    <w:rsid w:val="002C41DD"/>
    <w:rsid w:val="002C4EF8"/>
    <w:rsid w:val="002C52FA"/>
    <w:rsid w:val="002C65A9"/>
    <w:rsid w:val="002C77BC"/>
    <w:rsid w:val="002D1F20"/>
    <w:rsid w:val="002D5425"/>
    <w:rsid w:val="002D5C79"/>
    <w:rsid w:val="002E01A6"/>
    <w:rsid w:val="002E2022"/>
    <w:rsid w:val="002E35B4"/>
    <w:rsid w:val="002E3E3C"/>
    <w:rsid w:val="002E7726"/>
    <w:rsid w:val="002F0DA1"/>
    <w:rsid w:val="002F4FA5"/>
    <w:rsid w:val="002F56BD"/>
    <w:rsid w:val="002F7F07"/>
    <w:rsid w:val="00301BE4"/>
    <w:rsid w:val="003030B5"/>
    <w:rsid w:val="00305F35"/>
    <w:rsid w:val="00314618"/>
    <w:rsid w:val="00314C60"/>
    <w:rsid w:val="00314FD2"/>
    <w:rsid w:val="00315585"/>
    <w:rsid w:val="00320680"/>
    <w:rsid w:val="00325BF4"/>
    <w:rsid w:val="00327CE9"/>
    <w:rsid w:val="0033017E"/>
    <w:rsid w:val="003306A1"/>
    <w:rsid w:val="00330BB8"/>
    <w:rsid w:val="00330C4B"/>
    <w:rsid w:val="003313F0"/>
    <w:rsid w:val="0033140D"/>
    <w:rsid w:val="0033214E"/>
    <w:rsid w:val="00332864"/>
    <w:rsid w:val="00332D0D"/>
    <w:rsid w:val="00333446"/>
    <w:rsid w:val="003334C9"/>
    <w:rsid w:val="00334D6F"/>
    <w:rsid w:val="003355D8"/>
    <w:rsid w:val="0033607F"/>
    <w:rsid w:val="00336834"/>
    <w:rsid w:val="0033A443"/>
    <w:rsid w:val="00340084"/>
    <w:rsid w:val="00340DFC"/>
    <w:rsid w:val="00344BFE"/>
    <w:rsid w:val="00344D98"/>
    <w:rsid w:val="00345193"/>
    <w:rsid w:val="00346CDA"/>
    <w:rsid w:val="003509BC"/>
    <w:rsid w:val="00350B8D"/>
    <w:rsid w:val="00361BE4"/>
    <w:rsid w:val="003641FD"/>
    <w:rsid w:val="0036616D"/>
    <w:rsid w:val="00366990"/>
    <w:rsid w:val="00370F44"/>
    <w:rsid w:val="0037339F"/>
    <w:rsid w:val="00373EE5"/>
    <w:rsid w:val="00377D00"/>
    <w:rsid w:val="003827A9"/>
    <w:rsid w:val="003840CF"/>
    <w:rsid w:val="00386120"/>
    <w:rsid w:val="00390D39"/>
    <w:rsid w:val="003970B4"/>
    <w:rsid w:val="003A290C"/>
    <w:rsid w:val="003A4C4B"/>
    <w:rsid w:val="003A5619"/>
    <w:rsid w:val="003A5D48"/>
    <w:rsid w:val="003A6C04"/>
    <w:rsid w:val="003B100B"/>
    <w:rsid w:val="003B1CC0"/>
    <w:rsid w:val="003B480B"/>
    <w:rsid w:val="003B7C20"/>
    <w:rsid w:val="003C0F4A"/>
    <w:rsid w:val="003C4789"/>
    <w:rsid w:val="003D0F4B"/>
    <w:rsid w:val="003D24EB"/>
    <w:rsid w:val="003D5FE8"/>
    <w:rsid w:val="003D794F"/>
    <w:rsid w:val="003E03EC"/>
    <w:rsid w:val="003E0C11"/>
    <w:rsid w:val="003E1887"/>
    <w:rsid w:val="003E3238"/>
    <w:rsid w:val="003E3846"/>
    <w:rsid w:val="003E72BE"/>
    <w:rsid w:val="003F1BC3"/>
    <w:rsid w:val="003F2916"/>
    <w:rsid w:val="003F4B0C"/>
    <w:rsid w:val="003F77E8"/>
    <w:rsid w:val="00401576"/>
    <w:rsid w:val="00401713"/>
    <w:rsid w:val="00402289"/>
    <w:rsid w:val="004101AB"/>
    <w:rsid w:val="00410876"/>
    <w:rsid w:val="00415FAA"/>
    <w:rsid w:val="0042108A"/>
    <w:rsid w:val="00422090"/>
    <w:rsid w:val="00424AF9"/>
    <w:rsid w:val="0042722E"/>
    <w:rsid w:val="00431EA6"/>
    <w:rsid w:val="00433D67"/>
    <w:rsid w:val="00434ABB"/>
    <w:rsid w:val="00434B21"/>
    <w:rsid w:val="004354C3"/>
    <w:rsid w:val="00442C6C"/>
    <w:rsid w:val="004439EB"/>
    <w:rsid w:val="00444E52"/>
    <w:rsid w:val="00455EC1"/>
    <w:rsid w:val="00457910"/>
    <w:rsid w:val="004604CB"/>
    <w:rsid w:val="00460714"/>
    <w:rsid w:val="00460E1A"/>
    <w:rsid w:val="004736D1"/>
    <w:rsid w:val="00475B87"/>
    <w:rsid w:val="00481D51"/>
    <w:rsid w:val="004837DD"/>
    <w:rsid w:val="00485BEB"/>
    <w:rsid w:val="0048737B"/>
    <w:rsid w:val="00490531"/>
    <w:rsid w:val="00490FA4"/>
    <w:rsid w:val="00491C83"/>
    <w:rsid w:val="00493271"/>
    <w:rsid w:val="00493B31"/>
    <w:rsid w:val="004954A0"/>
    <w:rsid w:val="004A06EE"/>
    <w:rsid w:val="004B168D"/>
    <w:rsid w:val="004B473E"/>
    <w:rsid w:val="004B4B37"/>
    <w:rsid w:val="004B5193"/>
    <w:rsid w:val="004C6289"/>
    <w:rsid w:val="004C7BBE"/>
    <w:rsid w:val="004C7BCF"/>
    <w:rsid w:val="004D0AE8"/>
    <w:rsid w:val="004D4865"/>
    <w:rsid w:val="004D5C06"/>
    <w:rsid w:val="004D6036"/>
    <w:rsid w:val="004E1ADC"/>
    <w:rsid w:val="004E3569"/>
    <w:rsid w:val="004E49BC"/>
    <w:rsid w:val="004E704D"/>
    <w:rsid w:val="004F1170"/>
    <w:rsid w:val="004F1983"/>
    <w:rsid w:val="004F37A6"/>
    <w:rsid w:val="004F3A70"/>
    <w:rsid w:val="004F3F88"/>
    <w:rsid w:val="004F4A72"/>
    <w:rsid w:val="004F4BAD"/>
    <w:rsid w:val="005011D9"/>
    <w:rsid w:val="005017DE"/>
    <w:rsid w:val="005045FD"/>
    <w:rsid w:val="0050525F"/>
    <w:rsid w:val="00507954"/>
    <w:rsid w:val="00511DE2"/>
    <w:rsid w:val="005148A2"/>
    <w:rsid w:val="005165CC"/>
    <w:rsid w:val="00517B06"/>
    <w:rsid w:val="005205DF"/>
    <w:rsid w:val="00522737"/>
    <w:rsid w:val="0052573A"/>
    <w:rsid w:val="00526867"/>
    <w:rsid w:val="00533B4D"/>
    <w:rsid w:val="005400EE"/>
    <w:rsid w:val="00540E4D"/>
    <w:rsid w:val="005412B5"/>
    <w:rsid w:val="0054393D"/>
    <w:rsid w:val="00544AAE"/>
    <w:rsid w:val="00544D10"/>
    <w:rsid w:val="00545915"/>
    <w:rsid w:val="00545B0E"/>
    <w:rsid w:val="0055302D"/>
    <w:rsid w:val="005613F9"/>
    <w:rsid w:val="00561AE8"/>
    <w:rsid w:val="00563BD7"/>
    <w:rsid w:val="00565A5F"/>
    <w:rsid w:val="0056692E"/>
    <w:rsid w:val="0057060B"/>
    <w:rsid w:val="00571FC4"/>
    <w:rsid w:val="0057216E"/>
    <w:rsid w:val="005800B4"/>
    <w:rsid w:val="00585AF0"/>
    <w:rsid w:val="005879D5"/>
    <w:rsid w:val="00594B35"/>
    <w:rsid w:val="00595723"/>
    <w:rsid w:val="005A444E"/>
    <w:rsid w:val="005A5840"/>
    <w:rsid w:val="005A5C8B"/>
    <w:rsid w:val="005B6785"/>
    <w:rsid w:val="005B7881"/>
    <w:rsid w:val="005C1CF5"/>
    <w:rsid w:val="005C32F2"/>
    <w:rsid w:val="005C3995"/>
    <w:rsid w:val="005C7BE2"/>
    <w:rsid w:val="005D14F9"/>
    <w:rsid w:val="005D1DAE"/>
    <w:rsid w:val="005D2489"/>
    <w:rsid w:val="005D4131"/>
    <w:rsid w:val="005D4813"/>
    <w:rsid w:val="005D5060"/>
    <w:rsid w:val="005E1809"/>
    <w:rsid w:val="005E3589"/>
    <w:rsid w:val="005E584B"/>
    <w:rsid w:val="005F1AB2"/>
    <w:rsid w:val="005F2557"/>
    <w:rsid w:val="005F3821"/>
    <w:rsid w:val="005F3FD8"/>
    <w:rsid w:val="005F439F"/>
    <w:rsid w:val="005F4556"/>
    <w:rsid w:val="005F4F23"/>
    <w:rsid w:val="00610856"/>
    <w:rsid w:val="00612F78"/>
    <w:rsid w:val="00615F1E"/>
    <w:rsid w:val="00622588"/>
    <w:rsid w:val="0062391D"/>
    <w:rsid w:val="00624584"/>
    <w:rsid w:val="00625CE8"/>
    <w:rsid w:val="00631ACA"/>
    <w:rsid w:val="00642796"/>
    <w:rsid w:val="0064400A"/>
    <w:rsid w:val="00644482"/>
    <w:rsid w:val="00646C5E"/>
    <w:rsid w:val="00652CEF"/>
    <w:rsid w:val="00653977"/>
    <w:rsid w:val="00653BAE"/>
    <w:rsid w:val="00654763"/>
    <w:rsid w:val="00655E5B"/>
    <w:rsid w:val="006560F0"/>
    <w:rsid w:val="00656482"/>
    <w:rsid w:val="006568AE"/>
    <w:rsid w:val="0066218A"/>
    <w:rsid w:val="00664132"/>
    <w:rsid w:val="00665A86"/>
    <w:rsid w:val="0067297B"/>
    <w:rsid w:val="00672B38"/>
    <w:rsid w:val="00672B48"/>
    <w:rsid w:val="0067400C"/>
    <w:rsid w:val="006743EE"/>
    <w:rsid w:val="00674858"/>
    <w:rsid w:val="006800A7"/>
    <w:rsid w:val="006818B1"/>
    <w:rsid w:val="0068459A"/>
    <w:rsid w:val="00684921"/>
    <w:rsid w:val="006861F4"/>
    <w:rsid w:val="006864EF"/>
    <w:rsid w:val="00692535"/>
    <w:rsid w:val="0069293E"/>
    <w:rsid w:val="006944E3"/>
    <w:rsid w:val="006951CF"/>
    <w:rsid w:val="006966CE"/>
    <w:rsid w:val="00696817"/>
    <w:rsid w:val="00697212"/>
    <w:rsid w:val="006A2FF7"/>
    <w:rsid w:val="006A31D9"/>
    <w:rsid w:val="006A3EB4"/>
    <w:rsid w:val="006A4028"/>
    <w:rsid w:val="006A4090"/>
    <w:rsid w:val="006A64E4"/>
    <w:rsid w:val="006A66F5"/>
    <w:rsid w:val="006B0A43"/>
    <w:rsid w:val="006B28A3"/>
    <w:rsid w:val="006D1B2A"/>
    <w:rsid w:val="006D564C"/>
    <w:rsid w:val="006E1CDB"/>
    <w:rsid w:val="006E34AF"/>
    <w:rsid w:val="006E3FBA"/>
    <w:rsid w:val="006E6AFF"/>
    <w:rsid w:val="006F10DA"/>
    <w:rsid w:val="006F18AA"/>
    <w:rsid w:val="006F5267"/>
    <w:rsid w:val="006F77A7"/>
    <w:rsid w:val="00700156"/>
    <w:rsid w:val="00700C40"/>
    <w:rsid w:val="0070136F"/>
    <w:rsid w:val="0070296F"/>
    <w:rsid w:val="00704D23"/>
    <w:rsid w:val="007050C8"/>
    <w:rsid w:val="00705ABD"/>
    <w:rsid w:val="00711F05"/>
    <w:rsid w:val="007121B9"/>
    <w:rsid w:val="00712623"/>
    <w:rsid w:val="00712DD7"/>
    <w:rsid w:val="00713658"/>
    <w:rsid w:val="00716CC1"/>
    <w:rsid w:val="00724953"/>
    <w:rsid w:val="00725F9D"/>
    <w:rsid w:val="00730240"/>
    <w:rsid w:val="00730A24"/>
    <w:rsid w:val="007332AA"/>
    <w:rsid w:val="0073356B"/>
    <w:rsid w:val="00734D82"/>
    <w:rsid w:val="00737D34"/>
    <w:rsid w:val="0074347B"/>
    <w:rsid w:val="0074499F"/>
    <w:rsid w:val="007451CE"/>
    <w:rsid w:val="00747CE4"/>
    <w:rsid w:val="00747FF2"/>
    <w:rsid w:val="00752477"/>
    <w:rsid w:val="00752533"/>
    <w:rsid w:val="00755436"/>
    <w:rsid w:val="007569F8"/>
    <w:rsid w:val="007609D2"/>
    <w:rsid w:val="00763313"/>
    <w:rsid w:val="007659D4"/>
    <w:rsid w:val="00765AD3"/>
    <w:rsid w:val="00770D7C"/>
    <w:rsid w:val="00771FEA"/>
    <w:rsid w:val="00776463"/>
    <w:rsid w:val="0078155E"/>
    <w:rsid w:val="007867CC"/>
    <w:rsid w:val="0078793A"/>
    <w:rsid w:val="00792FA8"/>
    <w:rsid w:val="00797633"/>
    <w:rsid w:val="007A0524"/>
    <w:rsid w:val="007A0B76"/>
    <w:rsid w:val="007A20AE"/>
    <w:rsid w:val="007A5FE1"/>
    <w:rsid w:val="007B2753"/>
    <w:rsid w:val="007B2F80"/>
    <w:rsid w:val="007B4057"/>
    <w:rsid w:val="007B4AA6"/>
    <w:rsid w:val="007B722A"/>
    <w:rsid w:val="007C0E73"/>
    <w:rsid w:val="007C1CB6"/>
    <w:rsid w:val="007C26F5"/>
    <w:rsid w:val="007C3F91"/>
    <w:rsid w:val="007C550E"/>
    <w:rsid w:val="007C692B"/>
    <w:rsid w:val="007C7C4C"/>
    <w:rsid w:val="007D0A0F"/>
    <w:rsid w:val="007D4293"/>
    <w:rsid w:val="007D48E1"/>
    <w:rsid w:val="007D6361"/>
    <w:rsid w:val="007D685B"/>
    <w:rsid w:val="007E3AAE"/>
    <w:rsid w:val="007E4057"/>
    <w:rsid w:val="007E4E59"/>
    <w:rsid w:val="007E543D"/>
    <w:rsid w:val="007E64C5"/>
    <w:rsid w:val="007E7BDA"/>
    <w:rsid w:val="007F0787"/>
    <w:rsid w:val="007F3768"/>
    <w:rsid w:val="007F3EF9"/>
    <w:rsid w:val="00801937"/>
    <w:rsid w:val="00810B37"/>
    <w:rsid w:val="00810BBA"/>
    <w:rsid w:val="00812797"/>
    <w:rsid w:val="00812B2D"/>
    <w:rsid w:val="00813ACC"/>
    <w:rsid w:val="0081681F"/>
    <w:rsid w:val="00816E12"/>
    <w:rsid w:val="00821B19"/>
    <w:rsid w:val="008225CB"/>
    <w:rsid w:val="008250BA"/>
    <w:rsid w:val="00831378"/>
    <w:rsid w:val="00833787"/>
    <w:rsid w:val="00835082"/>
    <w:rsid w:val="008371E4"/>
    <w:rsid w:val="00837AE0"/>
    <w:rsid w:val="0084015F"/>
    <w:rsid w:val="00841D5E"/>
    <w:rsid w:val="00843792"/>
    <w:rsid w:val="00847CD4"/>
    <w:rsid w:val="00850B33"/>
    <w:rsid w:val="00853ECC"/>
    <w:rsid w:val="00856DD2"/>
    <w:rsid w:val="00860CAD"/>
    <w:rsid w:val="00866FC7"/>
    <w:rsid w:val="00867814"/>
    <w:rsid w:val="00870110"/>
    <w:rsid w:val="008701E4"/>
    <w:rsid w:val="00872AE3"/>
    <w:rsid w:val="00873935"/>
    <w:rsid w:val="00874A1C"/>
    <w:rsid w:val="00875295"/>
    <w:rsid w:val="00876BA1"/>
    <w:rsid w:val="00876CF9"/>
    <w:rsid w:val="00877D0C"/>
    <w:rsid w:val="00880D59"/>
    <w:rsid w:val="008834EB"/>
    <w:rsid w:val="00892AF3"/>
    <w:rsid w:val="008943D7"/>
    <w:rsid w:val="00895456"/>
    <w:rsid w:val="008A235D"/>
    <w:rsid w:val="008A3731"/>
    <w:rsid w:val="008A4220"/>
    <w:rsid w:val="008A43DA"/>
    <w:rsid w:val="008A64B2"/>
    <w:rsid w:val="008A65C5"/>
    <w:rsid w:val="008A7A7A"/>
    <w:rsid w:val="008B007A"/>
    <w:rsid w:val="008B0E7D"/>
    <w:rsid w:val="008B3F31"/>
    <w:rsid w:val="008B690F"/>
    <w:rsid w:val="008C1DA7"/>
    <w:rsid w:val="008C2C21"/>
    <w:rsid w:val="008C318D"/>
    <w:rsid w:val="008C6787"/>
    <w:rsid w:val="008C7BE7"/>
    <w:rsid w:val="008D04CD"/>
    <w:rsid w:val="008D1952"/>
    <w:rsid w:val="008D263A"/>
    <w:rsid w:val="008D2B8E"/>
    <w:rsid w:val="008D3CEC"/>
    <w:rsid w:val="008D7178"/>
    <w:rsid w:val="008E122D"/>
    <w:rsid w:val="008E271F"/>
    <w:rsid w:val="008E2EE8"/>
    <w:rsid w:val="008E3396"/>
    <w:rsid w:val="008E3B4B"/>
    <w:rsid w:val="008E3CC3"/>
    <w:rsid w:val="008E66D1"/>
    <w:rsid w:val="008F282B"/>
    <w:rsid w:val="008F348B"/>
    <w:rsid w:val="008F68BA"/>
    <w:rsid w:val="00902474"/>
    <w:rsid w:val="00903FA9"/>
    <w:rsid w:val="00904B75"/>
    <w:rsid w:val="00905447"/>
    <w:rsid w:val="00906E81"/>
    <w:rsid w:val="00910D01"/>
    <w:rsid w:val="00912F9C"/>
    <w:rsid w:val="0091322E"/>
    <w:rsid w:val="009164ED"/>
    <w:rsid w:val="00917A18"/>
    <w:rsid w:val="0092039C"/>
    <w:rsid w:val="0092059A"/>
    <w:rsid w:val="00920BE4"/>
    <w:rsid w:val="009226A2"/>
    <w:rsid w:val="009229C6"/>
    <w:rsid w:val="00923255"/>
    <w:rsid w:val="009241D9"/>
    <w:rsid w:val="00924C75"/>
    <w:rsid w:val="00931E96"/>
    <w:rsid w:val="00941D65"/>
    <w:rsid w:val="009465A3"/>
    <w:rsid w:val="0094669F"/>
    <w:rsid w:val="00947D79"/>
    <w:rsid w:val="00952696"/>
    <w:rsid w:val="009556B6"/>
    <w:rsid w:val="0095666B"/>
    <w:rsid w:val="00960A3B"/>
    <w:rsid w:val="0096660A"/>
    <w:rsid w:val="00976D7E"/>
    <w:rsid w:val="0097732B"/>
    <w:rsid w:val="0098079F"/>
    <w:rsid w:val="009816CD"/>
    <w:rsid w:val="00981E52"/>
    <w:rsid w:val="00982FAE"/>
    <w:rsid w:val="00983BA9"/>
    <w:rsid w:val="00985A04"/>
    <w:rsid w:val="00985D19"/>
    <w:rsid w:val="009869D6"/>
    <w:rsid w:val="00987200"/>
    <w:rsid w:val="00993462"/>
    <w:rsid w:val="00997508"/>
    <w:rsid w:val="009A0C40"/>
    <w:rsid w:val="009A1BDA"/>
    <w:rsid w:val="009A20BB"/>
    <w:rsid w:val="009A5DEE"/>
    <w:rsid w:val="009A6F16"/>
    <w:rsid w:val="009B0B4A"/>
    <w:rsid w:val="009B234E"/>
    <w:rsid w:val="009B2CD5"/>
    <w:rsid w:val="009B393A"/>
    <w:rsid w:val="009B44F5"/>
    <w:rsid w:val="009B514C"/>
    <w:rsid w:val="009B5996"/>
    <w:rsid w:val="009B79FE"/>
    <w:rsid w:val="009C27CB"/>
    <w:rsid w:val="009C369F"/>
    <w:rsid w:val="009C4A9D"/>
    <w:rsid w:val="009C74F8"/>
    <w:rsid w:val="009D2C87"/>
    <w:rsid w:val="009D4277"/>
    <w:rsid w:val="009D518C"/>
    <w:rsid w:val="009D7DB4"/>
    <w:rsid w:val="009E0312"/>
    <w:rsid w:val="009E19AD"/>
    <w:rsid w:val="009E3C73"/>
    <w:rsid w:val="009E479C"/>
    <w:rsid w:val="009E6BE6"/>
    <w:rsid w:val="009F0B6B"/>
    <w:rsid w:val="009F16F0"/>
    <w:rsid w:val="009F6C68"/>
    <w:rsid w:val="009F6E20"/>
    <w:rsid w:val="009F7EC1"/>
    <w:rsid w:val="00A0291B"/>
    <w:rsid w:val="00A03D96"/>
    <w:rsid w:val="00A05329"/>
    <w:rsid w:val="00A0788D"/>
    <w:rsid w:val="00A14476"/>
    <w:rsid w:val="00A15697"/>
    <w:rsid w:val="00A16D36"/>
    <w:rsid w:val="00A258C6"/>
    <w:rsid w:val="00A25D6E"/>
    <w:rsid w:val="00A339D8"/>
    <w:rsid w:val="00A35476"/>
    <w:rsid w:val="00A35E07"/>
    <w:rsid w:val="00A37342"/>
    <w:rsid w:val="00A415E1"/>
    <w:rsid w:val="00A422F2"/>
    <w:rsid w:val="00A44F57"/>
    <w:rsid w:val="00A455FC"/>
    <w:rsid w:val="00A4717B"/>
    <w:rsid w:val="00A47CDE"/>
    <w:rsid w:val="00A50785"/>
    <w:rsid w:val="00A51B44"/>
    <w:rsid w:val="00A52402"/>
    <w:rsid w:val="00A54507"/>
    <w:rsid w:val="00A553C6"/>
    <w:rsid w:val="00A57958"/>
    <w:rsid w:val="00A57D8B"/>
    <w:rsid w:val="00A71103"/>
    <w:rsid w:val="00A7208B"/>
    <w:rsid w:val="00A7224D"/>
    <w:rsid w:val="00A726A0"/>
    <w:rsid w:val="00A73DFA"/>
    <w:rsid w:val="00A80B81"/>
    <w:rsid w:val="00A8472A"/>
    <w:rsid w:val="00A84A97"/>
    <w:rsid w:val="00A86AAF"/>
    <w:rsid w:val="00A86C42"/>
    <w:rsid w:val="00A91E24"/>
    <w:rsid w:val="00A93DF2"/>
    <w:rsid w:val="00A94180"/>
    <w:rsid w:val="00A96207"/>
    <w:rsid w:val="00A97B15"/>
    <w:rsid w:val="00AA099E"/>
    <w:rsid w:val="00AA1546"/>
    <w:rsid w:val="00AA6060"/>
    <w:rsid w:val="00AB00DD"/>
    <w:rsid w:val="00AB059A"/>
    <w:rsid w:val="00AB13D6"/>
    <w:rsid w:val="00AB1E1C"/>
    <w:rsid w:val="00AB42BF"/>
    <w:rsid w:val="00AC13A3"/>
    <w:rsid w:val="00AC5910"/>
    <w:rsid w:val="00AC6EDE"/>
    <w:rsid w:val="00AC7844"/>
    <w:rsid w:val="00AD049B"/>
    <w:rsid w:val="00AD267C"/>
    <w:rsid w:val="00AD643B"/>
    <w:rsid w:val="00AD68D7"/>
    <w:rsid w:val="00AD724A"/>
    <w:rsid w:val="00AD75C4"/>
    <w:rsid w:val="00AE18AB"/>
    <w:rsid w:val="00AE225E"/>
    <w:rsid w:val="00AE243D"/>
    <w:rsid w:val="00AF2813"/>
    <w:rsid w:val="00AF3F44"/>
    <w:rsid w:val="00AF464B"/>
    <w:rsid w:val="00B00421"/>
    <w:rsid w:val="00B01424"/>
    <w:rsid w:val="00B039D3"/>
    <w:rsid w:val="00B03B04"/>
    <w:rsid w:val="00B07A40"/>
    <w:rsid w:val="00B100CA"/>
    <w:rsid w:val="00B13AD6"/>
    <w:rsid w:val="00B13C76"/>
    <w:rsid w:val="00B149A7"/>
    <w:rsid w:val="00B15A36"/>
    <w:rsid w:val="00B161AC"/>
    <w:rsid w:val="00B17AA3"/>
    <w:rsid w:val="00B22FC9"/>
    <w:rsid w:val="00B24272"/>
    <w:rsid w:val="00B24455"/>
    <w:rsid w:val="00B260D9"/>
    <w:rsid w:val="00B26295"/>
    <w:rsid w:val="00B32A74"/>
    <w:rsid w:val="00B336CC"/>
    <w:rsid w:val="00B36AAF"/>
    <w:rsid w:val="00B4116D"/>
    <w:rsid w:val="00B4125E"/>
    <w:rsid w:val="00B4126C"/>
    <w:rsid w:val="00B41399"/>
    <w:rsid w:val="00B45E6C"/>
    <w:rsid w:val="00B47A05"/>
    <w:rsid w:val="00B501BC"/>
    <w:rsid w:val="00B51140"/>
    <w:rsid w:val="00B5222C"/>
    <w:rsid w:val="00B55E5A"/>
    <w:rsid w:val="00B56BBB"/>
    <w:rsid w:val="00B57B60"/>
    <w:rsid w:val="00B61455"/>
    <w:rsid w:val="00B645F2"/>
    <w:rsid w:val="00B67E5C"/>
    <w:rsid w:val="00B702CE"/>
    <w:rsid w:val="00B715E5"/>
    <w:rsid w:val="00B726E7"/>
    <w:rsid w:val="00B73003"/>
    <w:rsid w:val="00B772A8"/>
    <w:rsid w:val="00B8193C"/>
    <w:rsid w:val="00B870E2"/>
    <w:rsid w:val="00B87D1F"/>
    <w:rsid w:val="00B94F29"/>
    <w:rsid w:val="00B96D01"/>
    <w:rsid w:val="00B977E6"/>
    <w:rsid w:val="00BA0627"/>
    <w:rsid w:val="00BA344C"/>
    <w:rsid w:val="00BA3CE6"/>
    <w:rsid w:val="00BB31BF"/>
    <w:rsid w:val="00BB4E61"/>
    <w:rsid w:val="00BC01D7"/>
    <w:rsid w:val="00BC0A22"/>
    <w:rsid w:val="00BD0083"/>
    <w:rsid w:val="00BD3BFF"/>
    <w:rsid w:val="00BD3FCA"/>
    <w:rsid w:val="00BE36DB"/>
    <w:rsid w:val="00BE4C5E"/>
    <w:rsid w:val="00BE5DF2"/>
    <w:rsid w:val="00BE7387"/>
    <w:rsid w:val="00BF01B4"/>
    <w:rsid w:val="00BF2270"/>
    <w:rsid w:val="00BF60C4"/>
    <w:rsid w:val="00BF7D15"/>
    <w:rsid w:val="00C045F5"/>
    <w:rsid w:val="00C04629"/>
    <w:rsid w:val="00C05AC9"/>
    <w:rsid w:val="00C06C17"/>
    <w:rsid w:val="00C16EF3"/>
    <w:rsid w:val="00C226F5"/>
    <w:rsid w:val="00C23A98"/>
    <w:rsid w:val="00C24005"/>
    <w:rsid w:val="00C24341"/>
    <w:rsid w:val="00C263B4"/>
    <w:rsid w:val="00C267FB"/>
    <w:rsid w:val="00C30757"/>
    <w:rsid w:val="00C31B88"/>
    <w:rsid w:val="00C34DA0"/>
    <w:rsid w:val="00C40F81"/>
    <w:rsid w:val="00C4379F"/>
    <w:rsid w:val="00C46100"/>
    <w:rsid w:val="00C55B14"/>
    <w:rsid w:val="00C565B9"/>
    <w:rsid w:val="00C570D0"/>
    <w:rsid w:val="00C5760A"/>
    <w:rsid w:val="00C57BE5"/>
    <w:rsid w:val="00C600BB"/>
    <w:rsid w:val="00C60608"/>
    <w:rsid w:val="00C60C9C"/>
    <w:rsid w:val="00C61A96"/>
    <w:rsid w:val="00C62135"/>
    <w:rsid w:val="00C62730"/>
    <w:rsid w:val="00C650D1"/>
    <w:rsid w:val="00C6789F"/>
    <w:rsid w:val="00C70A83"/>
    <w:rsid w:val="00C70B8D"/>
    <w:rsid w:val="00C727F4"/>
    <w:rsid w:val="00C76C7E"/>
    <w:rsid w:val="00C77A96"/>
    <w:rsid w:val="00C813EE"/>
    <w:rsid w:val="00C82E7E"/>
    <w:rsid w:val="00C8424C"/>
    <w:rsid w:val="00C84D93"/>
    <w:rsid w:val="00C853A2"/>
    <w:rsid w:val="00C854AE"/>
    <w:rsid w:val="00C86628"/>
    <w:rsid w:val="00C872C7"/>
    <w:rsid w:val="00C94F1C"/>
    <w:rsid w:val="00C95321"/>
    <w:rsid w:val="00CA2283"/>
    <w:rsid w:val="00CA4DB2"/>
    <w:rsid w:val="00CA7B5B"/>
    <w:rsid w:val="00CB2C67"/>
    <w:rsid w:val="00CB78AB"/>
    <w:rsid w:val="00CC1D2D"/>
    <w:rsid w:val="00CC231A"/>
    <w:rsid w:val="00CC493D"/>
    <w:rsid w:val="00CC673D"/>
    <w:rsid w:val="00CD1D44"/>
    <w:rsid w:val="00CD582A"/>
    <w:rsid w:val="00CE480E"/>
    <w:rsid w:val="00CE4909"/>
    <w:rsid w:val="00CE5CD9"/>
    <w:rsid w:val="00CE61CA"/>
    <w:rsid w:val="00CE75EA"/>
    <w:rsid w:val="00CF3E9B"/>
    <w:rsid w:val="00CF5A1A"/>
    <w:rsid w:val="00D000D1"/>
    <w:rsid w:val="00D01A2C"/>
    <w:rsid w:val="00D0211A"/>
    <w:rsid w:val="00D02E32"/>
    <w:rsid w:val="00D033D5"/>
    <w:rsid w:val="00D04FC0"/>
    <w:rsid w:val="00D1143C"/>
    <w:rsid w:val="00D12CE5"/>
    <w:rsid w:val="00D14881"/>
    <w:rsid w:val="00D177A7"/>
    <w:rsid w:val="00D17F2C"/>
    <w:rsid w:val="00D22E23"/>
    <w:rsid w:val="00D236AA"/>
    <w:rsid w:val="00D3009D"/>
    <w:rsid w:val="00D303A5"/>
    <w:rsid w:val="00D30484"/>
    <w:rsid w:val="00D30910"/>
    <w:rsid w:val="00D3251A"/>
    <w:rsid w:val="00D32AC7"/>
    <w:rsid w:val="00D3314F"/>
    <w:rsid w:val="00D33E9B"/>
    <w:rsid w:val="00D33F24"/>
    <w:rsid w:val="00D358B6"/>
    <w:rsid w:val="00D369EE"/>
    <w:rsid w:val="00D371F1"/>
    <w:rsid w:val="00D40B04"/>
    <w:rsid w:val="00D42057"/>
    <w:rsid w:val="00D4215E"/>
    <w:rsid w:val="00D44FC0"/>
    <w:rsid w:val="00D47195"/>
    <w:rsid w:val="00D50272"/>
    <w:rsid w:val="00D5160E"/>
    <w:rsid w:val="00D51A33"/>
    <w:rsid w:val="00D53A0F"/>
    <w:rsid w:val="00D5547E"/>
    <w:rsid w:val="00D56C15"/>
    <w:rsid w:val="00D57BF1"/>
    <w:rsid w:val="00D62580"/>
    <w:rsid w:val="00D648F6"/>
    <w:rsid w:val="00D65160"/>
    <w:rsid w:val="00D66D3F"/>
    <w:rsid w:val="00D6726A"/>
    <w:rsid w:val="00D70082"/>
    <w:rsid w:val="00D754F3"/>
    <w:rsid w:val="00D77D3A"/>
    <w:rsid w:val="00D83628"/>
    <w:rsid w:val="00D86905"/>
    <w:rsid w:val="00D87B7B"/>
    <w:rsid w:val="00D925E3"/>
    <w:rsid w:val="00D93405"/>
    <w:rsid w:val="00D95A1D"/>
    <w:rsid w:val="00D95CD1"/>
    <w:rsid w:val="00D95D58"/>
    <w:rsid w:val="00D96A7E"/>
    <w:rsid w:val="00DA1399"/>
    <w:rsid w:val="00DA777C"/>
    <w:rsid w:val="00DB009D"/>
    <w:rsid w:val="00DB0383"/>
    <w:rsid w:val="00DB050C"/>
    <w:rsid w:val="00DB0AB3"/>
    <w:rsid w:val="00DB24F3"/>
    <w:rsid w:val="00DB3C0B"/>
    <w:rsid w:val="00DB3E51"/>
    <w:rsid w:val="00DB451C"/>
    <w:rsid w:val="00DB5593"/>
    <w:rsid w:val="00DB5E0B"/>
    <w:rsid w:val="00DB6495"/>
    <w:rsid w:val="00DC0662"/>
    <w:rsid w:val="00DC4C33"/>
    <w:rsid w:val="00DD0472"/>
    <w:rsid w:val="00DD1A15"/>
    <w:rsid w:val="00DD2D64"/>
    <w:rsid w:val="00DD3697"/>
    <w:rsid w:val="00DD3FF2"/>
    <w:rsid w:val="00DE3055"/>
    <w:rsid w:val="00DE732A"/>
    <w:rsid w:val="00DF1983"/>
    <w:rsid w:val="00DF2943"/>
    <w:rsid w:val="00DF2ADA"/>
    <w:rsid w:val="00E00B97"/>
    <w:rsid w:val="00E02640"/>
    <w:rsid w:val="00E032C8"/>
    <w:rsid w:val="00E0381C"/>
    <w:rsid w:val="00E05A99"/>
    <w:rsid w:val="00E06466"/>
    <w:rsid w:val="00E11DDA"/>
    <w:rsid w:val="00E148D0"/>
    <w:rsid w:val="00E16C35"/>
    <w:rsid w:val="00E202FD"/>
    <w:rsid w:val="00E2459B"/>
    <w:rsid w:val="00E2489C"/>
    <w:rsid w:val="00E25973"/>
    <w:rsid w:val="00E25C33"/>
    <w:rsid w:val="00E30BCB"/>
    <w:rsid w:val="00E336E3"/>
    <w:rsid w:val="00E34339"/>
    <w:rsid w:val="00E410CE"/>
    <w:rsid w:val="00E41677"/>
    <w:rsid w:val="00E426B1"/>
    <w:rsid w:val="00E432BF"/>
    <w:rsid w:val="00E43E6C"/>
    <w:rsid w:val="00E44BF1"/>
    <w:rsid w:val="00E4513D"/>
    <w:rsid w:val="00E45E5B"/>
    <w:rsid w:val="00E46DE9"/>
    <w:rsid w:val="00E478C8"/>
    <w:rsid w:val="00E51B80"/>
    <w:rsid w:val="00E51EDF"/>
    <w:rsid w:val="00E51EF5"/>
    <w:rsid w:val="00E55AEE"/>
    <w:rsid w:val="00E605E6"/>
    <w:rsid w:val="00E60FBF"/>
    <w:rsid w:val="00E62D56"/>
    <w:rsid w:val="00E64FE6"/>
    <w:rsid w:val="00E65BC6"/>
    <w:rsid w:val="00E71A58"/>
    <w:rsid w:val="00E74052"/>
    <w:rsid w:val="00E752D5"/>
    <w:rsid w:val="00E80E7F"/>
    <w:rsid w:val="00E84B0C"/>
    <w:rsid w:val="00E85CDD"/>
    <w:rsid w:val="00E8659F"/>
    <w:rsid w:val="00E901A2"/>
    <w:rsid w:val="00E90569"/>
    <w:rsid w:val="00E905B7"/>
    <w:rsid w:val="00E90BC4"/>
    <w:rsid w:val="00E91029"/>
    <w:rsid w:val="00E92988"/>
    <w:rsid w:val="00E93806"/>
    <w:rsid w:val="00E9442B"/>
    <w:rsid w:val="00E9458E"/>
    <w:rsid w:val="00E96898"/>
    <w:rsid w:val="00E97F83"/>
    <w:rsid w:val="00EA03D9"/>
    <w:rsid w:val="00EA1AE6"/>
    <w:rsid w:val="00EA1FCA"/>
    <w:rsid w:val="00EA25E8"/>
    <w:rsid w:val="00EA320A"/>
    <w:rsid w:val="00EB0B58"/>
    <w:rsid w:val="00EB4A14"/>
    <w:rsid w:val="00EB6520"/>
    <w:rsid w:val="00EC5A8F"/>
    <w:rsid w:val="00ED2DE0"/>
    <w:rsid w:val="00ED501D"/>
    <w:rsid w:val="00ED7488"/>
    <w:rsid w:val="00EE05EC"/>
    <w:rsid w:val="00EE144A"/>
    <w:rsid w:val="00EE264B"/>
    <w:rsid w:val="00EE5FA4"/>
    <w:rsid w:val="00EE64BC"/>
    <w:rsid w:val="00EE6A29"/>
    <w:rsid w:val="00EF3341"/>
    <w:rsid w:val="00EF3E32"/>
    <w:rsid w:val="00EF4827"/>
    <w:rsid w:val="00F04B91"/>
    <w:rsid w:val="00F06B86"/>
    <w:rsid w:val="00F11F30"/>
    <w:rsid w:val="00F1339B"/>
    <w:rsid w:val="00F13958"/>
    <w:rsid w:val="00F13A23"/>
    <w:rsid w:val="00F14E2A"/>
    <w:rsid w:val="00F16666"/>
    <w:rsid w:val="00F2212C"/>
    <w:rsid w:val="00F22B42"/>
    <w:rsid w:val="00F238B2"/>
    <w:rsid w:val="00F26280"/>
    <w:rsid w:val="00F27369"/>
    <w:rsid w:val="00F27D8E"/>
    <w:rsid w:val="00F27E73"/>
    <w:rsid w:val="00F30163"/>
    <w:rsid w:val="00F3240E"/>
    <w:rsid w:val="00F340BA"/>
    <w:rsid w:val="00F35535"/>
    <w:rsid w:val="00F361B4"/>
    <w:rsid w:val="00F378B3"/>
    <w:rsid w:val="00F378C8"/>
    <w:rsid w:val="00F42321"/>
    <w:rsid w:val="00F43D15"/>
    <w:rsid w:val="00F45419"/>
    <w:rsid w:val="00F555A1"/>
    <w:rsid w:val="00F56C8A"/>
    <w:rsid w:val="00F6026A"/>
    <w:rsid w:val="00F61533"/>
    <w:rsid w:val="00F641A3"/>
    <w:rsid w:val="00F65C5C"/>
    <w:rsid w:val="00F661D7"/>
    <w:rsid w:val="00F671FC"/>
    <w:rsid w:val="00F706B6"/>
    <w:rsid w:val="00F7183C"/>
    <w:rsid w:val="00F7213C"/>
    <w:rsid w:val="00F77062"/>
    <w:rsid w:val="00F81186"/>
    <w:rsid w:val="00F8458A"/>
    <w:rsid w:val="00F84865"/>
    <w:rsid w:val="00F84C89"/>
    <w:rsid w:val="00F8677C"/>
    <w:rsid w:val="00F87269"/>
    <w:rsid w:val="00F90632"/>
    <w:rsid w:val="00F91ADD"/>
    <w:rsid w:val="00F93CAF"/>
    <w:rsid w:val="00F9429B"/>
    <w:rsid w:val="00F95FF3"/>
    <w:rsid w:val="00F961C6"/>
    <w:rsid w:val="00F968C3"/>
    <w:rsid w:val="00F97AA3"/>
    <w:rsid w:val="00FA025B"/>
    <w:rsid w:val="00FA2BE1"/>
    <w:rsid w:val="00FA6003"/>
    <w:rsid w:val="00FA7912"/>
    <w:rsid w:val="00FB31E1"/>
    <w:rsid w:val="00FB4CD2"/>
    <w:rsid w:val="00FC015C"/>
    <w:rsid w:val="00FC0FBF"/>
    <w:rsid w:val="00FC3B34"/>
    <w:rsid w:val="00FC550D"/>
    <w:rsid w:val="00FE0705"/>
    <w:rsid w:val="00FE07BD"/>
    <w:rsid w:val="00FE1724"/>
    <w:rsid w:val="00FF2B0D"/>
    <w:rsid w:val="00FF3AFB"/>
    <w:rsid w:val="00FF4B15"/>
    <w:rsid w:val="00FF62FE"/>
    <w:rsid w:val="00FF7B14"/>
    <w:rsid w:val="011A5C41"/>
    <w:rsid w:val="0133C8B6"/>
    <w:rsid w:val="017EB459"/>
    <w:rsid w:val="01921880"/>
    <w:rsid w:val="02252E30"/>
    <w:rsid w:val="024F5CD4"/>
    <w:rsid w:val="026912EE"/>
    <w:rsid w:val="02882E9D"/>
    <w:rsid w:val="033F4CCE"/>
    <w:rsid w:val="03499739"/>
    <w:rsid w:val="04492865"/>
    <w:rsid w:val="047CD26F"/>
    <w:rsid w:val="0519370A"/>
    <w:rsid w:val="05247D0B"/>
    <w:rsid w:val="05416F2F"/>
    <w:rsid w:val="05B330CF"/>
    <w:rsid w:val="05B5CE20"/>
    <w:rsid w:val="05EC683A"/>
    <w:rsid w:val="05F4C06A"/>
    <w:rsid w:val="05F827BE"/>
    <w:rsid w:val="0617DBE0"/>
    <w:rsid w:val="06315F29"/>
    <w:rsid w:val="0657B4F0"/>
    <w:rsid w:val="066FE065"/>
    <w:rsid w:val="067DAB2B"/>
    <w:rsid w:val="06A3539A"/>
    <w:rsid w:val="06CA29FE"/>
    <w:rsid w:val="06D71A35"/>
    <w:rsid w:val="07484AC6"/>
    <w:rsid w:val="07651225"/>
    <w:rsid w:val="07927DA5"/>
    <w:rsid w:val="081EB046"/>
    <w:rsid w:val="0838338F"/>
    <w:rsid w:val="08847F91"/>
    <w:rsid w:val="08AD30B0"/>
    <w:rsid w:val="092DEEC0"/>
    <w:rsid w:val="09506F06"/>
    <w:rsid w:val="0971615C"/>
    <w:rsid w:val="09839D61"/>
    <w:rsid w:val="09F3E9E8"/>
    <w:rsid w:val="09FB534E"/>
    <w:rsid w:val="0A14254C"/>
    <w:rsid w:val="0A7DD7C6"/>
    <w:rsid w:val="0A7DF62C"/>
    <w:rsid w:val="0A83D25D"/>
    <w:rsid w:val="0A9171FD"/>
    <w:rsid w:val="0A9BD8D8"/>
    <w:rsid w:val="0AE3C51F"/>
    <w:rsid w:val="0B1187E7"/>
    <w:rsid w:val="0B2D4E9A"/>
    <w:rsid w:val="0B55B990"/>
    <w:rsid w:val="0B57763D"/>
    <w:rsid w:val="0B7AC98C"/>
    <w:rsid w:val="0B96133D"/>
    <w:rsid w:val="0C00B29B"/>
    <w:rsid w:val="0C75AFBC"/>
    <w:rsid w:val="0C868A54"/>
    <w:rsid w:val="0D2F5DA3"/>
    <w:rsid w:val="0D89A177"/>
    <w:rsid w:val="0DF29644"/>
    <w:rsid w:val="0E26D581"/>
    <w:rsid w:val="0E32C7D6"/>
    <w:rsid w:val="0E7C8422"/>
    <w:rsid w:val="0E96076B"/>
    <w:rsid w:val="0ED941AD"/>
    <w:rsid w:val="0EDB8A7E"/>
    <w:rsid w:val="0EF409F8"/>
    <w:rsid w:val="0F230D5A"/>
    <w:rsid w:val="0F244645"/>
    <w:rsid w:val="0F5191CC"/>
    <w:rsid w:val="0F736F39"/>
    <w:rsid w:val="0F9C3425"/>
    <w:rsid w:val="0FACB906"/>
    <w:rsid w:val="0FB473BB"/>
    <w:rsid w:val="0FC3F00B"/>
    <w:rsid w:val="0FF62F29"/>
    <w:rsid w:val="10B2E5C0"/>
    <w:rsid w:val="10B4D53E"/>
    <w:rsid w:val="10CC9BDA"/>
    <w:rsid w:val="112C13D0"/>
    <w:rsid w:val="1143CF0B"/>
    <w:rsid w:val="116E63AC"/>
    <w:rsid w:val="119FE062"/>
    <w:rsid w:val="11AA5D9E"/>
    <w:rsid w:val="11AC751A"/>
    <w:rsid w:val="11B38D6C"/>
    <w:rsid w:val="11D0060D"/>
    <w:rsid w:val="12CEBE3B"/>
    <w:rsid w:val="12F2BEC0"/>
    <w:rsid w:val="134D505A"/>
    <w:rsid w:val="1416EC8C"/>
    <w:rsid w:val="145EB259"/>
    <w:rsid w:val="14B4CFEE"/>
    <w:rsid w:val="153B61EC"/>
    <w:rsid w:val="15C5829B"/>
    <w:rsid w:val="15D8CA03"/>
    <w:rsid w:val="167C4287"/>
    <w:rsid w:val="1698C723"/>
    <w:rsid w:val="16D041E1"/>
    <w:rsid w:val="17333C9C"/>
    <w:rsid w:val="1750D004"/>
    <w:rsid w:val="17576D38"/>
    <w:rsid w:val="175B74C1"/>
    <w:rsid w:val="175DDBDE"/>
    <w:rsid w:val="18591ABE"/>
    <w:rsid w:val="187D1B43"/>
    <w:rsid w:val="18D71647"/>
    <w:rsid w:val="191C0D36"/>
    <w:rsid w:val="19FA17DD"/>
    <w:rsid w:val="1A4DB9ED"/>
    <w:rsid w:val="1A81B178"/>
    <w:rsid w:val="1AD2CFA5"/>
    <w:rsid w:val="1B64B062"/>
    <w:rsid w:val="1B8FF137"/>
    <w:rsid w:val="1BA2637C"/>
    <w:rsid w:val="1C6690B9"/>
    <w:rsid w:val="1C6B459A"/>
    <w:rsid w:val="1C6F1F23"/>
    <w:rsid w:val="1C935B6A"/>
    <w:rsid w:val="1D25391D"/>
    <w:rsid w:val="1D39D541"/>
    <w:rsid w:val="1EF2B5BB"/>
    <w:rsid w:val="1F0AF257"/>
    <w:rsid w:val="1F137954"/>
    <w:rsid w:val="1F37358B"/>
    <w:rsid w:val="1F5A2CF0"/>
    <w:rsid w:val="1F856DC5"/>
    <w:rsid w:val="1FE3E561"/>
    <w:rsid w:val="203B16DD"/>
    <w:rsid w:val="20941EF3"/>
    <w:rsid w:val="20A596C2"/>
    <w:rsid w:val="20ED8309"/>
    <w:rsid w:val="20F49221"/>
    <w:rsid w:val="213E19C5"/>
    <w:rsid w:val="2162CDFD"/>
    <w:rsid w:val="2169E30C"/>
    <w:rsid w:val="2170C654"/>
    <w:rsid w:val="21FFFD9D"/>
    <w:rsid w:val="2209CE9C"/>
    <w:rsid w:val="2219B356"/>
    <w:rsid w:val="22227D4A"/>
    <w:rsid w:val="2274B19E"/>
    <w:rsid w:val="22A7A5CB"/>
    <w:rsid w:val="22B26310"/>
    <w:rsid w:val="22CC1F4A"/>
    <w:rsid w:val="2322ABFC"/>
    <w:rsid w:val="232D5C09"/>
    <w:rsid w:val="2375298C"/>
    <w:rsid w:val="23D63017"/>
    <w:rsid w:val="24366990"/>
    <w:rsid w:val="244C7D60"/>
    <w:rsid w:val="24844B8D"/>
    <w:rsid w:val="249DD5D7"/>
    <w:rsid w:val="24BAC772"/>
    <w:rsid w:val="24F65BC2"/>
    <w:rsid w:val="250413AB"/>
    <w:rsid w:val="258BD74E"/>
    <w:rsid w:val="25A1AAB3"/>
    <w:rsid w:val="25A5F20F"/>
    <w:rsid w:val="25B7E8E7"/>
    <w:rsid w:val="260BF80D"/>
    <w:rsid w:val="2645F633"/>
    <w:rsid w:val="26793697"/>
    <w:rsid w:val="2691DD8E"/>
    <w:rsid w:val="2745E6A7"/>
    <w:rsid w:val="276F2499"/>
    <w:rsid w:val="27782196"/>
    <w:rsid w:val="277D066C"/>
    <w:rsid w:val="27824005"/>
    <w:rsid w:val="278BCAF0"/>
    <w:rsid w:val="27A99E4C"/>
    <w:rsid w:val="280E168C"/>
    <w:rsid w:val="2845914A"/>
    <w:rsid w:val="284EC118"/>
    <w:rsid w:val="28530D7B"/>
    <w:rsid w:val="28938536"/>
    <w:rsid w:val="28B30687"/>
    <w:rsid w:val="28BEB1A0"/>
    <w:rsid w:val="28CD20EE"/>
    <w:rsid w:val="28FC7CAA"/>
    <w:rsid w:val="292EBD29"/>
    <w:rsid w:val="29837530"/>
    <w:rsid w:val="29AEE8D6"/>
    <w:rsid w:val="29C1F66C"/>
    <w:rsid w:val="29F20B0D"/>
    <w:rsid w:val="2A3D4520"/>
    <w:rsid w:val="2A6F18C7"/>
    <w:rsid w:val="2A7616C8"/>
    <w:rsid w:val="2A78B81C"/>
    <w:rsid w:val="2B044229"/>
    <w:rsid w:val="2B2BCF5E"/>
    <w:rsid w:val="2B304E92"/>
    <w:rsid w:val="2B319394"/>
    <w:rsid w:val="2B3BAF77"/>
    <w:rsid w:val="2B859791"/>
    <w:rsid w:val="2B9D90FE"/>
    <w:rsid w:val="2BF2F976"/>
    <w:rsid w:val="2C1549A5"/>
    <w:rsid w:val="2C1B38B3"/>
    <w:rsid w:val="2C6F933E"/>
    <w:rsid w:val="2CA2850D"/>
    <w:rsid w:val="2D1F298B"/>
    <w:rsid w:val="2D33D0B3"/>
    <w:rsid w:val="2D78F1BE"/>
    <w:rsid w:val="2DEDEEDF"/>
    <w:rsid w:val="2E35DB26"/>
    <w:rsid w:val="2E51E84A"/>
    <w:rsid w:val="2E86D92D"/>
    <w:rsid w:val="2E8FA359"/>
    <w:rsid w:val="2E9E596C"/>
    <w:rsid w:val="2EB28502"/>
    <w:rsid w:val="2EFE152C"/>
    <w:rsid w:val="2F391288"/>
    <w:rsid w:val="2F394559"/>
    <w:rsid w:val="2F3B0206"/>
    <w:rsid w:val="2F4E169D"/>
    <w:rsid w:val="2F52C8A2"/>
    <w:rsid w:val="2F6A0879"/>
    <w:rsid w:val="2F871B37"/>
    <w:rsid w:val="2F919873"/>
    <w:rsid w:val="2F9F14A4"/>
    <w:rsid w:val="30863907"/>
    <w:rsid w:val="311D57A3"/>
    <w:rsid w:val="31EBDC68"/>
    <w:rsid w:val="31FFE40E"/>
    <w:rsid w:val="32435121"/>
    <w:rsid w:val="3244DAFD"/>
    <w:rsid w:val="325B9848"/>
    <w:rsid w:val="32EE4A2C"/>
    <w:rsid w:val="33721640"/>
    <w:rsid w:val="3391E7FA"/>
    <w:rsid w:val="339F0E6E"/>
    <w:rsid w:val="33D3453F"/>
    <w:rsid w:val="33FAF793"/>
    <w:rsid w:val="3402066F"/>
    <w:rsid w:val="3454CDF7"/>
    <w:rsid w:val="3492D7C3"/>
    <w:rsid w:val="34ABA86F"/>
    <w:rsid w:val="34F2B49F"/>
    <w:rsid w:val="3514B5F5"/>
    <w:rsid w:val="351D6A0F"/>
    <w:rsid w:val="3563EADA"/>
    <w:rsid w:val="35806D36"/>
    <w:rsid w:val="358560B0"/>
    <w:rsid w:val="36367289"/>
    <w:rsid w:val="363A578B"/>
    <w:rsid w:val="364CE8D3"/>
    <w:rsid w:val="36849662"/>
    <w:rsid w:val="36A09395"/>
    <w:rsid w:val="36E3C6BA"/>
    <w:rsid w:val="370C1237"/>
    <w:rsid w:val="372CC970"/>
    <w:rsid w:val="3740CA6E"/>
    <w:rsid w:val="37503065"/>
    <w:rsid w:val="376DC7F0"/>
    <w:rsid w:val="377D3CA9"/>
    <w:rsid w:val="37CCCD44"/>
    <w:rsid w:val="37FF284F"/>
    <w:rsid w:val="3809DC1F"/>
    <w:rsid w:val="38607A71"/>
    <w:rsid w:val="38C9D158"/>
    <w:rsid w:val="391798A2"/>
    <w:rsid w:val="39B73DE4"/>
    <w:rsid w:val="39D159E1"/>
    <w:rsid w:val="39D5D915"/>
    <w:rsid w:val="39FC420E"/>
    <w:rsid w:val="3A180D7D"/>
    <w:rsid w:val="3A58F815"/>
    <w:rsid w:val="3A730E5B"/>
    <w:rsid w:val="3AA793C1"/>
    <w:rsid w:val="3AA7C692"/>
    <w:rsid w:val="3AA9833F"/>
    <w:rsid w:val="3AC149DB"/>
    <w:rsid w:val="3ADA884A"/>
    <w:rsid w:val="3AE9C829"/>
    <w:rsid w:val="3AECBD81"/>
    <w:rsid w:val="3B2B8AF4"/>
    <w:rsid w:val="3B2FFBE0"/>
    <w:rsid w:val="3B31819F"/>
    <w:rsid w:val="3B5D3CD9"/>
    <w:rsid w:val="3B5E7F21"/>
    <w:rsid w:val="3B9FEDE7"/>
    <w:rsid w:val="3BE9D009"/>
    <w:rsid w:val="3BF4BA40"/>
    <w:rsid w:val="3BF64DD7"/>
    <w:rsid w:val="3C385982"/>
    <w:rsid w:val="3C396AEE"/>
    <w:rsid w:val="3C816AA5"/>
    <w:rsid w:val="3C84293E"/>
    <w:rsid w:val="3C9E5C40"/>
    <w:rsid w:val="3CC06AE9"/>
    <w:rsid w:val="3CC7EB70"/>
    <w:rsid w:val="3D0EBA78"/>
    <w:rsid w:val="3D3D1B62"/>
    <w:rsid w:val="3D41CD67"/>
    <w:rsid w:val="3D5CCF84"/>
    <w:rsid w:val="3D704C6B"/>
    <w:rsid w:val="3D71A0C8"/>
    <w:rsid w:val="3DC243E3"/>
    <w:rsid w:val="3DDB9256"/>
    <w:rsid w:val="3E6E81F0"/>
    <w:rsid w:val="3E89C8E7"/>
    <w:rsid w:val="3ED1FB57"/>
    <w:rsid w:val="3F73AFD1"/>
    <w:rsid w:val="3F7DF7DE"/>
    <w:rsid w:val="3FFF278B"/>
    <w:rsid w:val="40909D4D"/>
    <w:rsid w:val="40EDA101"/>
    <w:rsid w:val="40F180B9"/>
    <w:rsid w:val="4121E03E"/>
    <w:rsid w:val="41242A50"/>
    <w:rsid w:val="414DBB15"/>
    <w:rsid w:val="41B35600"/>
    <w:rsid w:val="42304D4D"/>
    <w:rsid w:val="425247F3"/>
    <w:rsid w:val="4265C22C"/>
    <w:rsid w:val="4295B506"/>
    <w:rsid w:val="429B7682"/>
    <w:rsid w:val="432278AD"/>
    <w:rsid w:val="4382AFA8"/>
    <w:rsid w:val="44149505"/>
    <w:rsid w:val="44E612E7"/>
    <w:rsid w:val="45028B88"/>
    <w:rsid w:val="45430343"/>
    <w:rsid w:val="4564C326"/>
    <w:rsid w:val="459B565D"/>
    <w:rsid w:val="45B78CE5"/>
    <w:rsid w:val="45C6C7A5"/>
    <w:rsid w:val="4632F33D"/>
    <w:rsid w:val="467F3F3F"/>
    <w:rsid w:val="468B3194"/>
    <w:rsid w:val="468FF6F1"/>
    <w:rsid w:val="4698EF77"/>
    <w:rsid w:val="46EE7129"/>
    <w:rsid w:val="46FAD434"/>
    <w:rsid w:val="470FAB0C"/>
    <w:rsid w:val="4797AD87"/>
    <w:rsid w:val="47AB5A91"/>
    <w:rsid w:val="47B3471C"/>
    <w:rsid w:val="47B98109"/>
    <w:rsid w:val="47CF2845"/>
    <w:rsid w:val="47F1DB5C"/>
    <w:rsid w:val="480790A6"/>
    <w:rsid w:val="481D1C31"/>
    <w:rsid w:val="48591623"/>
    <w:rsid w:val="48A594F6"/>
    <w:rsid w:val="48E00EA9"/>
    <w:rsid w:val="4976D3E0"/>
    <w:rsid w:val="498CE986"/>
    <w:rsid w:val="49C509BC"/>
    <w:rsid w:val="49E85CE1"/>
    <w:rsid w:val="4A10438D"/>
    <w:rsid w:val="4AB0A60B"/>
    <w:rsid w:val="4BD1CB4B"/>
    <w:rsid w:val="4C22719A"/>
    <w:rsid w:val="4C2E9100"/>
    <w:rsid w:val="4CBC07EE"/>
    <w:rsid w:val="4CC247C9"/>
    <w:rsid w:val="4CCAAC59"/>
    <w:rsid w:val="4D23A3F5"/>
    <w:rsid w:val="4D3687AD"/>
    <w:rsid w:val="4DD27FB7"/>
    <w:rsid w:val="4DF0B19F"/>
    <w:rsid w:val="4E3CD390"/>
    <w:rsid w:val="4E5FDAFC"/>
    <w:rsid w:val="4E9735DD"/>
    <w:rsid w:val="4EFCA9BD"/>
    <w:rsid w:val="4F13A05B"/>
    <w:rsid w:val="4F28AB9F"/>
    <w:rsid w:val="4F3CAA88"/>
    <w:rsid w:val="4FAE1A49"/>
    <w:rsid w:val="4FDB17CB"/>
    <w:rsid w:val="4FDCD478"/>
    <w:rsid w:val="4FE015E8"/>
    <w:rsid w:val="501FDBE9"/>
    <w:rsid w:val="50440F3F"/>
    <w:rsid w:val="5052D072"/>
    <w:rsid w:val="5060DCF0"/>
    <w:rsid w:val="506328A0"/>
    <w:rsid w:val="50710CC1"/>
    <w:rsid w:val="507F3795"/>
    <w:rsid w:val="50CFC738"/>
    <w:rsid w:val="51387D02"/>
    <w:rsid w:val="513BEF78"/>
    <w:rsid w:val="514004E6"/>
    <w:rsid w:val="518CB68A"/>
    <w:rsid w:val="51CE71F8"/>
    <w:rsid w:val="51FBCC1E"/>
    <w:rsid w:val="528D180D"/>
    <w:rsid w:val="52A4DEA9"/>
    <w:rsid w:val="52C1BAA6"/>
    <w:rsid w:val="52E0671A"/>
    <w:rsid w:val="52F12AAB"/>
    <w:rsid w:val="5301E25D"/>
    <w:rsid w:val="53111F5E"/>
    <w:rsid w:val="535C2831"/>
    <w:rsid w:val="53A848DC"/>
    <w:rsid w:val="53DDE073"/>
    <w:rsid w:val="53F7D75C"/>
    <w:rsid w:val="5414162F"/>
    <w:rsid w:val="541ED994"/>
    <w:rsid w:val="5422CAEC"/>
    <w:rsid w:val="544E8FE2"/>
    <w:rsid w:val="5450E186"/>
    <w:rsid w:val="54CB018F"/>
    <w:rsid w:val="5520B030"/>
    <w:rsid w:val="55373247"/>
    <w:rsid w:val="55DE4AAD"/>
    <w:rsid w:val="55F2D130"/>
    <w:rsid w:val="55F9B8EE"/>
    <w:rsid w:val="562FBBD9"/>
    <w:rsid w:val="5649B4E1"/>
    <w:rsid w:val="56553B72"/>
    <w:rsid w:val="567D7C57"/>
    <w:rsid w:val="5695A932"/>
    <w:rsid w:val="5706288A"/>
    <w:rsid w:val="5714E9BD"/>
    <w:rsid w:val="574FADAD"/>
    <w:rsid w:val="5778C259"/>
    <w:rsid w:val="57991365"/>
    <w:rsid w:val="57BD13EA"/>
    <w:rsid w:val="57C17E5B"/>
    <w:rsid w:val="58170EEE"/>
    <w:rsid w:val="58E141B6"/>
    <w:rsid w:val="58E92F3C"/>
    <w:rsid w:val="59C3E850"/>
    <w:rsid w:val="59F47904"/>
    <w:rsid w:val="5A54DCAC"/>
    <w:rsid w:val="5A565597"/>
    <w:rsid w:val="5A5E283E"/>
    <w:rsid w:val="5A76547C"/>
    <w:rsid w:val="5A8C3EC5"/>
    <w:rsid w:val="5ABE5A55"/>
    <w:rsid w:val="5AC75283"/>
    <w:rsid w:val="5AE5564F"/>
    <w:rsid w:val="5B214D87"/>
    <w:rsid w:val="5B36846D"/>
    <w:rsid w:val="5B6A13F4"/>
    <w:rsid w:val="5BB29078"/>
    <w:rsid w:val="5C0B3471"/>
    <w:rsid w:val="5C1708B8"/>
    <w:rsid w:val="5D0FF5AF"/>
    <w:rsid w:val="5D1A72EB"/>
    <w:rsid w:val="5D5577F8"/>
    <w:rsid w:val="5DC9E9BF"/>
    <w:rsid w:val="5E6B9E39"/>
    <w:rsid w:val="5F3352FB"/>
    <w:rsid w:val="5F361895"/>
    <w:rsid w:val="5F46D047"/>
    <w:rsid w:val="5F518336"/>
    <w:rsid w:val="5F52C595"/>
    <w:rsid w:val="5F552F36"/>
    <w:rsid w:val="5F645B86"/>
    <w:rsid w:val="5F678088"/>
    <w:rsid w:val="5F6B5BA1"/>
    <w:rsid w:val="5F6DC624"/>
    <w:rsid w:val="5F7500F0"/>
    <w:rsid w:val="5FE6C113"/>
    <w:rsid w:val="5FFD1310"/>
    <w:rsid w:val="601A0177"/>
    <w:rsid w:val="6196E7FF"/>
    <w:rsid w:val="619CAD07"/>
    <w:rsid w:val="61F3D85B"/>
    <w:rsid w:val="62307854"/>
    <w:rsid w:val="62B24B9F"/>
    <w:rsid w:val="635AAF99"/>
    <w:rsid w:val="6368185D"/>
    <w:rsid w:val="63BB2E50"/>
    <w:rsid w:val="63CAB9E7"/>
    <w:rsid w:val="642C06DD"/>
    <w:rsid w:val="64A0F3C7"/>
    <w:rsid w:val="64D68AEF"/>
    <w:rsid w:val="6560AC0D"/>
    <w:rsid w:val="657B4FFC"/>
    <w:rsid w:val="65BC8A38"/>
    <w:rsid w:val="66AD9B5B"/>
    <w:rsid w:val="66B58E71"/>
    <w:rsid w:val="672BC1BE"/>
    <w:rsid w:val="6791AF17"/>
    <w:rsid w:val="680FAAA0"/>
    <w:rsid w:val="68A826E0"/>
    <w:rsid w:val="68BD798A"/>
    <w:rsid w:val="68EAC033"/>
    <w:rsid w:val="68FAE895"/>
    <w:rsid w:val="692399B4"/>
    <w:rsid w:val="69476768"/>
    <w:rsid w:val="69850944"/>
    <w:rsid w:val="69B206C6"/>
    <w:rsid w:val="69D15546"/>
    <w:rsid w:val="69DD479B"/>
    <w:rsid w:val="6A250D68"/>
    <w:rsid w:val="6AD4BF79"/>
    <w:rsid w:val="6AFD7098"/>
    <w:rsid w:val="6B073ED0"/>
    <w:rsid w:val="6B2A3B49"/>
    <w:rsid w:val="6B36DE88"/>
    <w:rsid w:val="6B36EFEB"/>
    <w:rsid w:val="6BAB2C2A"/>
    <w:rsid w:val="6BB5E5D4"/>
    <w:rsid w:val="6BF176AF"/>
    <w:rsid w:val="6C0250B1"/>
    <w:rsid w:val="6C0A55F3"/>
    <w:rsid w:val="6C15AC0F"/>
    <w:rsid w:val="6C3224B0"/>
    <w:rsid w:val="6C906C3E"/>
    <w:rsid w:val="6CD41F53"/>
    <w:rsid w:val="6D4D8850"/>
    <w:rsid w:val="6D60CFB8"/>
    <w:rsid w:val="6D79C1BB"/>
    <w:rsid w:val="6DA1EAF0"/>
    <w:rsid w:val="6DCA0C66"/>
    <w:rsid w:val="6DDD00ED"/>
    <w:rsid w:val="6E99A03D"/>
    <w:rsid w:val="6F2339FA"/>
    <w:rsid w:val="6F74ED7E"/>
    <w:rsid w:val="6FE42AAA"/>
    <w:rsid w:val="6FECF4BA"/>
    <w:rsid w:val="6FFD9948"/>
    <w:rsid w:val="7052E213"/>
    <w:rsid w:val="705F2276"/>
    <w:rsid w:val="70BD3F65"/>
    <w:rsid w:val="70F98EBB"/>
    <w:rsid w:val="711A8AB7"/>
    <w:rsid w:val="713B603B"/>
    <w:rsid w:val="718F1D4F"/>
    <w:rsid w:val="71E94BE4"/>
    <w:rsid w:val="71FC8D85"/>
    <w:rsid w:val="7208CD35"/>
    <w:rsid w:val="7241BD0C"/>
    <w:rsid w:val="72AF22CB"/>
    <w:rsid w:val="72B0E0E6"/>
    <w:rsid w:val="7384F91C"/>
    <w:rsid w:val="73E2A419"/>
    <w:rsid w:val="74055730"/>
    <w:rsid w:val="752087FF"/>
    <w:rsid w:val="7523C380"/>
    <w:rsid w:val="753FD67F"/>
    <w:rsid w:val="75DD3E96"/>
    <w:rsid w:val="75F6F4B0"/>
    <w:rsid w:val="761C3EDA"/>
    <w:rsid w:val="769E1345"/>
    <w:rsid w:val="76F5ACDE"/>
    <w:rsid w:val="772135FA"/>
    <w:rsid w:val="77AF011A"/>
    <w:rsid w:val="77C45EDA"/>
    <w:rsid w:val="77E59CD8"/>
    <w:rsid w:val="77E71C59"/>
    <w:rsid w:val="77F47BE1"/>
    <w:rsid w:val="7811A7F6"/>
    <w:rsid w:val="781D1796"/>
    <w:rsid w:val="786AD8B1"/>
    <w:rsid w:val="78935D2F"/>
    <w:rsid w:val="78AF25A8"/>
    <w:rsid w:val="78CF50F1"/>
    <w:rsid w:val="78EC428C"/>
    <w:rsid w:val="78F7EACA"/>
    <w:rsid w:val="794932E8"/>
    <w:rsid w:val="794D7F4B"/>
    <w:rsid w:val="794D9379"/>
    <w:rsid w:val="79EC713E"/>
    <w:rsid w:val="7A07A62C"/>
    <w:rsid w:val="7A496288"/>
    <w:rsid w:val="7B183DF5"/>
    <w:rsid w:val="7B8F5D89"/>
    <w:rsid w:val="7B9594E4"/>
    <w:rsid w:val="7BCCE875"/>
    <w:rsid w:val="7BD46D04"/>
    <w:rsid w:val="7BF7D830"/>
    <w:rsid w:val="7C045E7A"/>
    <w:rsid w:val="7C0816E8"/>
    <w:rsid w:val="7C3357BD"/>
    <w:rsid w:val="7C3B4543"/>
    <w:rsid w:val="7C9FAA68"/>
    <w:rsid w:val="7CE51B40"/>
    <w:rsid w:val="7D11B1F4"/>
    <w:rsid w:val="7D5B3B6F"/>
    <w:rsid w:val="7D6B7CE1"/>
    <w:rsid w:val="7DEAB8B6"/>
    <w:rsid w:val="7E6EB189"/>
    <w:rsid w:val="7E73638E"/>
    <w:rsid w:val="7E9EA463"/>
    <w:rsid w:val="7EA02E3F"/>
    <w:rsid w:val="7EFD86A0"/>
    <w:rsid w:val="7F04A67F"/>
    <w:rsid w:val="7F1098D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F689"/>
  <w15:chartTrackingRefBased/>
  <w15:docId w15:val="{4E588041-0AC0-4448-A28F-D15B9F8C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A7E"/>
    <w:pPr>
      <w:spacing w:before="100" w:after="200" w:line="276" w:lineRule="auto"/>
    </w:pPr>
    <w:rPr>
      <w:rFonts w:eastAsiaTheme="minorEastAsia"/>
      <w:sz w:val="20"/>
      <w:szCs w:val="20"/>
    </w:rPr>
  </w:style>
  <w:style w:type="paragraph" w:styleId="Heading4">
    <w:name w:val="heading 4"/>
    <w:basedOn w:val="Normal"/>
    <w:next w:val="Normal"/>
    <w:link w:val="Heading4Char"/>
    <w:uiPriority w:val="9"/>
    <w:semiHidden/>
    <w:unhideWhenUsed/>
    <w:qFormat/>
    <w:rsid w:val="009F7EC1"/>
    <w:pPr>
      <w:keepNext/>
      <w:keepLines/>
      <w:spacing w:before="80" w:after="0"/>
      <w:outlineLvl w:val="3"/>
    </w:pPr>
    <w:rPr>
      <w:rFonts w:asciiTheme="majorHAnsi" w:eastAsiaTheme="majorEastAsia" w:hAnsiTheme="majorHAnsi" w:cstheme="majorBidi"/>
      <w:color w:val="8BC145" w:themeColor="accent6"/>
      <w:sz w:val="22"/>
      <w:szCs w:val="22"/>
    </w:rPr>
  </w:style>
  <w:style w:type="paragraph" w:styleId="Heading6">
    <w:name w:val="heading 6"/>
    <w:basedOn w:val="Normal"/>
    <w:next w:val="Normal"/>
    <w:link w:val="Heading6Char"/>
    <w:uiPriority w:val="9"/>
    <w:semiHidden/>
    <w:unhideWhenUsed/>
    <w:qFormat/>
    <w:rsid w:val="00BE7387"/>
    <w:pPr>
      <w:keepNext/>
      <w:keepLines/>
      <w:spacing w:before="40" w:after="0"/>
      <w:outlineLvl w:val="5"/>
    </w:pPr>
    <w:rPr>
      <w:rFonts w:asciiTheme="majorHAnsi" w:eastAsiaTheme="majorEastAsia" w:hAnsiTheme="majorHAnsi" w:cstheme="majorBidi"/>
      <w:color w:val="45612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6A7E"/>
    <w:rPr>
      <w:sz w:val="16"/>
      <w:szCs w:val="16"/>
    </w:rPr>
  </w:style>
  <w:style w:type="paragraph" w:styleId="CommentText">
    <w:name w:val="annotation text"/>
    <w:basedOn w:val="Normal"/>
    <w:link w:val="CommentTextChar"/>
    <w:uiPriority w:val="99"/>
    <w:unhideWhenUsed/>
    <w:rsid w:val="00D96A7E"/>
    <w:pPr>
      <w:spacing w:line="240" w:lineRule="auto"/>
    </w:pPr>
  </w:style>
  <w:style w:type="character" w:customStyle="1" w:styleId="CommentTextChar">
    <w:name w:val="Comment Text Char"/>
    <w:basedOn w:val="DefaultParagraphFont"/>
    <w:link w:val="CommentText"/>
    <w:uiPriority w:val="99"/>
    <w:rsid w:val="00D96A7E"/>
    <w:rPr>
      <w:rFonts w:eastAsiaTheme="minorEastAsia"/>
      <w:sz w:val="20"/>
      <w:szCs w:val="20"/>
    </w:rPr>
  </w:style>
  <w:style w:type="paragraph" w:styleId="ListParagraph">
    <w:name w:val="List Paragraph"/>
    <w:aliases w:val="Bullet List,Recommendation,List Paragraph1,L,List Paragraph11,List Paragraph Number,Bullet point,Content descriptions,Bullet Point,NFP GP Bulleted List,List Paragraph2,FooterText,numbered,Paragraphe de liste1,Bulletr List Paragraph,列出段落"/>
    <w:basedOn w:val="Normal"/>
    <w:link w:val="ListParagraphChar"/>
    <w:uiPriority w:val="34"/>
    <w:qFormat/>
    <w:rsid w:val="00D96A7E"/>
    <w:pPr>
      <w:ind w:left="720"/>
      <w:contextualSpacing/>
    </w:pPr>
  </w:style>
  <w:style w:type="table" w:styleId="TableGrid">
    <w:name w:val="Table Grid"/>
    <w:basedOn w:val="TableNormal"/>
    <w:uiPriority w:val="39"/>
    <w:rsid w:val="00F9429B"/>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29B"/>
    <w:pPr>
      <w:autoSpaceDE w:val="0"/>
      <w:autoSpaceDN w:val="0"/>
      <w:adjustRightInd w:val="0"/>
      <w:spacing w:before="100" w:after="0" w:line="240" w:lineRule="auto"/>
    </w:pPr>
    <w:rPr>
      <w:rFonts w:ascii="Arial" w:eastAsiaTheme="minorEastAsia" w:hAnsi="Arial" w:cs="Arial"/>
      <w:color w:val="000000"/>
      <w:sz w:val="24"/>
      <w:szCs w:val="24"/>
    </w:rPr>
  </w:style>
  <w:style w:type="character" w:customStyle="1" w:styleId="Heading4Char">
    <w:name w:val="Heading 4 Char"/>
    <w:basedOn w:val="DefaultParagraphFont"/>
    <w:link w:val="Heading4"/>
    <w:uiPriority w:val="9"/>
    <w:semiHidden/>
    <w:rsid w:val="009F7EC1"/>
    <w:rPr>
      <w:rFonts w:asciiTheme="majorHAnsi" w:eastAsiaTheme="majorEastAsia" w:hAnsiTheme="majorHAnsi" w:cstheme="majorBidi"/>
      <w:color w:val="8BC145" w:themeColor="accent6"/>
    </w:rPr>
  </w:style>
  <w:style w:type="character" w:customStyle="1" w:styleId="Heading6Char">
    <w:name w:val="Heading 6 Char"/>
    <w:basedOn w:val="DefaultParagraphFont"/>
    <w:link w:val="Heading6"/>
    <w:uiPriority w:val="9"/>
    <w:semiHidden/>
    <w:rsid w:val="00BE7387"/>
    <w:rPr>
      <w:rFonts w:asciiTheme="majorHAnsi" w:eastAsiaTheme="majorEastAsia" w:hAnsiTheme="majorHAnsi" w:cstheme="majorBidi"/>
      <w:color w:val="456120" w:themeColor="accent1" w:themeShade="7F"/>
      <w:sz w:val="20"/>
      <w:szCs w:val="20"/>
    </w:rPr>
  </w:style>
  <w:style w:type="paragraph" w:styleId="CommentSubject">
    <w:name w:val="annotation subject"/>
    <w:basedOn w:val="CommentText"/>
    <w:next w:val="CommentText"/>
    <w:link w:val="CommentSubjectChar"/>
    <w:uiPriority w:val="99"/>
    <w:semiHidden/>
    <w:unhideWhenUsed/>
    <w:rsid w:val="004D4865"/>
    <w:rPr>
      <w:b/>
      <w:bCs/>
    </w:rPr>
  </w:style>
  <w:style w:type="character" w:customStyle="1" w:styleId="CommentSubjectChar">
    <w:name w:val="Comment Subject Char"/>
    <w:basedOn w:val="CommentTextChar"/>
    <w:link w:val="CommentSubject"/>
    <w:uiPriority w:val="99"/>
    <w:semiHidden/>
    <w:rsid w:val="004D4865"/>
    <w:rPr>
      <w:rFonts w:eastAsiaTheme="minorEastAsia"/>
      <w:b/>
      <w:bCs/>
      <w:sz w:val="20"/>
      <w:szCs w:val="20"/>
    </w:rPr>
  </w:style>
  <w:style w:type="paragraph" w:styleId="Title">
    <w:name w:val="Title"/>
    <w:basedOn w:val="Normal"/>
    <w:next w:val="Normal"/>
    <w:link w:val="TitleChar"/>
    <w:uiPriority w:val="10"/>
    <w:qFormat/>
    <w:rsid w:val="00A96207"/>
    <w:pPr>
      <w:spacing w:before="0" w:after="0" w:line="360" w:lineRule="auto"/>
      <w:contextualSpacing/>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uiPriority w:val="10"/>
    <w:rsid w:val="00A96207"/>
    <w:rPr>
      <w:rFonts w:ascii="Arial" w:eastAsiaTheme="majorEastAsia" w:hAnsi="Arial" w:cstheme="majorBidi"/>
      <w:b/>
      <w:spacing w:val="-10"/>
      <w:kern w:val="28"/>
      <w:sz w:val="32"/>
      <w:szCs w:val="56"/>
    </w:rPr>
  </w:style>
  <w:style w:type="character" w:styleId="UnresolvedMention">
    <w:name w:val="Unresolved Mention"/>
    <w:basedOn w:val="DefaultParagraphFont"/>
    <w:uiPriority w:val="99"/>
    <w:unhideWhenUsed/>
    <w:rsid w:val="00FF7B14"/>
    <w:rPr>
      <w:color w:val="605E5C"/>
      <w:shd w:val="clear" w:color="auto" w:fill="E1DFDD"/>
    </w:rPr>
  </w:style>
  <w:style w:type="character" w:styleId="Mention">
    <w:name w:val="Mention"/>
    <w:basedOn w:val="DefaultParagraphFont"/>
    <w:uiPriority w:val="99"/>
    <w:unhideWhenUsed/>
    <w:rsid w:val="00FF7B14"/>
    <w:rPr>
      <w:color w:val="2B579A"/>
      <w:shd w:val="clear" w:color="auto" w:fill="E1DFDD"/>
    </w:rPr>
  </w:style>
  <w:style w:type="paragraph" w:styleId="BalloonText">
    <w:name w:val="Balloon Text"/>
    <w:basedOn w:val="Normal"/>
    <w:link w:val="BalloonTextChar"/>
    <w:uiPriority w:val="99"/>
    <w:semiHidden/>
    <w:unhideWhenUsed/>
    <w:rsid w:val="0033140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40D"/>
    <w:rPr>
      <w:rFonts w:ascii="Segoe UI" w:eastAsiaTheme="minorEastAsia" w:hAnsi="Segoe UI" w:cs="Segoe UI"/>
      <w:sz w:val="18"/>
      <w:szCs w:val="18"/>
    </w:rPr>
  </w:style>
  <w:style w:type="character" w:customStyle="1" w:styleId="ListParagraphChar">
    <w:name w:val="List Paragraph Char"/>
    <w:aliases w:val="Bullet List Char,Recommendation Char,List Paragraph1 Char,L Char,List Paragraph11 Char,List Paragraph Number Char,Bullet point Char,Content descriptions Char,Bullet Point Char,NFP GP Bulleted List Char,List Paragraph2 Char,列出段落 Char"/>
    <w:basedOn w:val="DefaultParagraphFont"/>
    <w:link w:val="ListParagraph"/>
    <w:uiPriority w:val="34"/>
    <w:locked/>
    <w:rsid w:val="0015073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796078">
      <w:bodyDiv w:val="1"/>
      <w:marLeft w:val="0"/>
      <w:marRight w:val="0"/>
      <w:marTop w:val="0"/>
      <w:marBottom w:val="0"/>
      <w:divBdr>
        <w:top w:val="none" w:sz="0" w:space="0" w:color="auto"/>
        <w:left w:val="none" w:sz="0" w:space="0" w:color="auto"/>
        <w:bottom w:val="none" w:sz="0" w:space="0" w:color="auto"/>
        <w:right w:val="none" w:sz="0" w:space="0" w:color="auto"/>
      </w:divBdr>
      <w:divsChild>
        <w:div w:id="1486706645">
          <w:marLeft w:val="547"/>
          <w:marRight w:val="0"/>
          <w:marTop w:val="100"/>
          <w:marBottom w:val="0"/>
          <w:divBdr>
            <w:top w:val="none" w:sz="0" w:space="0" w:color="auto"/>
            <w:left w:val="none" w:sz="0" w:space="0" w:color="auto"/>
            <w:bottom w:val="none" w:sz="0" w:space="0" w:color="auto"/>
            <w:right w:val="none" w:sz="0" w:space="0" w:color="auto"/>
          </w:divBdr>
        </w:div>
      </w:divsChild>
    </w:div>
    <w:div w:id="17447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rgbClr val="000000"/>
      </a:dk1>
      <a:lt1>
        <a:srgbClr val="FFFFFF"/>
      </a:lt1>
      <a:dk2>
        <a:srgbClr val="000000"/>
      </a:dk2>
      <a:lt2>
        <a:srgbClr val="FFFFFF"/>
      </a:lt2>
      <a:accent1>
        <a:srgbClr val="8BC145"/>
      </a:accent1>
      <a:accent2>
        <a:srgbClr val="8BC145"/>
      </a:accent2>
      <a:accent3>
        <a:srgbClr val="8BC145"/>
      </a:accent3>
      <a:accent4>
        <a:srgbClr val="8BC145"/>
      </a:accent4>
      <a:accent5>
        <a:srgbClr val="8BC145"/>
      </a:accent5>
      <a:accent6>
        <a:srgbClr val="8BC145"/>
      </a:accent6>
      <a:hlink>
        <a:srgbClr val="8BC145"/>
      </a:hlink>
      <a:folHlink>
        <a:srgbClr val="8BC1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9A03A8335174EBD183F17AC56DC29" ma:contentTypeVersion="13" ma:contentTypeDescription="Create a new document." ma:contentTypeScope="" ma:versionID="92d5847edff282ddfd7cfbf7c3a3a045">
  <xsd:schema xmlns:xsd="http://www.w3.org/2001/XMLSchema" xmlns:xs="http://www.w3.org/2001/XMLSchema" xmlns:p="http://schemas.microsoft.com/office/2006/metadata/properties" xmlns:ns2="8b7fce6c-ed56-4691-9baa-7c7215b1eddf" xmlns:ns3="db42dcb6-465c-49a6-8ac8-ef51b1aa0c23" targetNamespace="http://schemas.microsoft.com/office/2006/metadata/properties" ma:root="true" ma:fieldsID="09117378401883e848da28db39611d55" ns2:_="" ns3:_="">
    <xsd:import namespace="8b7fce6c-ed56-4691-9baa-7c7215b1eddf"/>
    <xsd:import namespace="db42dcb6-465c-49a6-8ac8-ef51b1aa0c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fce6c-ed56-4691-9baa-7c7215b1e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42dcb6-465c-49a6-8ac8-ef51b1aa0c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p:properties xmlns:p="http://schemas.microsoft.com/office/2006/metadata/properties" xmlns:xsi="http://www.w3.org/2001/XMLSchema-instance" xmlns:pc="http://schemas.microsoft.com/office/infopath/2007/PartnerControls">
  <documentManagement>
    <SharedWithUsers xmlns="db42dcb6-465c-49a6-8ac8-ef51b1aa0c23">
      <UserInfo>
        <DisplayName>Romina Callejas</DisplayName>
        <AccountId>15</AccountId>
        <AccountType/>
      </UserInfo>
      <UserInfo>
        <DisplayName>Dominique Dybala</DisplayName>
        <AccountId>35</AccountId>
        <AccountType/>
      </UserInfo>
    </SharedWithUsers>
  </documentManagement>
</p:properties>
</file>

<file path=customXml/itemProps1.xml><?xml version="1.0" encoding="utf-8"?>
<ds:datastoreItem xmlns:ds="http://schemas.openxmlformats.org/officeDocument/2006/customXml" ds:itemID="{74BBAF77-CE0E-4074-87A1-FBBD5DBFB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fce6c-ed56-4691-9baa-7c7215b1eddf"/>
    <ds:schemaRef ds:uri="db42dcb6-465c-49a6-8ac8-ef51b1aa0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D4650A-A2AF-4681-B674-057030CB657D}">
  <ds:schemaRefs>
    <ds:schemaRef ds:uri="http://schemas.microsoft.com/sharepoint/v3/contenttype/forms"/>
  </ds:schemaRefs>
</ds:datastoreItem>
</file>

<file path=customXml/itemProps3.xml><?xml version="1.0" encoding="utf-8"?>
<ds:datastoreItem xmlns:ds="http://schemas.openxmlformats.org/officeDocument/2006/customXml" ds:itemID="{DA4C50A4-EE34-411A-A26C-02037F7971BA}">
  <ds:schemaRefs>
    <ds:schemaRef ds:uri="http://schemas.openxmlformats.org/officeDocument/2006/bibliography"/>
  </ds:schemaRefs>
</ds:datastoreItem>
</file>

<file path=customXml/itemProps4.xml><?xml version="1.0" encoding="utf-8"?>
<ds:datastoreItem xmlns:ds="http://schemas.openxmlformats.org/officeDocument/2006/customXml" ds:itemID="{4E68596F-5A05-4F1A-BD9D-B64761E71862}">
  <ds:schemaRefs>
    <ds:schemaRef ds:uri="http://schemas.microsoft.com/office/2006/metadata/properties"/>
    <ds:schemaRef ds:uri="http://schemas.microsoft.com/office/infopath/2007/PartnerControls"/>
    <ds:schemaRef ds:uri="db42dcb6-465c-49a6-8ac8-ef51b1aa0c2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Sustainability Victoria</dc:creator>
  <cp:keywords/>
  <dc:description/>
  <cp:lastModifiedBy>Romina Callejas</cp:lastModifiedBy>
  <cp:revision>4</cp:revision>
  <dcterms:created xsi:type="dcterms:W3CDTF">2021-12-09T03:55:00Z</dcterms:created>
  <dcterms:modified xsi:type="dcterms:W3CDTF">2021-12-09T04:22:00Z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0x01010018A9A03A8335174EBD183F17AC56DC29</vt:lpwstr>
  </property>
</Properties>
</file>